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E172C0" w:rsidP="00D933A3">
      <w:pPr>
        <w:pStyle w:val="DocumentSubtitle"/>
        <w:rPr>
          <w:szCs w:val="32"/>
        </w:rPr>
      </w:pPr>
      <w:bookmarkStart w:id="0" w:name="_Toc195946480"/>
      <w:r>
        <w:rPr>
          <w:szCs w:val="32"/>
        </w:rPr>
        <w:t>Periodic Review Standing Review Team – Standards Grading</w:t>
      </w:r>
    </w:p>
    <w:p w:rsidR="002F2BFE" w:rsidRDefault="002F2BFE" w:rsidP="00102A01">
      <w:pPr>
        <w:pStyle w:val="Heading1"/>
      </w:pPr>
    </w:p>
    <w:p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2" w:history="1">
        <w:r w:rsidRPr="00EF7B1E">
          <w:rPr>
            <w:rStyle w:val="Hyperlink"/>
          </w:rPr>
          <w:t>electronic form</w:t>
        </w:r>
      </w:hyperlink>
      <w:r>
        <w:t xml:space="preserve"> to submit comments</w:t>
      </w:r>
      <w:r w:rsidRPr="00786AD7">
        <w:t xml:space="preserve"> on </w:t>
      </w:r>
      <w:r w:rsidR="00E172C0" w:rsidRPr="00E172C0">
        <w:rPr>
          <w:b/>
        </w:rPr>
        <w:t xml:space="preserve">Periodic Review Standing Review Team </w:t>
      </w:r>
      <w:r w:rsidR="00E172C0" w:rsidRPr="00E172C0">
        <w:rPr>
          <w:b/>
          <w:szCs w:val="32"/>
        </w:rPr>
        <w:t xml:space="preserve">– </w:t>
      </w:r>
      <w:r w:rsidR="00E172C0" w:rsidRPr="00E172C0">
        <w:rPr>
          <w:b/>
        </w:rPr>
        <w:t>Standards Grading</w:t>
      </w:r>
      <w:r w:rsidR="00313BFE">
        <w:t>.</w:t>
      </w:r>
      <w:r w:rsidR="0073546A" w:rsidRPr="00D24289">
        <w:t xml:space="preserve"> </w:t>
      </w:r>
      <w:r>
        <w:t>The electro</w:t>
      </w:r>
      <w:r w:rsidRPr="00733DF8">
        <w:t>nic form</w:t>
      </w:r>
      <w:r>
        <w:t xml:space="preserve"> must be submitted </w:t>
      </w:r>
      <w:r w:rsidRPr="00EE5416">
        <w:t>by</w:t>
      </w:r>
      <w:r w:rsidRPr="00733DF8">
        <w:rPr>
          <w:b/>
        </w:rPr>
        <w:t xml:space="preserve"> </w:t>
      </w:r>
      <w:r w:rsidR="00EC3284">
        <w:rPr>
          <w:b/>
        </w:rPr>
        <w:t xml:space="preserve">8 p.m. Eastern, </w:t>
      </w:r>
      <w:r w:rsidR="00E14272">
        <w:rPr>
          <w:b/>
        </w:rPr>
        <w:t>Wednesday</w:t>
      </w:r>
      <w:r w:rsidR="00EC3284">
        <w:rPr>
          <w:b/>
        </w:rPr>
        <w:t xml:space="preserve">, August </w:t>
      </w:r>
      <w:r w:rsidR="00E14272">
        <w:rPr>
          <w:b/>
        </w:rPr>
        <w:t>2</w:t>
      </w:r>
      <w:r w:rsidR="00EC3284">
        <w:rPr>
          <w:b/>
        </w:rPr>
        <w:t>, 201</w:t>
      </w:r>
      <w:r w:rsidR="00787604">
        <w:rPr>
          <w:b/>
        </w:rPr>
        <w:t>7</w:t>
      </w:r>
      <w:r>
        <w:rPr>
          <w:b/>
        </w:rPr>
        <w:t>.</w:t>
      </w:r>
      <w:r>
        <w:rPr>
          <w:b/>
        </w:rPr>
        <w:br/>
      </w:r>
    </w:p>
    <w:p w:rsidR="0039275D" w:rsidRPr="00D24289" w:rsidRDefault="00C6538F" w:rsidP="00C85B31">
      <w:pPr>
        <w:contextualSpacing/>
      </w:pPr>
      <w:r>
        <w:t xml:space="preserve">Additional </w:t>
      </w:r>
      <w:r w:rsidR="00747D75">
        <w:t xml:space="preserve">information </w:t>
      </w:r>
      <w:r>
        <w:t>is</w:t>
      </w:r>
      <w:r w:rsidR="00747D75">
        <w:t xml:space="preserve"> available on the</w:t>
      </w:r>
      <w:r w:rsidR="00787604">
        <w:t xml:space="preserve"> </w:t>
      </w:r>
      <w:hyperlink r:id="rId13" w:history="1">
        <w:r w:rsidR="00787604">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787604">
        <w:t xml:space="preserve"> </w:t>
      </w:r>
      <w:hyperlink r:id="rId14" w:history="1">
        <w:r w:rsidR="00787604" w:rsidRPr="00787604">
          <w:rPr>
            <w:rStyle w:val="Hyperlink"/>
          </w:rPr>
          <w:t>Laura Anderson</w:t>
        </w:r>
      </w:hyperlink>
      <w:r w:rsidR="00787604">
        <w:t xml:space="preserve"> (via email), or at (404) 446-9671</w:t>
      </w:r>
      <w:r w:rsidR="000304FB" w:rsidRPr="00C9208E">
        <w:t>.</w:t>
      </w:r>
      <w:r w:rsidR="00ED5673" w:rsidRPr="00D24289">
        <w:tab/>
      </w:r>
    </w:p>
    <w:p w:rsidR="002F2BFE" w:rsidRPr="00D24289" w:rsidRDefault="002F2BFE" w:rsidP="00C85B31">
      <w:pPr>
        <w:contextualSpacing/>
      </w:pPr>
    </w:p>
    <w:bookmarkEnd w:id="1"/>
    <w:p w:rsidR="0039275D" w:rsidRDefault="0073546A" w:rsidP="00C85B31">
      <w:pPr>
        <w:pStyle w:val="Heading2"/>
        <w:contextualSpacing/>
        <w:rPr>
          <w:rFonts w:cs="Tahoma"/>
        </w:rPr>
      </w:pPr>
      <w:r w:rsidRPr="00747D75">
        <w:rPr>
          <w:rFonts w:cs="Tahoma"/>
        </w:rPr>
        <w:t>Background Information</w:t>
      </w:r>
    </w:p>
    <w:p w:rsidR="00BB4717" w:rsidRDefault="00BB4717" w:rsidP="00C85B31">
      <w:pPr>
        <w:contextualSpacing/>
        <w:rPr>
          <w:rFonts w:cs="Tahoma"/>
          <w:color w:val="000000"/>
        </w:rPr>
      </w:pPr>
      <w:r>
        <w:rPr>
          <w:rFonts w:cs="Tahoma"/>
          <w:color w:val="000000"/>
        </w:rPr>
        <w:t xml:space="preserve">NERC </w:t>
      </w:r>
      <w:r w:rsidR="009050A3">
        <w:rPr>
          <w:rFonts w:cs="Tahoma"/>
          <w:color w:val="000000"/>
        </w:rPr>
        <w:t xml:space="preserve">standards development </w:t>
      </w:r>
      <w:r w:rsidR="00AE42D2">
        <w:rPr>
          <w:rFonts w:cs="Tahoma"/>
          <w:color w:val="000000"/>
        </w:rPr>
        <w:t>has moved</w:t>
      </w:r>
      <w:r>
        <w:rPr>
          <w:rFonts w:cs="Tahoma"/>
          <w:color w:val="000000"/>
        </w:rPr>
        <w:t xml:space="preserve"> towards a more </w:t>
      </w:r>
      <w:r w:rsidR="00787604">
        <w:rPr>
          <w:rFonts w:cs="Tahoma"/>
          <w:color w:val="000000"/>
        </w:rPr>
        <w:t>deliberate</w:t>
      </w:r>
      <w:r w:rsidR="00D32F93">
        <w:rPr>
          <w:rFonts w:cs="Tahoma"/>
          <w:color w:val="000000"/>
        </w:rPr>
        <w:t xml:space="preserve"> and</w:t>
      </w:r>
      <w:r w:rsidR="00787604">
        <w:rPr>
          <w:rFonts w:cs="Tahoma"/>
          <w:color w:val="000000"/>
        </w:rPr>
        <w:t xml:space="preserve"> </w:t>
      </w:r>
      <w:r>
        <w:rPr>
          <w:rFonts w:cs="Tahoma"/>
          <w:color w:val="000000"/>
        </w:rPr>
        <w:t>measured pace after several years of activity to address outstanding Federal Energy Regulatory Commission directives, Paragraph 81</w:t>
      </w:r>
      <w:r w:rsidR="003D4DE2">
        <w:rPr>
          <w:rStyle w:val="FootnoteReference"/>
          <w:rFonts w:cs="Tahoma"/>
          <w:color w:val="000000"/>
        </w:rPr>
        <w:footnoteReference w:id="1"/>
      </w:r>
      <w:r>
        <w:rPr>
          <w:rFonts w:cs="Tahoma"/>
          <w:color w:val="000000"/>
        </w:rPr>
        <w:t xml:space="preserve"> recommendations, Independent Expert Review </w:t>
      </w:r>
      <w:r w:rsidR="009050A3">
        <w:rPr>
          <w:rFonts w:cs="Tahoma"/>
          <w:color w:val="000000"/>
        </w:rPr>
        <w:t xml:space="preserve">Panel (IERP) </w:t>
      </w:r>
      <w:r>
        <w:rPr>
          <w:rFonts w:cs="Tahoma"/>
          <w:color w:val="000000"/>
        </w:rPr>
        <w:t xml:space="preserve">recommendations, and </w:t>
      </w:r>
      <w:r w:rsidR="00AE42D2">
        <w:rPr>
          <w:rFonts w:cs="Tahoma"/>
          <w:color w:val="000000"/>
        </w:rPr>
        <w:t xml:space="preserve">emerging </w:t>
      </w:r>
      <w:r w:rsidR="009050A3">
        <w:rPr>
          <w:rFonts w:cs="Tahoma"/>
          <w:color w:val="000000"/>
        </w:rPr>
        <w:t>reliability</w:t>
      </w:r>
      <w:r>
        <w:rPr>
          <w:rFonts w:cs="Tahoma"/>
          <w:color w:val="000000"/>
        </w:rPr>
        <w:t xml:space="preserve"> risks. </w:t>
      </w:r>
      <w:r w:rsidR="00AE42D2">
        <w:rPr>
          <w:rFonts w:cs="Tahoma"/>
          <w:color w:val="000000"/>
        </w:rPr>
        <w:t>T</w:t>
      </w:r>
      <w:r>
        <w:rPr>
          <w:rFonts w:cs="Tahoma"/>
          <w:color w:val="000000"/>
        </w:rPr>
        <w:t xml:space="preserve">he </w:t>
      </w:r>
      <w:r w:rsidR="00751231">
        <w:rPr>
          <w:rFonts w:cs="Tahoma"/>
          <w:color w:val="000000"/>
        </w:rPr>
        <w:t xml:space="preserve">primary </w:t>
      </w:r>
      <w:r>
        <w:rPr>
          <w:rFonts w:cs="Tahoma"/>
          <w:color w:val="000000"/>
        </w:rPr>
        <w:t xml:space="preserve">focus of standards development </w:t>
      </w:r>
      <w:r w:rsidR="00751231">
        <w:rPr>
          <w:rFonts w:cs="Tahoma"/>
          <w:color w:val="000000"/>
        </w:rPr>
        <w:t xml:space="preserve">activity </w:t>
      </w:r>
      <w:r w:rsidR="009050A3">
        <w:rPr>
          <w:rFonts w:cs="Tahoma"/>
          <w:color w:val="000000"/>
        </w:rPr>
        <w:t>has</w:t>
      </w:r>
      <w:r>
        <w:rPr>
          <w:rFonts w:cs="Tahoma"/>
          <w:color w:val="000000"/>
        </w:rPr>
        <w:t xml:space="preserve"> shift</w:t>
      </w:r>
      <w:r w:rsidR="00734757">
        <w:rPr>
          <w:rFonts w:cs="Tahoma"/>
          <w:color w:val="000000"/>
        </w:rPr>
        <w:t>ed</w:t>
      </w:r>
      <w:r>
        <w:rPr>
          <w:rFonts w:cs="Tahoma"/>
          <w:color w:val="000000"/>
        </w:rPr>
        <w:t xml:space="preserve"> to </w:t>
      </w:r>
      <w:r w:rsidR="009F0995">
        <w:rPr>
          <w:rFonts w:cs="Tahoma"/>
          <w:color w:val="000000"/>
        </w:rPr>
        <w:t xml:space="preserve">Periodic Reviews </w:t>
      </w:r>
      <w:r w:rsidR="00787604">
        <w:rPr>
          <w:rFonts w:cs="Tahoma"/>
          <w:color w:val="000000"/>
        </w:rPr>
        <w:t xml:space="preserve">(PRs) </w:t>
      </w:r>
      <w:r>
        <w:rPr>
          <w:rFonts w:cs="Tahoma"/>
          <w:color w:val="000000"/>
        </w:rPr>
        <w:t xml:space="preserve">to determine whether individual standards </w:t>
      </w:r>
      <w:r w:rsidR="00AE42D2">
        <w:rPr>
          <w:rFonts w:cs="Tahoma"/>
          <w:color w:val="000000"/>
        </w:rPr>
        <w:t>are</w:t>
      </w:r>
      <w:r>
        <w:rPr>
          <w:rFonts w:cs="Tahoma"/>
          <w:color w:val="000000"/>
        </w:rPr>
        <w:t xml:space="preserve"> necessary, clear, and efficient in addressing </w:t>
      </w:r>
      <w:r w:rsidR="00AE42D2">
        <w:rPr>
          <w:rFonts w:cs="Tahoma"/>
          <w:color w:val="000000"/>
        </w:rPr>
        <w:t xml:space="preserve">identified </w:t>
      </w:r>
      <w:r>
        <w:rPr>
          <w:rFonts w:cs="Tahoma"/>
          <w:color w:val="000000"/>
        </w:rPr>
        <w:t>reliability risks.</w:t>
      </w:r>
      <w:r w:rsidR="009050A3">
        <w:rPr>
          <w:rFonts w:cs="Tahoma"/>
          <w:color w:val="000000"/>
        </w:rPr>
        <w:t xml:space="preserve"> The </w:t>
      </w:r>
      <w:r w:rsidR="00751231">
        <w:rPr>
          <w:rFonts w:cs="Tahoma"/>
          <w:color w:val="000000"/>
        </w:rPr>
        <w:t xml:space="preserve">2017 Standards Grading </w:t>
      </w:r>
      <w:r w:rsidR="00F71BA6">
        <w:rPr>
          <w:rFonts w:cs="Tahoma"/>
          <w:color w:val="000000"/>
        </w:rPr>
        <w:t xml:space="preserve">material </w:t>
      </w:r>
      <w:r w:rsidR="00D32F93">
        <w:rPr>
          <w:rFonts w:cs="Tahoma"/>
          <w:color w:val="000000"/>
        </w:rPr>
        <w:t>and questions posted for comment</w:t>
      </w:r>
      <w:r w:rsidR="009050A3">
        <w:rPr>
          <w:rFonts w:cs="Tahoma"/>
          <w:color w:val="000000"/>
        </w:rPr>
        <w:t xml:space="preserve"> is </w:t>
      </w:r>
      <w:r w:rsidR="00BA6D5E">
        <w:rPr>
          <w:rFonts w:cs="Tahoma"/>
          <w:color w:val="000000"/>
        </w:rPr>
        <w:t>an important part of</w:t>
      </w:r>
      <w:r w:rsidR="009050A3">
        <w:rPr>
          <w:rFonts w:cs="Tahoma"/>
          <w:color w:val="000000"/>
        </w:rPr>
        <w:t xml:space="preserve"> this process to continuously improve the body of NERC standards</w:t>
      </w:r>
      <w:r w:rsidR="00D32F93">
        <w:rPr>
          <w:rFonts w:cs="Tahoma"/>
          <w:color w:val="000000"/>
        </w:rPr>
        <w:t xml:space="preserve"> and prioritize standards projects for 2018</w:t>
      </w:r>
      <w:r w:rsidR="009050A3">
        <w:rPr>
          <w:rFonts w:cs="Tahoma"/>
          <w:color w:val="000000"/>
        </w:rPr>
        <w:t>.</w:t>
      </w:r>
      <w:r w:rsidR="00616419">
        <w:rPr>
          <w:rFonts w:cs="Tahoma"/>
          <w:color w:val="000000"/>
        </w:rPr>
        <w:t xml:space="preserve"> </w:t>
      </w:r>
    </w:p>
    <w:p w:rsidR="00BB4717" w:rsidRDefault="00BB4717" w:rsidP="00C85B31">
      <w:pPr>
        <w:contextualSpacing/>
        <w:rPr>
          <w:rFonts w:cs="Tahoma"/>
          <w:color w:val="000000"/>
        </w:rPr>
      </w:pPr>
    </w:p>
    <w:p w:rsidR="00C03082" w:rsidRPr="00C03082" w:rsidRDefault="00C03082" w:rsidP="00C85B31">
      <w:pPr>
        <w:contextualSpacing/>
        <w:rPr>
          <w:rFonts w:cs="Tahoma"/>
          <w:color w:val="000000"/>
        </w:rPr>
      </w:pPr>
      <w:r w:rsidRPr="00C03082">
        <w:rPr>
          <w:rFonts w:cs="Tahoma"/>
          <w:color w:val="000000"/>
        </w:rPr>
        <w:t xml:space="preserve">On March 9, 2016, the Standards Committee (SC) endorsed using an enhanced version of the </w:t>
      </w:r>
      <w:r w:rsidR="009050A3">
        <w:rPr>
          <w:rFonts w:cs="Tahoma"/>
          <w:color w:val="000000"/>
        </w:rPr>
        <w:t>IERP</w:t>
      </w:r>
      <w:r w:rsidRPr="00C03082">
        <w:rPr>
          <w:rFonts w:cs="Tahoma"/>
          <w:color w:val="000000"/>
        </w:rPr>
        <w:t xml:space="preserve"> grading tool as the metric to grade all NERC Reliability Standards</w:t>
      </w:r>
      <w:r w:rsidR="00457842">
        <w:rPr>
          <w:rStyle w:val="FootnoteReference"/>
          <w:rFonts w:cs="Tahoma"/>
          <w:color w:val="000000"/>
        </w:rPr>
        <w:footnoteReference w:id="2"/>
      </w:r>
      <w:r w:rsidR="00457842">
        <w:rPr>
          <w:rFonts w:cs="Tahoma"/>
          <w:color w:val="000000"/>
        </w:rPr>
        <w:t xml:space="preserve"> </w:t>
      </w:r>
      <w:r w:rsidRPr="00C03082">
        <w:rPr>
          <w:rFonts w:cs="Tahoma"/>
          <w:color w:val="000000"/>
        </w:rPr>
        <w:t xml:space="preserve">. </w:t>
      </w:r>
    </w:p>
    <w:p w:rsidR="00420BAD" w:rsidRDefault="00420BAD" w:rsidP="00C85B31">
      <w:pPr>
        <w:spacing w:after="120"/>
        <w:contextualSpacing/>
      </w:pPr>
    </w:p>
    <w:p w:rsidR="00C03082" w:rsidRPr="00C03082" w:rsidRDefault="00AE42D2" w:rsidP="00383696">
      <w:pPr>
        <w:spacing w:after="120"/>
        <w:ind w:right="-72"/>
        <w:contextualSpacing/>
      </w:pPr>
      <w:r>
        <w:t>Reliability Standards are eligible for grading if a</w:t>
      </w:r>
      <w:r w:rsidR="00C03082" w:rsidRPr="00C03082">
        <w:t xml:space="preserve">ll requirements of </w:t>
      </w:r>
      <w:r>
        <w:t>that s</w:t>
      </w:r>
      <w:r w:rsidR="00C03082" w:rsidRPr="00C03082">
        <w:t>tandard have been in effect for at least a year.</w:t>
      </w:r>
      <w:r w:rsidR="00C03082" w:rsidRPr="00C03082" w:rsidDel="001658FE">
        <w:t xml:space="preserve"> </w:t>
      </w:r>
      <w:r w:rsidR="00C03082" w:rsidRPr="00C03082">
        <w:t>In some instances, a standard may be eligible if:</w:t>
      </w:r>
    </w:p>
    <w:p w:rsidR="00C03082" w:rsidRPr="00C03082" w:rsidRDefault="00AE42D2" w:rsidP="00325E47">
      <w:pPr>
        <w:pStyle w:val="ListParagraph"/>
        <w:numPr>
          <w:ilvl w:val="0"/>
          <w:numId w:val="34"/>
        </w:numPr>
        <w:spacing w:before="120"/>
        <w:contextualSpacing w:val="0"/>
        <w:jc w:val="both"/>
        <w:rPr>
          <w:rFonts w:asciiTheme="minorHAnsi" w:hAnsiTheme="minorHAnsi"/>
        </w:rPr>
      </w:pPr>
      <w:r>
        <w:rPr>
          <w:rFonts w:asciiTheme="minorHAnsi" w:hAnsiTheme="minorHAnsi"/>
        </w:rPr>
        <w:t>i</w:t>
      </w:r>
      <w:r w:rsidR="00C03082" w:rsidRPr="00C03082">
        <w:rPr>
          <w:rFonts w:asciiTheme="minorHAnsi" w:hAnsiTheme="minorHAnsi"/>
        </w:rPr>
        <w:t xml:space="preserve">t has been a year since the effective date of the </w:t>
      </w:r>
      <w:r>
        <w:rPr>
          <w:rFonts w:asciiTheme="minorHAnsi" w:hAnsiTheme="minorHAnsi"/>
        </w:rPr>
        <w:t xml:space="preserve">governmental </w:t>
      </w:r>
      <w:r w:rsidR="00C03082" w:rsidRPr="00C03082">
        <w:rPr>
          <w:rFonts w:asciiTheme="minorHAnsi" w:hAnsiTheme="minorHAnsi"/>
        </w:rPr>
        <w:t>order approving that standard if entities are “early adopting” the requirements as they implement their programs to prepare for the effective date; or</w:t>
      </w:r>
    </w:p>
    <w:p w:rsidR="00C03082" w:rsidRPr="00C03082" w:rsidRDefault="00AE42D2" w:rsidP="00D33395">
      <w:pPr>
        <w:pStyle w:val="ListParagraph"/>
        <w:numPr>
          <w:ilvl w:val="0"/>
          <w:numId w:val="34"/>
        </w:numPr>
        <w:spacing w:before="120"/>
        <w:contextualSpacing w:val="0"/>
        <w:jc w:val="both"/>
        <w:rPr>
          <w:rFonts w:asciiTheme="minorHAnsi" w:hAnsiTheme="minorHAnsi"/>
        </w:rPr>
      </w:pPr>
      <w:proofErr w:type="gramStart"/>
      <w:r>
        <w:rPr>
          <w:rFonts w:asciiTheme="minorHAnsi" w:hAnsiTheme="minorHAnsi"/>
        </w:rPr>
        <w:t>i</w:t>
      </w:r>
      <w:r w:rsidR="00C03082" w:rsidRPr="00C03082">
        <w:rPr>
          <w:rFonts w:asciiTheme="minorHAnsi" w:hAnsiTheme="minorHAnsi"/>
        </w:rPr>
        <w:t>f</w:t>
      </w:r>
      <w:proofErr w:type="gramEnd"/>
      <w:r w:rsidR="00C03082" w:rsidRPr="00C03082">
        <w:rPr>
          <w:rFonts w:asciiTheme="minorHAnsi" w:hAnsiTheme="minorHAnsi"/>
        </w:rPr>
        <w:t xml:space="preserve"> the standard is a revision to a standard that has been in effect greater than a year. </w:t>
      </w:r>
    </w:p>
    <w:p w:rsidR="00987E80" w:rsidRPr="00C03082" w:rsidRDefault="00EC3284" w:rsidP="00C85B31">
      <w:pPr>
        <w:contextualSpacing/>
        <w:rPr>
          <w:rFonts w:cs="Tahoma"/>
          <w:color w:val="000000"/>
        </w:rPr>
      </w:pPr>
      <w:r>
        <w:rPr>
          <w:rFonts w:cs="Tahoma"/>
          <w:color w:val="000000"/>
        </w:rPr>
        <w:br/>
      </w:r>
      <w:r w:rsidR="00C03082" w:rsidRPr="00C03082">
        <w:rPr>
          <w:rFonts w:cs="Tahoma"/>
          <w:color w:val="000000"/>
        </w:rPr>
        <w:t>Standards g</w:t>
      </w:r>
      <w:r w:rsidR="00C03082" w:rsidRPr="00C03082">
        <w:rPr>
          <w:rFonts w:eastAsiaTheme="minorEastAsia" w:cs="Tahoma"/>
          <w:color w:val="000000"/>
        </w:rPr>
        <w:t xml:space="preserve">rading </w:t>
      </w:r>
      <w:r w:rsidR="00C03082" w:rsidRPr="00C03082">
        <w:rPr>
          <w:rFonts w:cs="Tahoma"/>
          <w:color w:val="000000"/>
        </w:rPr>
        <w:t>uses</w:t>
      </w:r>
      <w:r w:rsidR="00C03082" w:rsidRPr="00C03082">
        <w:rPr>
          <w:rFonts w:eastAsiaTheme="minorEastAsia" w:cs="Tahoma"/>
          <w:color w:val="000000"/>
        </w:rPr>
        <w:t xml:space="preserve"> </w:t>
      </w:r>
      <w:r w:rsidR="00C03082" w:rsidRPr="00C03082">
        <w:rPr>
          <w:rFonts w:cs="Tahoma"/>
          <w:color w:val="000000"/>
        </w:rPr>
        <w:t xml:space="preserve">the </w:t>
      </w:r>
      <w:r w:rsidR="00C03082" w:rsidRPr="00C03082">
        <w:rPr>
          <w:rFonts w:eastAsiaTheme="minorEastAsia" w:cs="Tahoma"/>
          <w:color w:val="000000"/>
        </w:rPr>
        <w:t xml:space="preserve">same decisions-tree and grading tools of the </w:t>
      </w:r>
      <w:r w:rsidR="00AE42D2">
        <w:rPr>
          <w:rFonts w:eastAsiaTheme="minorEastAsia" w:cs="Tahoma"/>
          <w:color w:val="000000"/>
        </w:rPr>
        <w:t>IERP</w:t>
      </w:r>
      <w:r w:rsidR="00D32F93">
        <w:rPr>
          <w:rFonts w:eastAsiaTheme="minorEastAsia" w:cs="Tahoma"/>
          <w:color w:val="000000"/>
        </w:rPr>
        <w:t>. The</w:t>
      </w:r>
      <w:r w:rsidR="0028762A">
        <w:rPr>
          <w:rFonts w:eastAsiaTheme="minorEastAsia" w:cs="Tahoma"/>
          <w:color w:val="000000"/>
        </w:rPr>
        <w:t xml:space="preserve"> </w:t>
      </w:r>
      <w:r w:rsidR="0028762A">
        <w:rPr>
          <w:rFonts w:cs="Tahoma"/>
        </w:rPr>
        <w:t xml:space="preserve">Standing Review Team </w:t>
      </w:r>
      <w:r w:rsidR="0028762A">
        <w:rPr>
          <w:rFonts w:cs="Tahoma"/>
        </w:rPr>
        <w:lastRenderedPageBreak/>
        <w:t>(SRT) reviewed each of the standard requirements associated with this year’s grading project for content and quality</w:t>
      </w:r>
      <w:r w:rsidR="00C03082" w:rsidRPr="00C03082">
        <w:rPr>
          <w:rFonts w:eastAsiaTheme="minorEastAsia" w:cs="Tahoma"/>
          <w:color w:val="000000"/>
        </w:rPr>
        <w:t>, with the addition of one question on cost</w:t>
      </w:r>
      <w:r w:rsidR="00AE42D2">
        <w:rPr>
          <w:rFonts w:eastAsiaTheme="minorEastAsia" w:cs="Tahoma"/>
          <w:color w:val="000000"/>
        </w:rPr>
        <w:t xml:space="preserve"> </w:t>
      </w:r>
      <w:r w:rsidR="00C03082" w:rsidRPr="00C03082">
        <w:rPr>
          <w:rFonts w:eastAsiaTheme="minorEastAsia" w:cs="Tahoma"/>
          <w:color w:val="000000"/>
        </w:rPr>
        <w:t>effectiveness</w:t>
      </w:r>
      <w:r w:rsidR="00C03082" w:rsidRPr="00C03082">
        <w:rPr>
          <w:rFonts w:cs="Tahoma"/>
          <w:color w:val="000000"/>
        </w:rPr>
        <w:t xml:space="preserve">. </w:t>
      </w:r>
    </w:p>
    <w:p w:rsidR="00D33395" w:rsidRDefault="00D33395" w:rsidP="00C85B31">
      <w:pPr>
        <w:pStyle w:val="Default"/>
        <w:contextualSpacing/>
        <w:rPr>
          <w:rFonts w:cs="Tahoma"/>
        </w:rPr>
      </w:pPr>
    </w:p>
    <w:p w:rsidR="00C03082" w:rsidRPr="00C03082" w:rsidRDefault="00C03082" w:rsidP="00C85B31">
      <w:pPr>
        <w:pStyle w:val="Default"/>
        <w:contextualSpacing/>
      </w:pPr>
      <w:r w:rsidRPr="00C03082">
        <w:rPr>
          <w:rFonts w:cs="Tahoma"/>
        </w:rPr>
        <w:t>The chairs of the SC, Operating Committee</w:t>
      </w:r>
      <w:r w:rsidR="00987E80">
        <w:rPr>
          <w:rFonts w:cs="Tahoma"/>
        </w:rPr>
        <w:t xml:space="preserve"> (OC)</w:t>
      </w:r>
      <w:r w:rsidRPr="00C03082">
        <w:rPr>
          <w:rFonts w:cs="Tahoma"/>
        </w:rPr>
        <w:t xml:space="preserve">, </w:t>
      </w:r>
      <w:r w:rsidR="00AE42D2">
        <w:rPr>
          <w:rFonts w:cs="Tahoma"/>
        </w:rPr>
        <w:t xml:space="preserve">and </w:t>
      </w:r>
      <w:r w:rsidRPr="00C03082">
        <w:rPr>
          <w:rFonts w:cs="Tahoma"/>
        </w:rPr>
        <w:t>Planning Committee</w:t>
      </w:r>
      <w:r w:rsidR="00987E80">
        <w:rPr>
          <w:rFonts w:cs="Tahoma"/>
        </w:rPr>
        <w:t xml:space="preserve"> (PC)</w:t>
      </w:r>
      <w:r w:rsidRPr="00C03082">
        <w:rPr>
          <w:rFonts w:cs="Tahoma"/>
        </w:rPr>
        <w:t xml:space="preserve">, </w:t>
      </w:r>
      <w:r w:rsidR="00AE42D2">
        <w:rPr>
          <w:rFonts w:cs="Tahoma"/>
        </w:rPr>
        <w:t xml:space="preserve">along with </w:t>
      </w:r>
      <w:r w:rsidRPr="00C03082">
        <w:rPr>
          <w:rFonts w:cs="Tahoma"/>
        </w:rPr>
        <w:t xml:space="preserve">a </w:t>
      </w:r>
      <w:r w:rsidR="00F71BA6">
        <w:rPr>
          <w:rFonts w:cs="Tahoma"/>
        </w:rPr>
        <w:t xml:space="preserve">Regional </w:t>
      </w:r>
      <w:r w:rsidRPr="00C03082">
        <w:rPr>
          <w:rFonts w:cs="Tahoma"/>
        </w:rPr>
        <w:t>representative and NERC staff</w:t>
      </w:r>
      <w:r w:rsidR="001E4157">
        <w:rPr>
          <w:rFonts w:cs="Tahoma"/>
        </w:rPr>
        <w:t>,</w:t>
      </w:r>
      <w:r w:rsidRPr="00C03082">
        <w:rPr>
          <w:rFonts w:cs="Tahoma"/>
        </w:rPr>
        <w:t xml:space="preserve"> comprise the </w:t>
      </w:r>
      <w:r w:rsidR="0011541F">
        <w:rPr>
          <w:rFonts w:cs="Tahoma"/>
        </w:rPr>
        <w:t>SRT</w:t>
      </w:r>
      <w:r w:rsidRPr="00C03082">
        <w:rPr>
          <w:rFonts w:cs="Tahoma"/>
        </w:rPr>
        <w:t xml:space="preserve">. </w:t>
      </w:r>
      <w:r w:rsidR="00987E80">
        <w:rPr>
          <w:rFonts w:eastAsiaTheme="minorEastAsia" w:cs="Tahoma"/>
        </w:rPr>
        <w:t xml:space="preserve">SRT </w:t>
      </w:r>
      <w:r w:rsidRPr="00C03082">
        <w:rPr>
          <w:rFonts w:eastAsiaTheme="minorEastAsia" w:cs="Tahoma"/>
        </w:rPr>
        <w:t>members are not tasked to propose solutions to any requirements</w:t>
      </w:r>
      <w:r w:rsidRPr="00C03082">
        <w:rPr>
          <w:rFonts w:cs="Tahoma"/>
        </w:rPr>
        <w:t xml:space="preserve">. </w:t>
      </w:r>
      <w:r w:rsidR="00FF514C">
        <w:rPr>
          <w:rFonts w:cs="Tahoma"/>
        </w:rPr>
        <w:t xml:space="preserve">Rather, the SRT </w:t>
      </w:r>
      <w:r w:rsidR="0011541F">
        <w:rPr>
          <w:rFonts w:cs="Tahoma"/>
        </w:rPr>
        <w:t>uses</w:t>
      </w:r>
      <w:r w:rsidR="00FF514C">
        <w:rPr>
          <w:rFonts w:cs="Tahoma"/>
        </w:rPr>
        <w:t xml:space="preserve"> the grading tool to assign numeric grades to </w:t>
      </w:r>
      <w:r w:rsidR="0022206E">
        <w:rPr>
          <w:rFonts w:cs="Tahoma"/>
        </w:rPr>
        <w:t>prioritize</w:t>
      </w:r>
      <w:r w:rsidR="005717C5">
        <w:rPr>
          <w:rFonts w:cs="Tahoma"/>
        </w:rPr>
        <w:t xml:space="preserve"> </w:t>
      </w:r>
      <w:r w:rsidR="003D4DE2">
        <w:rPr>
          <w:rFonts w:cs="Tahoma"/>
        </w:rPr>
        <w:t>p</w:t>
      </w:r>
      <w:r w:rsidR="003D4DE2" w:rsidRPr="00FF514C">
        <w:rPr>
          <w:rFonts w:cs="Tahoma"/>
        </w:rPr>
        <w:t xml:space="preserve">eriodic </w:t>
      </w:r>
      <w:r w:rsidR="003D4DE2">
        <w:rPr>
          <w:rFonts w:cs="Tahoma"/>
        </w:rPr>
        <w:t>r</w:t>
      </w:r>
      <w:r w:rsidR="003D4DE2" w:rsidRPr="00FF514C">
        <w:rPr>
          <w:rFonts w:cs="Tahoma"/>
        </w:rPr>
        <w:t>eview</w:t>
      </w:r>
      <w:r w:rsidR="003D4DE2">
        <w:rPr>
          <w:rFonts w:cs="Tahoma"/>
        </w:rPr>
        <w:t xml:space="preserve">s </w:t>
      </w:r>
      <w:r w:rsidR="0022206E">
        <w:rPr>
          <w:rFonts w:cs="Tahoma"/>
        </w:rPr>
        <w:t>and instruct the future Periodic Review drafting teams</w:t>
      </w:r>
      <w:r w:rsidR="00FF514C">
        <w:rPr>
          <w:rFonts w:cs="Tahoma"/>
        </w:rPr>
        <w:t>.</w:t>
      </w:r>
      <w:r w:rsidR="00F7274D">
        <w:rPr>
          <w:rFonts w:cs="Tahoma"/>
        </w:rPr>
        <w:t xml:space="preserve"> While the</w:t>
      </w:r>
      <w:r w:rsidR="00F71BA6">
        <w:rPr>
          <w:rFonts w:cs="Tahoma"/>
        </w:rPr>
        <w:t xml:space="preserve"> SRT’s final</w:t>
      </w:r>
      <w:r w:rsidR="00F7274D">
        <w:rPr>
          <w:rFonts w:cs="Tahoma"/>
        </w:rPr>
        <w:t xml:space="preserve"> standards grades are important data points for the PRs to consider, they are intended as one of many inputs to facilitate discussion</w:t>
      </w:r>
      <w:r w:rsidR="00787604">
        <w:rPr>
          <w:rFonts w:cs="Tahoma"/>
        </w:rPr>
        <w:t>s</w:t>
      </w:r>
      <w:r w:rsidR="00F7274D">
        <w:rPr>
          <w:rFonts w:cs="Tahoma"/>
        </w:rPr>
        <w:t xml:space="preserve"> </w:t>
      </w:r>
      <w:r w:rsidR="0011541F">
        <w:rPr>
          <w:rFonts w:cs="Tahoma"/>
        </w:rPr>
        <w:t xml:space="preserve">and aid analyses </w:t>
      </w:r>
      <w:r w:rsidR="00F7274D">
        <w:rPr>
          <w:rFonts w:cs="Tahoma"/>
        </w:rPr>
        <w:t>during the reviews.</w:t>
      </w:r>
    </w:p>
    <w:p w:rsidR="00C03082" w:rsidRPr="00C03082" w:rsidRDefault="00C03082" w:rsidP="00C85B31">
      <w:pPr>
        <w:pStyle w:val="Default"/>
        <w:contextualSpacing/>
      </w:pPr>
    </w:p>
    <w:p w:rsidR="00C03082" w:rsidRPr="00C03082" w:rsidRDefault="00C03082" w:rsidP="00C85B31">
      <w:pPr>
        <w:contextualSpacing/>
        <w:rPr>
          <w:rFonts w:cs="Calibri"/>
        </w:rPr>
      </w:pPr>
      <w:r w:rsidRPr="00C03082">
        <w:rPr>
          <w:rFonts w:cs="Calibri"/>
        </w:rPr>
        <w:t>The S</w:t>
      </w:r>
      <w:r w:rsidR="00383696">
        <w:rPr>
          <w:rFonts w:cs="Calibri"/>
        </w:rPr>
        <w:t>R</w:t>
      </w:r>
      <w:r w:rsidRPr="00C03082">
        <w:rPr>
          <w:rFonts w:cs="Calibri"/>
        </w:rPr>
        <w:t>T has completed the initial grading of eligible Reliability Standards</w:t>
      </w:r>
      <w:r w:rsidR="00FF514C">
        <w:rPr>
          <w:rFonts w:cs="Calibri"/>
        </w:rPr>
        <w:t>, which</w:t>
      </w:r>
      <w:r w:rsidRPr="00C03082">
        <w:rPr>
          <w:rFonts w:cs="Calibri"/>
        </w:rPr>
        <w:t xml:space="preserve"> is being posted for stakeholder comment</w:t>
      </w:r>
      <w:r w:rsidRPr="00C03082">
        <w:rPr>
          <w:rFonts w:cs="Tahoma"/>
          <w:color w:val="000000"/>
        </w:rPr>
        <w:t xml:space="preserve">. Stakeholder input and additional discussion at the second public meeting of the SRT </w:t>
      </w:r>
      <w:r w:rsidR="0011541F">
        <w:rPr>
          <w:rFonts w:cs="Tahoma"/>
          <w:color w:val="000000"/>
        </w:rPr>
        <w:t xml:space="preserve">on </w:t>
      </w:r>
      <w:r w:rsidR="00456757">
        <w:rPr>
          <w:rFonts w:cs="Tahoma"/>
          <w:color w:val="000000"/>
        </w:rPr>
        <w:t xml:space="preserve">August 22, 2017 </w:t>
      </w:r>
      <w:r w:rsidRPr="00C03082">
        <w:rPr>
          <w:rFonts w:cs="Tahoma"/>
          <w:color w:val="000000"/>
        </w:rPr>
        <w:t>will result in</w:t>
      </w:r>
      <w:r w:rsidRPr="00C03082">
        <w:rPr>
          <w:rFonts w:eastAsiaTheme="minorEastAsia" w:cs="Tahoma"/>
          <w:color w:val="000000"/>
        </w:rPr>
        <w:t xml:space="preserve"> final grade</w:t>
      </w:r>
      <w:r w:rsidR="00FF514C">
        <w:rPr>
          <w:rFonts w:eastAsiaTheme="minorEastAsia" w:cs="Tahoma"/>
          <w:color w:val="000000"/>
        </w:rPr>
        <w:t>s</w:t>
      </w:r>
      <w:r w:rsidRPr="00C03082">
        <w:rPr>
          <w:rFonts w:cs="Tahoma"/>
          <w:color w:val="000000"/>
        </w:rPr>
        <w:t>.</w:t>
      </w:r>
      <w:r w:rsidR="00987E80">
        <w:rPr>
          <w:rFonts w:cs="Tahoma"/>
          <w:color w:val="000000"/>
        </w:rPr>
        <w:t xml:space="preserve"> </w:t>
      </w:r>
      <w:r w:rsidRPr="00C03082">
        <w:rPr>
          <w:rFonts w:cs="Calibri"/>
        </w:rPr>
        <w:t>Following the closing of th</w:t>
      </w:r>
      <w:r w:rsidR="00FF514C">
        <w:rPr>
          <w:rFonts w:cs="Calibri"/>
        </w:rPr>
        <w:t>is</w:t>
      </w:r>
      <w:r w:rsidRPr="00C03082">
        <w:rPr>
          <w:rFonts w:cs="Calibri"/>
        </w:rPr>
        <w:t xml:space="preserve"> stakeholder comment period, the S</w:t>
      </w:r>
      <w:r w:rsidR="00383696">
        <w:rPr>
          <w:rFonts w:cs="Calibri"/>
        </w:rPr>
        <w:t>R</w:t>
      </w:r>
      <w:r w:rsidRPr="00C03082">
        <w:rPr>
          <w:rFonts w:cs="Calibri"/>
        </w:rPr>
        <w:t>T will consider inputs from stakeholders prior to finalizing grad</w:t>
      </w:r>
      <w:r w:rsidR="00FF514C">
        <w:rPr>
          <w:rFonts w:cs="Calibri"/>
        </w:rPr>
        <w:t>es</w:t>
      </w:r>
      <w:r w:rsidRPr="00C03082">
        <w:rPr>
          <w:rFonts w:cs="Calibri"/>
        </w:rPr>
        <w:t xml:space="preserve">. </w:t>
      </w:r>
      <w:r w:rsidR="00FF514C">
        <w:rPr>
          <w:rFonts w:cs="Calibri"/>
        </w:rPr>
        <w:t>Final grades will</w:t>
      </w:r>
      <w:r w:rsidR="00FF514C" w:rsidRPr="00C03082">
        <w:rPr>
          <w:rFonts w:cs="Calibri"/>
        </w:rPr>
        <w:t xml:space="preserve"> </w:t>
      </w:r>
      <w:r w:rsidRPr="00C03082">
        <w:rPr>
          <w:rFonts w:cs="Calibri"/>
        </w:rPr>
        <w:t xml:space="preserve">be </w:t>
      </w:r>
      <w:r w:rsidR="00F71BA6">
        <w:rPr>
          <w:rFonts w:cs="Calibri"/>
        </w:rPr>
        <w:t>appended to</w:t>
      </w:r>
      <w:r w:rsidRPr="00C03082">
        <w:rPr>
          <w:rFonts w:cs="Calibri"/>
        </w:rPr>
        <w:t xml:space="preserve"> the </w:t>
      </w:r>
      <w:r w:rsidR="00FF514C">
        <w:rPr>
          <w:rFonts w:cs="Calibri"/>
        </w:rPr>
        <w:t>201</w:t>
      </w:r>
      <w:r w:rsidR="00787604">
        <w:rPr>
          <w:rFonts w:cs="Calibri"/>
        </w:rPr>
        <w:t>8</w:t>
      </w:r>
      <w:r w:rsidR="00FF514C">
        <w:rPr>
          <w:rFonts w:cs="Calibri"/>
        </w:rPr>
        <w:t>-20</w:t>
      </w:r>
      <w:r w:rsidR="00787604">
        <w:rPr>
          <w:rFonts w:cs="Calibri"/>
        </w:rPr>
        <w:t>20</w:t>
      </w:r>
      <w:r w:rsidR="00FF514C">
        <w:rPr>
          <w:rFonts w:cs="Calibri"/>
        </w:rPr>
        <w:t xml:space="preserve"> </w:t>
      </w:r>
      <w:r w:rsidRPr="00C03082">
        <w:rPr>
          <w:rFonts w:cs="Calibri"/>
        </w:rPr>
        <w:t xml:space="preserve">Reliability Standards Development Plan. </w:t>
      </w:r>
    </w:p>
    <w:p w:rsidR="00C03082" w:rsidRDefault="00C03082" w:rsidP="00C03082">
      <w:pPr>
        <w:rPr>
          <w:rFonts w:cs="Tahoma"/>
          <w:color w:val="000000"/>
        </w:rPr>
      </w:pPr>
    </w:p>
    <w:p w:rsidR="001C4BE6" w:rsidRDefault="00F7274D" w:rsidP="00C03082">
      <w:pPr>
        <w:rPr>
          <w:rFonts w:cs="Tahoma"/>
          <w:b/>
          <w:color w:val="000000"/>
        </w:rPr>
      </w:pPr>
      <w:r>
        <w:rPr>
          <w:rFonts w:cs="Tahoma"/>
          <w:color w:val="000000"/>
        </w:rPr>
        <w:t>Please note that the posted</w:t>
      </w:r>
      <w:r w:rsidR="00F71BA6">
        <w:rPr>
          <w:rFonts w:cs="Tahoma"/>
          <w:color w:val="000000"/>
        </w:rPr>
        <w:t xml:space="preserve"> </w:t>
      </w:r>
      <w:r w:rsidR="00F71BA6" w:rsidRPr="00F71BA6">
        <w:rPr>
          <w:rFonts w:cs="Tahoma"/>
          <w:color w:val="000000"/>
        </w:rPr>
        <w:t>PR data analysis</w:t>
      </w:r>
      <w:r>
        <w:rPr>
          <w:rFonts w:cs="Tahoma"/>
          <w:color w:val="000000"/>
        </w:rPr>
        <w:t xml:space="preserve"> matrix represents input from each SRT member </w:t>
      </w:r>
      <w:r w:rsidR="0011541F">
        <w:rPr>
          <w:rFonts w:cs="Tahoma"/>
          <w:color w:val="000000"/>
        </w:rPr>
        <w:t>as</w:t>
      </w:r>
      <w:r>
        <w:rPr>
          <w:rFonts w:cs="Tahoma"/>
          <w:color w:val="000000"/>
        </w:rPr>
        <w:t xml:space="preserve"> a starting point for </w:t>
      </w:r>
      <w:r w:rsidR="0011541F">
        <w:rPr>
          <w:rFonts w:cs="Tahoma"/>
          <w:color w:val="000000"/>
        </w:rPr>
        <w:t>ultimately reaching</w:t>
      </w:r>
      <w:r>
        <w:rPr>
          <w:rFonts w:cs="Tahoma"/>
          <w:color w:val="000000"/>
        </w:rPr>
        <w:t xml:space="preserve"> consensus grades. </w:t>
      </w:r>
      <w:r w:rsidR="0046290E">
        <w:rPr>
          <w:rFonts w:cs="Tahoma"/>
          <w:color w:val="000000"/>
        </w:rPr>
        <w:t xml:space="preserve">Where scoring variances exceeded </w:t>
      </w:r>
      <w:r w:rsidR="0046290E" w:rsidRPr="00C95D8B">
        <w:rPr>
          <w:rFonts w:cs="Tahoma"/>
          <w:color w:val="000000"/>
        </w:rPr>
        <w:t>three</w:t>
      </w:r>
      <w:r w:rsidR="0046290E">
        <w:rPr>
          <w:rFonts w:cs="Tahoma"/>
          <w:color w:val="000000"/>
        </w:rPr>
        <w:t xml:space="preserve"> points among </w:t>
      </w:r>
      <w:r w:rsidR="0011541F">
        <w:rPr>
          <w:rFonts w:cs="Tahoma"/>
          <w:color w:val="000000"/>
        </w:rPr>
        <w:t xml:space="preserve">SRT </w:t>
      </w:r>
      <w:r w:rsidR="0046290E">
        <w:rPr>
          <w:rFonts w:cs="Tahoma"/>
          <w:color w:val="000000"/>
        </w:rPr>
        <w:t>members, discussion occurred to achieve consensus</w:t>
      </w:r>
      <w:r w:rsidR="0011541F">
        <w:rPr>
          <w:rFonts w:cs="Tahoma"/>
          <w:color w:val="000000"/>
        </w:rPr>
        <w:t xml:space="preserve"> grades</w:t>
      </w:r>
      <w:r w:rsidR="0046290E">
        <w:rPr>
          <w:rFonts w:cs="Tahoma"/>
          <w:color w:val="000000"/>
        </w:rPr>
        <w:t xml:space="preserve">. The SRT </w:t>
      </w:r>
      <w:r w:rsidR="00F71BA6">
        <w:rPr>
          <w:rFonts w:cs="Tahoma"/>
          <w:color w:val="000000"/>
        </w:rPr>
        <w:t xml:space="preserve">members </w:t>
      </w:r>
      <w:r w:rsidR="0046290E">
        <w:rPr>
          <w:rFonts w:cs="Tahoma"/>
          <w:color w:val="000000"/>
        </w:rPr>
        <w:t>seek comment</w:t>
      </w:r>
      <w:r w:rsidR="00F71BA6">
        <w:rPr>
          <w:rFonts w:cs="Tahoma"/>
          <w:color w:val="000000"/>
        </w:rPr>
        <w:t>s</w:t>
      </w:r>
      <w:r w:rsidR="0046290E">
        <w:rPr>
          <w:rFonts w:cs="Tahoma"/>
          <w:color w:val="000000"/>
        </w:rPr>
        <w:t xml:space="preserve"> here in part to assist them in reaching consensus</w:t>
      </w:r>
      <w:r w:rsidR="00B92233">
        <w:rPr>
          <w:rFonts w:cs="Tahoma"/>
          <w:color w:val="000000"/>
        </w:rPr>
        <w:t xml:space="preserve"> on requirements whose consensus </w:t>
      </w:r>
      <w:r w:rsidR="001C4BE6">
        <w:rPr>
          <w:rFonts w:cs="Tahoma"/>
          <w:color w:val="000000"/>
        </w:rPr>
        <w:t>grades have</w:t>
      </w:r>
      <w:r w:rsidR="00B92233">
        <w:rPr>
          <w:rFonts w:cs="Tahoma"/>
          <w:color w:val="000000"/>
        </w:rPr>
        <w:t xml:space="preserve"> </w:t>
      </w:r>
      <w:r w:rsidR="0046290E">
        <w:rPr>
          <w:rFonts w:cs="Tahoma"/>
          <w:color w:val="000000"/>
        </w:rPr>
        <w:t xml:space="preserve">not yet been achieved. </w:t>
      </w:r>
    </w:p>
    <w:p w:rsidR="001C4BE6" w:rsidRDefault="001C4BE6" w:rsidP="00C03082">
      <w:pPr>
        <w:rPr>
          <w:rFonts w:cs="Tahoma"/>
          <w:b/>
          <w:color w:val="000000"/>
        </w:rPr>
      </w:pPr>
    </w:p>
    <w:p w:rsidR="00F7274D" w:rsidRDefault="00B92233" w:rsidP="00C03082">
      <w:pPr>
        <w:rPr>
          <w:rFonts w:cs="Tahoma"/>
          <w:color w:val="000000"/>
        </w:rPr>
      </w:pPr>
      <w:r w:rsidRPr="000E19A2">
        <w:rPr>
          <w:rFonts w:cs="Tahoma"/>
          <w:b/>
          <w:color w:val="000000"/>
        </w:rPr>
        <w:t>Commenters</w:t>
      </w:r>
      <w:r>
        <w:rPr>
          <w:rFonts w:cs="Tahoma"/>
          <w:b/>
          <w:color w:val="000000"/>
        </w:rPr>
        <w:t>:</w:t>
      </w:r>
      <w:r w:rsidRPr="000E19A2">
        <w:rPr>
          <w:rFonts w:cs="Tahoma"/>
          <w:b/>
          <w:color w:val="000000"/>
        </w:rPr>
        <w:t xml:space="preserve"> </w:t>
      </w:r>
      <w:r w:rsidR="0011541F">
        <w:rPr>
          <w:rFonts w:cs="Tahoma"/>
          <w:b/>
          <w:color w:val="000000"/>
        </w:rPr>
        <w:t>P</w:t>
      </w:r>
      <w:r w:rsidRPr="000E19A2">
        <w:rPr>
          <w:rFonts w:cs="Tahoma"/>
          <w:b/>
          <w:color w:val="000000"/>
        </w:rPr>
        <w:t>lease</w:t>
      </w:r>
      <w:r w:rsidR="000E19A2" w:rsidRPr="000E19A2">
        <w:rPr>
          <w:rFonts w:cs="Tahoma"/>
          <w:b/>
          <w:color w:val="000000"/>
        </w:rPr>
        <w:t xml:space="preserve"> note that this </w:t>
      </w:r>
      <w:r w:rsidR="000E19A2">
        <w:rPr>
          <w:rFonts w:cs="Tahoma"/>
          <w:b/>
          <w:color w:val="000000"/>
        </w:rPr>
        <w:t>request</w:t>
      </w:r>
      <w:r w:rsidR="000E19A2" w:rsidRPr="000E19A2">
        <w:rPr>
          <w:rFonts w:cs="Tahoma"/>
          <w:b/>
          <w:color w:val="000000"/>
        </w:rPr>
        <w:t xml:space="preserve"> for comments does not seek actual standards grades from commenters, but rather answers to the questions posed below to instruct the SRT in reaching consensus on its final grading.</w:t>
      </w:r>
    </w:p>
    <w:p w:rsidR="00F7274D" w:rsidRPr="00C03082" w:rsidRDefault="00F7274D" w:rsidP="00C03082">
      <w:pPr>
        <w:rPr>
          <w:rFonts w:cs="Tahoma"/>
          <w:color w:val="000000"/>
        </w:rPr>
      </w:pPr>
    </w:p>
    <w:p w:rsidR="00C03082" w:rsidRPr="00C03082" w:rsidRDefault="00C03082" w:rsidP="00C03082">
      <w:pPr>
        <w:spacing w:after="160" w:line="259" w:lineRule="auto"/>
        <w:rPr>
          <w:rFonts w:cs="Tahoma"/>
          <w:color w:val="000000"/>
        </w:rPr>
      </w:pPr>
      <w:r w:rsidRPr="00C03082">
        <w:rPr>
          <w:rFonts w:cs="Tahoma"/>
          <w:color w:val="000000"/>
        </w:rPr>
        <w:t>The f</w:t>
      </w:r>
      <w:r w:rsidRPr="00C03082">
        <w:rPr>
          <w:rFonts w:eastAsiaTheme="minorEastAsia" w:cs="Tahoma"/>
          <w:color w:val="000000"/>
        </w:rPr>
        <w:t xml:space="preserve">inal grade will be </w:t>
      </w:r>
      <w:r w:rsidR="005717C5">
        <w:rPr>
          <w:rFonts w:eastAsiaTheme="minorEastAsia" w:cs="Tahoma"/>
          <w:color w:val="000000"/>
        </w:rPr>
        <w:t>an early input to future</w:t>
      </w:r>
      <w:r w:rsidRPr="00C03082">
        <w:rPr>
          <w:rFonts w:eastAsiaTheme="minorEastAsia" w:cs="Tahoma"/>
          <w:color w:val="000000"/>
        </w:rPr>
        <w:t xml:space="preserve"> PR</w:t>
      </w:r>
      <w:r w:rsidR="005717C5">
        <w:rPr>
          <w:rFonts w:eastAsiaTheme="minorEastAsia" w:cs="Tahoma"/>
          <w:color w:val="000000"/>
        </w:rPr>
        <w:t>s</w:t>
      </w:r>
      <w:r w:rsidRPr="00C03082">
        <w:rPr>
          <w:rFonts w:cs="Tahoma"/>
          <w:color w:val="000000"/>
        </w:rPr>
        <w:t xml:space="preserve">. </w:t>
      </w:r>
      <w:r w:rsidRPr="00C03082">
        <w:rPr>
          <w:rFonts w:eastAsiaTheme="minorEastAsia" w:cs="Tahoma"/>
          <w:color w:val="000000"/>
        </w:rPr>
        <w:t xml:space="preserve">If a PR team </w:t>
      </w:r>
      <w:r w:rsidR="005717C5">
        <w:rPr>
          <w:rFonts w:eastAsiaTheme="minorEastAsia" w:cs="Tahoma"/>
          <w:color w:val="000000"/>
        </w:rPr>
        <w:t>recommends</w:t>
      </w:r>
      <w:r w:rsidRPr="00C03082">
        <w:rPr>
          <w:rFonts w:eastAsiaTheme="minorEastAsia" w:cs="Tahoma"/>
          <w:color w:val="000000"/>
        </w:rPr>
        <w:t xml:space="preserve"> revisi</w:t>
      </w:r>
      <w:r w:rsidR="005717C5">
        <w:rPr>
          <w:rFonts w:eastAsiaTheme="minorEastAsia" w:cs="Tahoma"/>
          <w:color w:val="000000"/>
        </w:rPr>
        <w:t>ng</w:t>
      </w:r>
      <w:r w:rsidRPr="00C03082">
        <w:rPr>
          <w:rFonts w:eastAsiaTheme="minorEastAsia" w:cs="Tahoma"/>
          <w:color w:val="000000"/>
        </w:rPr>
        <w:t xml:space="preserve"> standard requirement</w:t>
      </w:r>
      <w:r w:rsidR="005717C5">
        <w:rPr>
          <w:rFonts w:eastAsiaTheme="minorEastAsia" w:cs="Tahoma"/>
          <w:color w:val="000000"/>
        </w:rPr>
        <w:t>s</w:t>
      </w:r>
      <w:r w:rsidRPr="00C03082">
        <w:rPr>
          <w:rFonts w:eastAsiaTheme="minorEastAsia" w:cs="Tahoma"/>
          <w:color w:val="000000"/>
        </w:rPr>
        <w:t xml:space="preserve"> that w</w:t>
      </w:r>
      <w:r w:rsidR="005717C5">
        <w:rPr>
          <w:rFonts w:eastAsiaTheme="minorEastAsia" w:cs="Tahoma"/>
          <w:color w:val="000000"/>
        </w:rPr>
        <w:t>ere</w:t>
      </w:r>
      <w:r w:rsidRPr="00C03082">
        <w:rPr>
          <w:rFonts w:eastAsiaTheme="minorEastAsia" w:cs="Tahoma"/>
          <w:color w:val="000000"/>
        </w:rPr>
        <w:t xml:space="preserve"> graded in 201</w:t>
      </w:r>
      <w:r w:rsidR="009A5D20">
        <w:rPr>
          <w:rFonts w:eastAsiaTheme="minorEastAsia" w:cs="Tahoma"/>
          <w:color w:val="000000"/>
        </w:rPr>
        <w:t>7</w:t>
      </w:r>
      <w:r w:rsidRPr="00C03082">
        <w:rPr>
          <w:rFonts w:eastAsiaTheme="minorEastAsia" w:cs="Tahoma"/>
          <w:color w:val="000000"/>
        </w:rPr>
        <w:t xml:space="preserve">, the </w:t>
      </w:r>
      <w:r w:rsidR="00987E80">
        <w:rPr>
          <w:rFonts w:eastAsiaTheme="minorEastAsia" w:cs="Tahoma"/>
          <w:color w:val="000000"/>
        </w:rPr>
        <w:t xml:space="preserve">SRT </w:t>
      </w:r>
      <w:r w:rsidR="005717C5">
        <w:rPr>
          <w:rFonts w:eastAsiaTheme="minorEastAsia" w:cs="Tahoma"/>
          <w:color w:val="000000"/>
        </w:rPr>
        <w:t>will</w:t>
      </w:r>
      <w:r w:rsidR="005717C5" w:rsidRPr="00C03082">
        <w:rPr>
          <w:rFonts w:eastAsiaTheme="minorEastAsia" w:cs="Tahoma"/>
          <w:color w:val="000000"/>
        </w:rPr>
        <w:t xml:space="preserve"> </w:t>
      </w:r>
      <w:r w:rsidRPr="00C03082">
        <w:rPr>
          <w:rFonts w:eastAsiaTheme="minorEastAsia" w:cs="Tahoma"/>
          <w:color w:val="000000"/>
        </w:rPr>
        <w:t xml:space="preserve">re-grade </w:t>
      </w:r>
      <w:r w:rsidR="005717C5">
        <w:rPr>
          <w:rFonts w:eastAsiaTheme="minorEastAsia" w:cs="Tahoma"/>
          <w:color w:val="000000"/>
        </w:rPr>
        <w:t>those</w:t>
      </w:r>
      <w:r w:rsidR="005717C5" w:rsidRPr="00C03082">
        <w:rPr>
          <w:rFonts w:eastAsiaTheme="minorEastAsia" w:cs="Tahoma"/>
          <w:color w:val="000000"/>
        </w:rPr>
        <w:t xml:space="preserve"> </w:t>
      </w:r>
      <w:r w:rsidRPr="00C03082">
        <w:rPr>
          <w:rFonts w:eastAsiaTheme="minorEastAsia" w:cs="Tahoma"/>
          <w:color w:val="000000"/>
        </w:rPr>
        <w:t>standard requirement</w:t>
      </w:r>
      <w:r w:rsidR="005717C5">
        <w:rPr>
          <w:rFonts w:eastAsiaTheme="minorEastAsia" w:cs="Tahoma"/>
          <w:color w:val="000000"/>
        </w:rPr>
        <w:t>s</w:t>
      </w:r>
      <w:r w:rsidRPr="00C03082">
        <w:rPr>
          <w:rFonts w:eastAsiaTheme="minorEastAsia" w:cs="Tahoma"/>
          <w:color w:val="000000"/>
        </w:rPr>
        <w:t xml:space="preserve"> based on the </w:t>
      </w:r>
      <w:r w:rsidR="005717C5">
        <w:rPr>
          <w:rFonts w:eastAsiaTheme="minorEastAsia" w:cs="Tahoma"/>
          <w:color w:val="000000"/>
        </w:rPr>
        <w:t xml:space="preserve">recommended </w:t>
      </w:r>
      <w:r w:rsidRPr="00C03082">
        <w:rPr>
          <w:rFonts w:eastAsiaTheme="minorEastAsia" w:cs="Tahoma"/>
          <w:color w:val="000000"/>
        </w:rPr>
        <w:t>revision</w:t>
      </w:r>
      <w:r w:rsidR="0011541F">
        <w:rPr>
          <w:rFonts w:eastAsiaTheme="minorEastAsia" w:cs="Tahoma"/>
          <w:color w:val="000000"/>
        </w:rPr>
        <w:t>s</w:t>
      </w:r>
      <w:r w:rsidRPr="00C03082">
        <w:rPr>
          <w:rFonts w:cs="Tahoma"/>
          <w:color w:val="000000"/>
        </w:rPr>
        <w:t xml:space="preserve">. </w:t>
      </w:r>
      <w:r w:rsidRPr="00C03082">
        <w:rPr>
          <w:rFonts w:eastAsiaTheme="minorEastAsia" w:cs="Tahoma"/>
          <w:color w:val="000000"/>
        </w:rPr>
        <w:t>The re</w:t>
      </w:r>
      <w:r w:rsidR="001E4157">
        <w:rPr>
          <w:rFonts w:eastAsiaTheme="minorEastAsia" w:cs="Tahoma"/>
          <w:color w:val="000000"/>
        </w:rPr>
        <w:t>-</w:t>
      </w:r>
      <w:r w:rsidRPr="00C03082">
        <w:rPr>
          <w:rFonts w:eastAsiaTheme="minorEastAsia" w:cs="Tahoma"/>
          <w:color w:val="000000"/>
        </w:rPr>
        <w:t xml:space="preserve">graded requirements will also be posted for </w:t>
      </w:r>
      <w:r w:rsidR="005717C5">
        <w:rPr>
          <w:rFonts w:eastAsiaTheme="minorEastAsia" w:cs="Tahoma"/>
          <w:color w:val="000000"/>
        </w:rPr>
        <w:t xml:space="preserve">additional </w:t>
      </w:r>
      <w:r w:rsidRPr="00C03082">
        <w:rPr>
          <w:rFonts w:eastAsiaTheme="minorEastAsia" w:cs="Tahoma"/>
          <w:color w:val="000000"/>
        </w:rPr>
        <w:t xml:space="preserve">stakeholder comment prior to </w:t>
      </w:r>
      <w:r w:rsidR="005717C5">
        <w:rPr>
          <w:rFonts w:eastAsiaTheme="minorEastAsia" w:cs="Tahoma"/>
          <w:color w:val="000000"/>
        </w:rPr>
        <w:t xml:space="preserve">final </w:t>
      </w:r>
      <w:r w:rsidR="00987E80">
        <w:rPr>
          <w:rFonts w:eastAsiaTheme="minorEastAsia" w:cs="Tahoma"/>
          <w:color w:val="000000"/>
        </w:rPr>
        <w:t>SRT</w:t>
      </w:r>
      <w:r w:rsidRPr="00C03082">
        <w:rPr>
          <w:rFonts w:eastAsiaTheme="minorEastAsia" w:cs="Tahoma"/>
          <w:color w:val="000000"/>
        </w:rPr>
        <w:t xml:space="preserve"> </w:t>
      </w:r>
      <w:r w:rsidR="005717C5">
        <w:rPr>
          <w:rFonts w:eastAsiaTheme="minorEastAsia" w:cs="Tahoma"/>
          <w:color w:val="000000"/>
        </w:rPr>
        <w:t>grading</w:t>
      </w:r>
      <w:r w:rsidRPr="00C03082">
        <w:rPr>
          <w:rFonts w:cs="Tahoma"/>
          <w:color w:val="000000"/>
        </w:rPr>
        <w:t>.</w:t>
      </w:r>
      <w:r w:rsidRPr="00C03082">
        <w:rPr>
          <w:rFonts w:eastAsiaTheme="minorEastAsia" w:cs="Tahoma"/>
          <w:color w:val="000000"/>
        </w:rPr>
        <w:t xml:space="preserve"> </w:t>
      </w:r>
    </w:p>
    <w:p w:rsidR="003632EA" w:rsidRDefault="00C03082" w:rsidP="00086440">
      <w:pPr>
        <w:rPr>
          <w:rFonts w:ascii="Calibri" w:hAnsi="Calibri"/>
        </w:rPr>
      </w:pPr>
      <w:bookmarkStart w:id="2" w:name="_Toc195946482"/>
      <w:r>
        <w:rPr>
          <w:rFonts w:ascii="Calibri" w:hAnsi="Calibri"/>
        </w:rPr>
        <w:t xml:space="preserve">The </w:t>
      </w:r>
      <w:r w:rsidR="00313E3D">
        <w:rPr>
          <w:rFonts w:ascii="Calibri" w:hAnsi="Calibri"/>
        </w:rPr>
        <w:t xml:space="preserve">initial </w:t>
      </w:r>
      <w:r>
        <w:rPr>
          <w:rFonts w:ascii="Calibri" w:hAnsi="Calibri"/>
        </w:rPr>
        <w:t>SRT grad</w:t>
      </w:r>
      <w:r w:rsidR="00313E3D">
        <w:rPr>
          <w:rFonts w:ascii="Calibri" w:hAnsi="Calibri"/>
        </w:rPr>
        <w:t xml:space="preserve">es are contained in a </w:t>
      </w:r>
      <w:r>
        <w:rPr>
          <w:rFonts w:ascii="Calibri" w:hAnsi="Calibri"/>
        </w:rPr>
        <w:t>matrix posted as a .pdf document</w:t>
      </w:r>
      <w:r w:rsidR="005717C5">
        <w:rPr>
          <w:rFonts w:ascii="Calibri" w:hAnsi="Calibri"/>
        </w:rPr>
        <w:t xml:space="preserve"> </w:t>
      </w:r>
      <w:hyperlink r:id="rId15" w:history="1">
        <w:r w:rsidR="009A5D20">
          <w:rPr>
            <w:rStyle w:val="Hyperlink"/>
            <w:rFonts w:ascii="Calibri" w:hAnsi="Calibri"/>
          </w:rPr>
          <w:t>here</w:t>
        </w:r>
      </w:hyperlink>
      <w:r>
        <w:rPr>
          <w:rFonts w:ascii="Calibri" w:hAnsi="Calibri"/>
        </w:rPr>
        <w:t>. Th</w:t>
      </w:r>
      <w:r w:rsidR="005717C5">
        <w:rPr>
          <w:rFonts w:ascii="Calibri" w:hAnsi="Calibri"/>
        </w:rPr>
        <w:t>e matrix</w:t>
      </w:r>
      <w:r>
        <w:rPr>
          <w:rFonts w:ascii="Calibri" w:hAnsi="Calibri"/>
        </w:rPr>
        <w:t xml:space="preserve"> </w:t>
      </w:r>
      <w:r w:rsidR="005717C5">
        <w:rPr>
          <w:rFonts w:ascii="Calibri" w:hAnsi="Calibri"/>
        </w:rPr>
        <w:t>includes</w:t>
      </w:r>
      <w:r>
        <w:rPr>
          <w:rFonts w:ascii="Calibri" w:hAnsi="Calibri"/>
        </w:rPr>
        <w:t xml:space="preserve"> each SRT member’s initial grad</w:t>
      </w:r>
      <w:r w:rsidR="005717C5">
        <w:rPr>
          <w:rFonts w:ascii="Calibri" w:hAnsi="Calibri"/>
        </w:rPr>
        <w:t>es</w:t>
      </w:r>
      <w:r w:rsidR="00313E3D">
        <w:rPr>
          <w:rFonts w:ascii="Calibri" w:hAnsi="Calibri"/>
        </w:rPr>
        <w:t xml:space="preserve"> on</w:t>
      </w:r>
      <w:r>
        <w:rPr>
          <w:rFonts w:ascii="Calibri" w:hAnsi="Calibri"/>
        </w:rPr>
        <w:t xml:space="preserve"> the content and quality for each </w:t>
      </w:r>
      <w:r w:rsidR="00313E3D">
        <w:rPr>
          <w:rFonts w:ascii="Calibri" w:hAnsi="Calibri"/>
        </w:rPr>
        <w:t xml:space="preserve">standard </w:t>
      </w:r>
      <w:r>
        <w:rPr>
          <w:rFonts w:ascii="Calibri" w:hAnsi="Calibri"/>
        </w:rPr>
        <w:t xml:space="preserve">requirement. The </w:t>
      </w:r>
      <w:r w:rsidR="005717C5">
        <w:rPr>
          <w:rFonts w:ascii="Calibri" w:hAnsi="Calibri"/>
        </w:rPr>
        <w:t xml:space="preserve">SRT used </w:t>
      </w:r>
      <w:r>
        <w:rPr>
          <w:rFonts w:ascii="Calibri" w:hAnsi="Calibri"/>
        </w:rPr>
        <w:t xml:space="preserve">the data </w:t>
      </w:r>
      <w:r w:rsidR="005717C5">
        <w:rPr>
          <w:rFonts w:ascii="Calibri" w:hAnsi="Calibri"/>
        </w:rPr>
        <w:t xml:space="preserve">contained in </w:t>
      </w:r>
      <w:r>
        <w:rPr>
          <w:rFonts w:ascii="Calibri" w:hAnsi="Calibri"/>
        </w:rPr>
        <w:t xml:space="preserve">the </w:t>
      </w:r>
      <w:r w:rsidR="00B92233">
        <w:t>SRT Preliminary Grades workbook</w:t>
      </w:r>
      <w:r w:rsidR="00EF7D76" w:rsidDel="00EF7D76">
        <w:rPr>
          <w:rFonts w:ascii="Calibri" w:hAnsi="Calibri"/>
        </w:rPr>
        <w:t xml:space="preserve"> </w:t>
      </w:r>
      <w:r w:rsidR="00EF7D76">
        <w:rPr>
          <w:rFonts w:ascii="Calibri" w:hAnsi="Calibri"/>
        </w:rPr>
        <w:t xml:space="preserve">posted </w:t>
      </w:r>
      <w:hyperlink r:id="rId16" w:history="1">
        <w:r w:rsidR="009A5D20">
          <w:rPr>
            <w:rStyle w:val="Hyperlink"/>
          </w:rPr>
          <w:t>here</w:t>
        </w:r>
      </w:hyperlink>
      <w:r w:rsidR="00313E3D">
        <w:rPr>
          <w:rFonts w:ascii="Calibri" w:hAnsi="Calibri"/>
        </w:rPr>
        <w:t xml:space="preserve"> in making its initial grades</w:t>
      </w:r>
      <w:r>
        <w:rPr>
          <w:rFonts w:ascii="Calibri" w:hAnsi="Calibri"/>
        </w:rPr>
        <w:t xml:space="preserve">, which </w:t>
      </w:r>
      <w:r w:rsidR="00EF7D76">
        <w:rPr>
          <w:rFonts w:ascii="Calibri" w:hAnsi="Calibri"/>
        </w:rPr>
        <w:t xml:space="preserve">also </w:t>
      </w:r>
      <w:r>
        <w:rPr>
          <w:rFonts w:ascii="Calibri" w:hAnsi="Calibri"/>
        </w:rPr>
        <w:t xml:space="preserve">can be accessed on the </w:t>
      </w:r>
      <w:hyperlink r:id="rId17" w:history="1">
        <w:r w:rsidR="009A5D20">
          <w:rPr>
            <w:rStyle w:val="Hyperlink"/>
          </w:rPr>
          <w:t>related files link</w:t>
        </w:r>
      </w:hyperlink>
      <w:r>
        <w:rPr>
          <w:rFonts w:ascii="Calibri" w:hAnsi="Calibri"/>
        </w:rPr>
        <w:t xml:space="preserve"> </w:t>
      </w:r>
      <w:r w:rsidR="00EF7D76">
        <w:rPr>
          <w:rFonts w:ascii="Calibri" w:hAnsi="Calibri"/>
        </w:rPr>
        <w:t xml:space="preserve">on </w:t>
      </w:r>
      <w:r>
        <w:rPr>
          <w:rFonts w:ascii="Calibri" w:hAnsi="Calibri"/>
        </w:rPr>
        <w:t xml:space="preserve">the project page. </w:t>
      </w:r>
      <w:r w:rsidRPr="009F16CC">
        <w:rPr>
          <w:rFonts w:ascii="Calibri" w:hAnsi="Calibri"/>
        </w:rPr>
        <w:t xml:space="preserve">The first four tabs of the </w:t>
      </w:r>
      <w:r w:rsidR="00B92233">
        <w:t>SRT Preliminary Grades workbook</w:t>
      </w:r>
      <w:r w:rsidR="00B92233" w:rsidDel="00EF7D76">
        <w:rPr>
          <w:rFonts w:ascii="Calibri" w:hAnsi="Calibri"/>
        </w:rPr>
        <w:t xml:space="preserve"> </w:t>
      </w:r>
      <w:r w:rsidRPr="009F16CC">
        <w:rPr>
          <w:rFonts w:ascii="Calibri" w:hAnsi="Calibri"/>
        </w:rPr>
        <w:t>include th</w:t>
      </w:r>
      <w:r w:rsidR="009A5D20">
        <w:rPr>
          <w:rFonts w:ascii="Calibri" w:hAnsi="Calibri"/>
        </w:rPr>
        <w:t xml:space="preserve">e individual grading from each </w:t>
      </w:r>
      <w:r w:rsidRPr="009F16CC">
        <w:rPr>
          <w:rFonts w:ascii="Calibri" w:hAnsi="Calibri"/>
        </w:rPr>
        <w:t>SRT member (OC, PC, Regions, and NERC). The “</w:t>
      </w:r>
      <w:r w:rsidR="00B92233" w:rsidRPr="00B92233">
        <w:rPr>
          <w:rFonts w:ascii="Calibri" w:hAnsi="Calibri"/>
        </w:rPr>
        <w:t>Data Analysis</w:t>
      </w:r>
      <w:r w:rsidRPr="009F16CC">
        <w:rPr>
          <w:rFonts w:ascii="Calibri" w:hAnsi="Calibri"/>
        </w:rPr>
        <w:t>” tab provides the normalization of the grades and is included (.pdf) as part of the grading material.</w:t>
      </w:r>
    </w:p>
    <w:bookmarkEnd w:id="2"/>
    <w:p w:rsidR="00101373" w:rsidRDefault="00101373">
      <w:pPr>
        <w:rPr>
          <w:rFonts w:ascii="Tahoma" w:hAnsi="Tahoma" w:cs="Tahoma"/>
          <w:b/>
          <w:bCs/>
          <w:sz w:val="22"/>
          <w:szCs w:val="20"/>
        </w:rPr>
      </w:pPr>
      <w:r>
        <w:rPr>
          <w:rFonts w:cs="Tahoma"/>
        </w:rPr>
        <w:br w:type="page"/>
      </w:r>
    </w:p>
    <w:p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rsidR="00420BAD" w:rsidRPr="00BC4BFE" w:rsidRDefault="00FF514C" w:rsidP="006B7EDE">
      <w:pPr>
        <w:pStyle w:val="ListParagraph"/>
        <w:keepNext/>
        <w:numPr>
          <w:ilvl w:val="0"/>
          <w:numId w:val="33"/>
        </w:numPr>
        <w:spacing w:before="120"/>
        <w:contextualSpacing w:val="0"/>
      </w:pPr>
      <w:r w:rsidRPr="00FF514C">
        <w:rPr>
          <w:rFonts w:asciiTheme="minorHAnsi" w:hAnsiTheme="minorHAnsi"/>
        </w:rPr>
        <w:t>The S</w:t>
      </w:r>
      <w:r w:rsidR="00C65337">
        <w:rPr>
          <w:rFonts w:asciiTheme="minorHAnsi" w:hAnsiTheme="minorHAnsi"/>
        </w:rPr>
        <w:t>R</w:t>
      </w:r>
      <w:r w:rsidRPr="00FF514C">
        <w:rPr>
          <w:rFonts w:asciiTheme="minorHAnsi" w:hAnsiTheme="minorHAnsi"/>
        </w:rPr>
        <w:t xml:space="preserve">T </w:t>
      </w:r>
      <w:r w:rsidR="00402B8D">
        <w:rPr>
          <w:rFonts w:asciiTheme="minorHAnsi" w:hAnsiTheme="minorHAnsi"/>
        </w:rPr>
        <w:t xml:space="preserve">has not yet </w:t>
      </w:r>
      <w:r w:rsidR="00982AA4">
        <w:rPr>
          <w:rFonts w:asciiTheme="minorHAnsi" w:hAnsiTheme="minorHAnsi"/>
        </w:rPr>
        <w:t>finalized</w:t>
      </w:r>
      <w:r w:rsidR="00402B8D">
        <w:rPr>
          <w:rFonts w:asciiTheme="minorHAnsi" w:hAnsiTheme="minorHAnsi"/>
        </w:rPr>
        <w:t xml:space="preserve"> consensus </w:t>
      </w:r>
      <w:r w:rsidR="00747470">
        <w:rPr>
          <w:rFonts w:asciiTheme="minorHAnsi" w:hAnsiTheme="minorHAnsi"/>
        </w:rPr>
        <w:t>on C</w:t>
      </w:r>
      <w:r w:rsidR="00982AA4">
        <w:rPr>
          <w:rFonts w:asciiTheme="minorHAnsi" w:hAnsiTheme="minorHAnsi"/>
        </w:rPr>
        <w:t>ontent</w:t>
      </w:r>
      <w:r w:rsidR="00402B8D">
        <w:rPr>
          <w:rFonts w:asciiTheme="minorHAnsi" w:hAnsiTheme="minorHAnsi"/>
        </w:rPr>
        <w:t xml:space="preserve"> </w:t>
      </w:r>
      <w:r w:rsidR="00747470">
        <w:rPr>
          <w:rFonts w:asciiTheme="minorHAnsi" w:hAnsiTheme="minorHAnsi"/>
        </w:rPr>
        <w:t xml:space="preserve">and Quality </w:t>
      </w:r>
      <w:r w:rsidR="00402B8D">
        <w:rPr>
          <w:rFonts w:asciiTheme="minorHAnsi" w:hAnsiTheme="minorHAnsi"/>
        </w:rPr>
        <w:t>scores</w:t>
      </w:r>
      <w:r w:rsidRPr="005717C5">
        <w:rPr>
          <w:rFonts w:asciiTheme="minorHAnsi" w:hAnsiTheme="minorHAnsi"/>
        </w:rPr>
        <w:t xml:space="preserve"> on </w:t>
      </w:r>
      <w:r w:rsidR="00747470">
        <w:rPr>
          <w:rFonts w:asciiTheme="minorHAnsi" w:hAnsiTheme="minorHAnsi"/>
        </w:rPr>
        <w:t>TPL-001-4</w:t>
      </w:r>
      <w:r w:rsidRPr="005717C5">
        <w:rPr>
          <w:rFonts w:asciiTheme="minorHAnsi" w:hAnsiTheme="minorHAnsi"/>
        </w:rPr>
        <w:t xml:space="preserve">, </w:t>
      </w:r>
      <w:r w:rsidR="00420BAD" w:rsidRPr="00747470">
        <w:rPr>
          <w:rFonts w:asciiTheme="minorHAnsi" w:hAnsiTheme="minorHAnsi"/>
        </w:rPr>
        <w:t>Requirements R</w:t>
      </w:r>
      <w:r w:rsidR="00747470" w:rsidRPr="00747470">
        <w:rPr>
          <w:rFonts w:asciiTheme="minorHAnsi" w:hAnsiTheme="minorHAnsi"/>
        </w:rPr>
        <w:t>1</w:t>
      </w:r>
      <w:r w:rsidR="00420BAD" w:rsidRPr="00747470">
        <w:rPr>
          <w:rFonts w:asciiTheme="minorHAnsi" w:hAnsiTheme="minorHAnsi"/>
        </w:rPr>
        <w:t>, R</w:t>
      </w:r>
      <w:r w:rsidR="00747470" w:rsidRPr="00747470">
        <w:rPr>
          <w:rFonts w:asciiTheme="minorHAnsi" w:hAnsiTheme="minorHAnsi"/>
        </w:rPr>
        <w:t>2</w:t>
      </w:r>
      <w:r w:rsidR="00420BAD" w:rsidRPr="00747470">
        <w:rPr>
          <w:rFonts w:asciiTheme="minorHAnsi" w:hAnsiTheme="minorHAnsi"/>
        </w:rPr>
        <w:t>, R</w:t>
      </w:r>
      <w:r w:rsidR="00747470" w:rsidRPr="00747470">
        <w:rPr>
          <w:rFonts w:asciiTheme="minorHAnsi" w:hAnsiTheme="minorHAnsi"/>
        </w:rPr>
        <w:t>3</w:t>
      </w:r>
      <w:r w:rsidR="00420BAD" w:rsidRPr="00747470">
        <w:rPr>
          <w:rFonts w:asciiTheme="minorHAnsi" w:hAnsiTheme="minorHAnsi"/>
        </w:rPr>
        <w:t xml:space="preserve">, </w:t>
      </w:r>
      <w:r w:rsidR="00747470" w:rsidRPr="00747470">
        <w:rPr>
          <w:rFonts w:asciiTheme="minorHAnsi" w:hAnsiTheme="minorHAnsi"/>
        </w:rPr>
        <w:t>R4, R5, R6, R7</w:t>
      </w:r>
      <w:r w:rsidR="005F0127">
        <w:rPr>
          <w:rFonts w:asciiTheme="minorHAnsi" w:hAnsiTheme="minorHAnsi"/>
        </w:rPr>
        <w:t>,</w:t>
      </w:r>
      <w:r w:rsidR="00747470" w:rsidRPr="00747470">
        <w:rPr>
          <w:rFonts w:asciiTheme="minorHAnsi" w:hAnsiTheme="minorHAnsi"/>
        </w:rPr>
        <w:t xml:space="preserve"> </w:t>
      </w:r>
      <w:r w:rsidR="00420BAD" w:rsidRPr="00747470">
        <w:rPr>
          <w:rFonts w:asciiTheme="minorHAnsi" w:hAnsiTheme="minorHAnsi"/>
        </w:rPr>
        <w:t>and R</w:t>
      </w:r>
      <w:r w:rsidR="00747470" w:rsidRPr="00747470">
        <w:rPr>
          <w:rFonts w:asciiTheme="minorHAnsi" w:hAnsiTheme="minorHAnsi"/>
        </w:rPr>
        <w:t>8</w:t>
      </w:r>
      <w:r w:rsidR="00420BAD" w:rsidRPr="00747470">
        <w:rPr>
          <w:rFonts w:asciiTheme="minorHAnsi" w:hAnsiTheme="minorHAnsi"/>
        </w:rPr>
        <w:t>.</w:t>
      </w:r>
      <w:r w:rsidR="00420BAD" w:rsidRPr="005717C5">
        <w:rPr>
          <w:rFonts w:asciiTheme="minorHAnsi" w:hAnsiTheme="minorHAnsi"/>
        </w:rPr>
        <w:t xml:space="preserve"> </w:t>
      </w:r>
      <w:r w:rsidR="00402B8D">
        <w:rPr>
          <w:rFonts w:asciiTheme="minorHAnsi" w:hAnsiTheme="minorHAnsi"/>
        </w:rPr>
        <w:t xml:space="preserve">Please </w:t>
      </w:r>
      <w:r w:rsidR="00747470">
        <w:rPr>
          <w:rFonts w:asciiTheme="minorHAnsi" w:hAnsiTheme="minorHAnsi"/>
        </w:rPr>
        <w:t>see comments on the RE tab of the Grading Matrix regarding TPL-001-4 and its requirements</w:t>
      </w:r>
      <w:r w:rsidR="005F0127">
        <w:rPr>
          <w:rFonts w:asciiTheme="minorHAnsi" w:hAnsiTheme="minorHAnsi"/>
        </w:rPr>
        <w:t>,</w:t>
      </w:r>
      <w:r w:rsidR="00747470">
        <w:rPr>
          <w:rFonts w:asciiTheme="minorHAnsi" w:hAnsiTheme="minorHAnsi"/>
        </w:rPr>
        <w:t xml:space="preserve"> and </w:t>
      </w:r>
      <w:r w:rsidR="00851352">
        <w:rPr>
          <w:rFonts w:asciiTheme="minorHAnsi" w:hAnsiTheme="minorHAnsi"/>
        </w:rPr>
        <w:t>comment</w:t>
      </w:r>
      <w:r w:rsidR="00402B8D">
        <w:rPr>
          <w:rFonts w:asciiTheme="minorHAnsi" w:hAnsiTheme="minorHAnsi"/>
        </w:rPr>
        <w:t xml:space="preserve"> on what you believe </w:t>
      </w:r>
      <w:r w:rsidR="00851592">
        <w:rPr>
          <w:rFonts w:asciiTheme="minorHAnsi" w:hAnsiTheme="minorHAnsi"/>
        </w:rPr>
        <w:t xml:space="preserve">the </w:t>
      </w:r>
      <w:r w:rsidR="00212B27">
        <w:rPr>
          <w:rFonts w:asciiTheme="minorHAnsi" w:hAnsiTheme="minorHAnsi"/>
        </w:rPr>
        <w:t>S</w:t>
      </w:r>
      <w:r w:rsidR="00383696">
        <w:rPr>
          <w:rFonts w:asciiTheme="minorHAnsi" w:hAnsiTheme="minorHAnsi"/>
        </w:rPr>
        <w:t>R</w:t>
      </w:r>
      <w:r w:rsidR="00212B27">
        <w:rPr>
          <w:rFonts w:asciiTheme="minorHAnsi" w:hAnsiTheme="minorHAnsi"/>
        </w:rPr>
        <w:t xml:space="preserve">T </w:t>
      </w:r>
      <w:r w:rsidR="00402B8D">
        <w:rPr>
          <w:rFonts w:asciiTheme="minorHAnsi" w:hAnsiTheme="minorHAnsi"/>
        </w:rPr>
        <w:t>should consider in developing its final content scores on these requirements.</w:t>
      </w:r>
      <w:r w:rsidR="009A5D20">
        <w:rPr>
          <w:rFonts w:asciiTheme="minorHAnsi" w:hAnsiTheme="minorHAnsi"/>
        </w:rPr>
        <w:t xml:space="preserve"> </w:t>
      </w:r>
      <w:r w:rsidR="00851352">
        <w:rPr>
          <w:rFonts w:asciiTheme="minorHAnsi" w:hAnsiTheme="minorHAnsi"/>
        </w:rPr>
        <w:t>Also</w:t>
      </w:r>
      <w:r w:rsidR="005F0127">
        <w:rPr>
          <w:rFonts w:asciiTheme="minorHAnsi" w:hAnsiTheme="minorHAnsi"/>
        </w:rPr>
        <w:t>,</w:t>
      </w:r>
      <w:r w:rsidR="00851352">
        <w:rPr>
          <w:rFonts w:asciiTheme="minorHAnsi" w:hAnsiTheme="minorHAnsi"/>
        </w:rPr>
        <w:t xml:space="preserve"> please comment on</w:t>
      </w:r>
      <w:r w:rsidR="004D575D">
        <w:rPr>
          <w:rFonts w:asciiTheme="minorHAnsi" w:hAnsiTheme="minorHAnsi"/>
        </w:rPr>
        <w:t xml:space="preserve"> </w:t>
      </w:r>
      <w:r w:rsidR="00982AA4">
        <w:rPr>
          <w:rFonts w:asciiTheme="minorHAnsi" w:hAnsiTheme="minorHAnsi"/>
        </w:rPr>
        <w:t xml:space="preserve">whether the standard’s content is </w:t>
      </w:r>
      <w:r w:rsidR="00851352">
        <w:rPr>
          <w:rFonts w:asciiTheme="minorHAnsi" w:hAnsiTheme="minorHAnsi"/>
        </w:rPr>
        <w:t xml:space="preserve">clear and </w:t>
      </w:r>
      <w:r w:rsidR="00982AA4">
        <w:rPr>
          <w:rFonts w:asciiTheme="minorHAnsi" w:hAnsiTheme="minorHAnsi"/>
        </w:rPr>
        <w:t>well-understood.</w:t>
      </w:r>
    </w:p>
    <w:p w:rsidR="00101671" w:rsidRPr="00FF514C" w:rsidRDefault="00101671" w:rsidP="00FE7421">
      <w:pPr>
        <w:keepNext/>
        <w:ind w:firstLine="720"/>
      </w:pPr>
    </w:p>
    <w:p w:rsidR="0073546A" w:rsidRDefault="0073546A" w:rsidP="00FE7421">
      <w:pPr>
        <w:ind w:firstLine="720"/>
      </w:pPr>
      <w:r w:rsidRPr="005717C5">
        <w:t xml:space="preserve">Comments: </w:t>
      </w:r>
      <w:r w:rsidR="005A3703" w:rsidRPr="005717C5">
        <w:t xml:space="preserve">     </w:t>
      </w:r>
    </w:p>
    <w:p w:rsidR="00212B27" w:rsidRPr="00FF514C" w:rsidRDefault="00212B27" w:rsidP="00FE7421">
      <w:pPr>
        <w:ind w:firstLine="720"/>
      </w:pPr>
    </w:p>
    <w:p w:rsidR="00851352" w:rsidRDefault="00851352" w:rsidP="00FB4FB6">
      <w:pPr>
        <w:pStyle w:val="ListParagraph"/>
        <w:keepNext/>
        <w:numPr>
          <w:ilvl w:val="0"/>
          <w:numId w:val="33"/>
        </w:numPr>
        <w:spacing w:before="120"/>
        <w:rPr>
          <w:rFonts w:asciiTheme="minorHAnsi" w:hAnsiTheme="minorHAnsi"/>
        </w:rPr>
      </w:pPr>
      <w:r>
        <w:rPr>
          <w:rFonts w:asciiTheme="minorHAnsi" w:hAnsiTheme="minorHAnsi"/>
        </w:rPr>
        <w:t>Is</w:t>
      </w:r>
      <w:r w:rsidR="00234791">
        <w:rPr>
          <w:rFonts w:asciiTheme="minorHAnsi" w:hAnsiTheme="minorHAnsi"/>
        </w:rPr>
        <w:t xml:space="preserve"> the existing language of MOD-032-1 in Requirement 1, “jointly develop” </w:t>
      </w:r>
      <w:r>
        <w:rPr>
          <w:rFonts w:asciiTheme="minorHAnsi" w:hAnsiTheme="minorHAnsi"/>
        </w:rPr>
        <w:t xml:space="preserve">clear and </w:t>
      </w:r>
      <w:r w:rsidR="00234791">
        <w:rPr>
          <w:rFonts w:asciiTheme="minorHAnsi" w:hAnsiTheme="minorHAnsi"/>
        </w:rPr>
        <w:t>well-understood</w:t>
      </w:r>
      <w:r>
        <w:rPr>
          <w:rFonts w:asciiTheme="minorHAnsi" w:hAnsiTheme="minorHAnsi"/>
        </w:rPr>
        <w:t>?</w:t>
      </w:r>
      <w:r w:rsidR="00234791">
        <w:rPr>
          <w:rFonts w:asciiTheme="minorHAnsi" w:hAnsiTheme="minorHAnsi"/>
        </w:rPr>
        <w:t xml:space="preserve"> </w:t>
      </w:r>
      <w:r w:rsidR="009418AF">
        <w:rPr>
          <w:rFonts w:asciiTheme="minorHAnsi" w:hAnsiTheme="minorHAnsi"/>
        </w:rPr>
        <w:t>Please explain your response.</w:t>
      </w:r>
    </w:p>
    <w:p w:rsidR="00851352" w:rsidRPr="00B02938" w:rsidRDefault="00851352" w:rsidP="00456757">
      <w:pPr>
        <w:pStyle w:val="ListParagraph"/>
        <w:keepNext/>
        <w:spacing w:before="120"/>
        <w:rPr>
          <w:rFonts w:asciiTheme="minorHAnsi" w:hAnsiTheme="minorHAnsi"/>
        </w:rPr>
      </w:pPr>
      <w:bookmarkStart w:id="3" w:name="_GoBack"/>
      <w:bookmarkEnd w:id="3"/>
    </w:p>
    <w:p w:rsidR="00851352" w:rsidRPr="00B02938" w:rsidRDefault="00851352" w:rsidP="00456757">
      <w:pPr>
        <w:pStyle w:val="ListParagraph"/>
        <w:keepNext/>
        <w:rPr>
          <w:rFonts w:asciiTheme="minorHAnsi" w:hAnsiTheme="minorHAnsi"/>
        </w:rPr>
      </w:pPr>
      <w:r w:rsidRPr="00B02938">
        <w:rPr>
          <w:rFonts w:asciiTheme="minorHAnsi" w:hAnsiTheme="minorHAnsi"/>
        </w:rPr>
        <w:fldChar w:fldCharType="begin">
          <w:ffData>
            <w:name w:val="Check4"/>
            <w:enabled/>
            <w:calcOnExit w:val="0"/>
            <w:checkBox>
              <w:sizeAuto/>
              <w:default w:val="0"/>
            </w:checkBox>
          </w:ffData>
        </w:fldChar>
      </w:r>
      <w:r w:rsidRPr="00B02938">
        <w:rPr>
          <w:rFonts w:asciiTheme="minorHAnsi" w:hAnsiTheme="minorHAnsi"/>
        </w:rPr>
        <w:instrText xml:space="preserve"> FORMCHECKBOX </w:instrText>
      </w:r>
      <w:r w:rsidR="00B02938" w:rsidRPr="00B02938">
        <w:rPr>
          <w:rFonts w:asciiTheme="minorHAnsi" w:hAnsiTheme="minorHAnsi"/>
        </w:rPr>
      </w:r>
      <w:r w:rsidR="00B02938" w:rsidRPr="00B02938">
        <w:rPr>
          <w:rFonts w:asciiTheme="minorHAnsi" w:hAnsiTheme="minorHAnsi"/>
        </w:rPr>
        <w:fldChar w:fldCharType="separate"/>
      </w:r>
      <w:r w:rsidRPr="00B02938">
        <w:rPr>
          <w:rFonts w:asciiTheme="minorHAnsi" w:hAnsiTheme="minorHAnsi"/>
        </w:rPr>
        <w:fldChar w:fldCharType="end"/>
      </w:r>
      <w:r w:rsidRPr="00B02938">
        <w:rPr>
          <w:rFonts w:asciiTheme="minorHAnsi" w:hAnsiTheme="minorHAnsi"/>
        </w:rPr>
        <w:t xml:space="preserve"> Yes </w:t>
      </w:r>
    </w:p>
    <w:p w:rsidR="00851352" w:rsidRPr="00B02938" w:rsidRDefault="00851352" w:rsidP="00456757">
      <w:pPr>
        <w:pStyle w:val="ListParagraph"/>
        <w:keepNext/>
        <w:rPr>
          <w:rFonts w:asciiTheme="minorHAnsi" w:hAnsiTheme="minorHAnsi"/>
        </w:rPr>
      </w:pPr>
      <w:r w:rsidRPr="00B02938">
        <w:rPr>
          <w:rFonts w:asciiTheme="minorHAnsi" w:hAnsiTheme="minorHAnsi"/>
        </w:rPr>
        <w:fldChar w:fldCharType="begin">
          <w:ffData>
            <w:name w:val="Check4"/>
            <w:enabled/>
            <w:calcOnExit w:val="0"/>
            <w:checkBox>
              <w:sizeAuto/>
              <w:default w:val="0"/>
            </w:checkBox>
          </w:ffData>
        </w:fldChar>
      </w:r>
      <w:r w:rsidRPr="00B02938">
        <w:rPr>
          <w:rFonts w:asciiTheme="minorHAnsi" w:hAnsiTheme="minorHAnsi"/>
        </w:rPr>
        <w:instrText xml:space="preserve"> FORMCHECKBOX </w:instrText>
      </w:r>
      <w:r w:rsidR="00B02938" w:rsidRPr="00B02938">
        <w:rPr>
          <w:rFonts w:asciiTheme="minorHAnsi" w:hAnsiTheme="minorHAnsi"/>
        </w:rPr>
      </w:r>
      <w:r w:rsidR="00B02938" w:rsidRPr="00B02938">
        <w:rPr>
          <w:rFonts w:asciiTheme="minorHAnsi" w:hAnsiTheme="minorHAnsi"/>
        </w:rPr>
        <w:fldChar w:fldCharType="separate"/>
      </w:r>
      <w:r w:rsidRPr="00B02938">
        <w:rPr>
          <w:rFonts w:asciiTheme="minorHAnsi" w:hAnsiTheme="minorHAnsi"/>
        </w:rPr>
        <w:fldChar w:fldCharType="end"/>
      </w:r>
      <w:r w:rsidRPr="00B02938">
        <w:rPr>
          <w:rFonts w:asciiTheme="minorHAnsi" w:hAnsiTheme="minorHAnsi"/>
        </w:rPr>
        <w:t xml:space="preserve"> No </w:t>
      </w:r>
    </w:p>
    <w:p w:rsidR="00851352" w:rsidRPr="00B02938" w:rsidRDefault="00851352" w:rsidP="00456757">
      <w:pPr>
        <w:pStyle w:val="ListParagraph"/>
        <w:keepNext/>
        <w:rPr>
          <w:rFonts w:asciiTheme="minorHAnsi" w:hAnsiTheme="minorHAnsi"/>
        </w:rPr>
      </w:pPr>
    </w:p>
    <w:p w:rsidR="00964CB8" w:rsidRPr="00B02938" w:rsidRDefault="00851352" w:rsidP="00C95D8B">
      <w:pPr>
        <w:pStyle w:val="ListParagraph"/>
        <w:keepNext/>
        <w:rPr>
          <w:rFonts w:asciiTheme="minorHAnsi" w:hAnsiTheme="minorHAnsi"/>
        </w:rPr>
      </w:pPr>
      <w:r w:rsidRPr="00B02938">
        <w:rPr>
          <w:rFonts w:asciiTheme="minorHAnsi" w:hAnsiTheme="minorHAnsi"/>
        </w:rPr>
        <w:t xml:space="preserve">Comments:      </w:t>
      </w:r>
      <w:r w:rsidR="005A3703" w:rsidRPr="00B02938">
        <w:rPr>
          <w:rFonts w:asciiTheme="minorHAnsi" w:hAnsiTheme="minorHAnsi"/>
        </w:rPr>
        <w:t xml:space="preserve">   </w:t>
      </w:r>
    </w:p>
    <w:p w:rsidR="009F16CC" w:rsidRPr="00D24289" w:rsidRDefault="009F16CC" w:rsidP="00C25F48">
      <w:pPr>
        <w:keepNext/>
        <w:ind w:left="720"/>
      </w:pPr>
    </w:p>
    <w:p w:rsidR="00AA09E2" w:rsidRPr="00E73B96" w:rsidRDefault="00851352" w:rsidP="00851352">
      <w:pPr>
        <w:pStyle w:val="ListParagraph"/>
        <w:keepNext/>
        <w:numPr>
          <w:ilvl w:val="0"/>
          <w:numId w:val="33"/>
        </w:numPr>
        <w:spacing w:before="120"/>
        <w:rPr>
          <w:rFonts w:asciiTheme="minorHAnsi" w:hAnsiTheme="minorHAnsi"/>
        </w:rPr>
      </w:pPr>
      <w:r>
        <w:rPr>
          <w:rFonts w:asciiTheme="minorHAnsi" w:hAnsiTheme="minorHAnsi"/>
        </w:rPr>
        <w:t>I</w:t>
      </w:r>
      <w:r w:rsidR="00AA09E2">
        <w:rPr>
          <w:rFonts w:asciiTheme="minorHAnsi" w:hAnsiTheme="minorHAnsi"/>
        </w:rPr>
        <w:t xml:space="preserve">s the language of </w:t>
      </w:r>
      <w:r w:rsidRPr="00851352">
        <w:rPr>
          <w:rFonts w:asciiTheme="minorHAnsi" w:hAnsiTheme="minorHAnsi"/>
        </w:rPr>
        <w:t>FAC-001-2, Requirements R2, R3, and R4</w:t>
      </w:r>
      <w:r w:rsidR="009418AF">
        <w:rPr>
          <w:rFonts w:asciiTheme="minorHAnsi" w:hAnsiTheme="minorHAnsi"/>
        </w:rPr>
        <w:t xml:space="preserve"> </w:t>
      </w:r>
      <w:r w:rsidR="00134468">
        <w:rPr>
          <w:rFonts w:asciiTheme="minorHAnsi" w:hAnsiTheme="minorHAnsi"/>
        </w:rPr>
        <w:t>confusing or</w:t>
      </w:r>
      <w:r w:rsidR="00AA09E2">
        <w:rPr>
          <w:rFonts w:asciiTheme="minorHAnsi" w:hAnsiTheme="minorHAnsi"/>
        </w:rPr>
        <w:t xml:space="preserve"> </w:t>
      </w:r>
      <w:r w:rsidR="00134468">
        <w:rPr>
          <w:rFonts w:asciiTheme="minorHAnsi" w:hAnsiTheme="minorHAnsi"/>
        </w:rPr>
        <w:t>ambiguous as to cause a r</w:t>
      </w:r>
      <w:r w:rsidR="00AA09E2">
        <w:rPr>
          <w:rFonts w:asciiTheme="minorHAnsi" w:hAnsiTheme="minorHAnsi"/>
        </w:rPr>
        <w:t xml:space="preserve">eliability concern </w:t>
      </w:r>
      <w:r w:rsidR="00C320E8">
        <w:rPr>
          <w:rFonts w:asciiTheme="minorHAnsi" w:hAnsiTheme="minorHAnsi"/>
        </w:rPr>
        <w:t xml:space="preserve">or a concern between auditor and entity that is </w:t>
      </w:r>
      <w:r w:rsidR="00AA09E2">
        <w:rPr>
          <w:rFonts w:asciiTheme="minorHAnsi" w:hAnsiTheme="minorHAnsi"/>
        </w:rPr>
        <w:t xml:space="preserve">not adequately captured by the existing language? Please explain your response. </w:t>
      </w:r>
    </w:p>
    <w:p w:rsidR="00402B8D" w:rsidRPr="00E73B96" w:rsidRDefault="00402B8D" w:rsidP="00AA09E2">
      <w:pPr>
        <w:pStyle w:val="ListParagraph"/>
        <w:keepNext/>
        <w:spacing w:before="120"/>
        <w:rPr>
          <w:rFonts w:asciiTheme="minorHAnsi" w:hAnsiTheme="minorHAnsi"/>
        </w:rPr>
      </w:pPr>
    </w:p>
    <w:p w:rsidR="00402B8D" w:rsidRPr="005C2CA7" w:rsidRDefault="00402B8D" w:rsidP="00402B8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02938">
        <w:fldChar w:fldCharType="separate"/>
      </w:r>
      <w:r w:rsidRPr="005C2CA7">
        <w:fldChar w:fldCharType="end"/>
      </w:r>
      <w:r w:rsidRPr="005C2CA7">
        <w:t xml:space="preserve"> Yes </w:t>
      </w:r>
    </w:p>
    <w:p w:rsidR="00402B8D" w:rsidRPr="005C2CA7" w:rsidRDefault="00402B8D" w:rsidP="00402B8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B02938">
        <w:fldChar w:fldCharType="separate"/>
      </w:r>
      <w:r w:rsidRPr="005C2CA7">
        <w:fldChar w:fldCharType="end"/>
      </w:r>
      <w:r w:rsidRPr="005C2CA7">
        <w:t xml:space="preserve"> No </w:t>
      </w:r>
    </w:p>
    <w:p w:rsidR="00402B8D" w:rsidRDefault="00402B8D" w:rsidP="00402B8D">
      <w:pPr>
        <w:keepNext/>
        <w:ind w:left="360"/>
      </w:pPr>
    </w:p>
    <w:p w:rsidR="00402B8D" w:rsidRPr="00D24289" w:rsidRDefault="00402B8D" w:rsidP="00402B8D">
      <w:pPr>
        <w:keepNext/>
        <w:ind w:left="720"/>
      </w:pPr>
      <w:r w:rsidRPr="00D24289">
        <w:t xml:space="preserve">Comments: </w:t>
      </w:r>
      <w:r w:rsidR="005A3703" w:rsidRPr="00D24289">
        <w:t xml:space="preserve">     </w:t>
      </w:r>
    </w:p>
    <w:p w:rsidR="00E73B96" w:rsidRPr="00D24289" w:rsidRDefault="00E73B96" w:rsidP="00E73B96">
      <w:pPr>
        <w:ind w:firstLine="720"/>
      </w:pPr>
    </w:p>
    <w:p w:rsidR="00F7274D" w:rsidRPr="00E73B96" w:rsidRDefault="0046290E" w:rsidP="00F7274D">
      <w:pPr>
        <w:pStyle w:val="ListParagraph"/>
        <w:keepNext/>
        <w:numPr>
          <w:ilvl w:val="0"/>
          <w:numId w:val="33"/>
        </w:numPr>
        <w:spacing w:before="120"/>
        <w:rPr>
          <w:rFonts w:asciiTheme="minorHAnsi" w:hAnsiTheme="minorHAnsi"/>
        </w:rPr>
      </w:pPr>
      <w:r>
        <w:rPr>
          <w:rFonts w:asciiTheme="minorHAnsi" w:hAnsiTheme="minorHAnsi"/>
        </w:rPr>
        <w:t>At least two PRs will begin in 201</w:t>
      </w:r>
      <w:r w:rsidR="009A5D20">
        <w:rPr>
          <w:rFonts w:asciiTheme="minorHAnsi" w:hAnsiTheme="minorHAnsi"/>
        </w:rPr>
        <w:t>8</w:t>
      </w:r>
      <w:r>
        <w:rPr>
          <w:rFonts w:asciiTheme="minorHAnsi" w:hAnsiTheme="minorHAnsi"/>
        </w:rPr>
        <w:t xml:space="preserve"> from the following standards and s</w:t>
      </w:r>
      <w:r w:rsidR="009A5D20">
        <w:rPr>
          <w:rFonts w:asciiTheme="minorHAnsi" w:hAnsiTheme="minorHAnsi"/>
        </w:rPr>
        <w:t>tandards families eligi</w:t>
      </w:r>
      <w:r w:rsidR="009A5D20" w:rsidRPr="00C95D8B">
        <w:rPr>
          <w:rFonts w:asciiTheme="minorHAnsi" w:hAnsiTheme="minorHAnsi"/>
        </w:rPr>
        <w:t xml:space="preserve">ble for </w:t>
      </w:r>
      <w:r w:rsidRPr="00C95D8B">
        <w:rPr>
          <w:rFonts w:asciiTheme="minorHAnsi" w:hAnsiTheme="minorHAnsi"/>
        </w:rPr>
        <w:t>PRs: BAL</w:t>
      </w:r>
      <w:r w:rsidR="00E50F2F" w:rsidRPr="00C95D8B">
        <w:rPr>
          <w:rFonts w:asciiTheme="minorHAnsi" w:hAnsiTheme="minorHAnsi"/>
        </w:rPr>
        <w:t>-00</w:t>
      </w:r>
      <w:r w:rsidR="009A5D20" w:rsidRPr="00C95D8B">
        <w:rPr>
          <w:rFonts w:asciiTheme="minorHAnsi" w:hAnsiTheme="minorHAnsi"/>
        </w:rPr>
        <w:t>3</w:t>
      </w:r>
      <w:r w:rsidRPr="00C95D8B">
        <w:rPr>
          <w:rFonts w:asciiTheme="minorHAnsi" w:hAnsiTheme="minorHAnsi"/>
        </w:rPr>
        <w:t xml:space="preserve">, </w:t>
      </w:r>
      <w:r w:rsidR="009A5D20" w:rsidRPr="00C95D8B">
        <w:rPr>
          <w:rFonts w:asciiTheme="minorHAnsi" w:hAnsiTheme="minorHAnsi"/>
        </w:rPr>
        <w:t>COM</w:t>
      </w:r>
      <w:r w:rsidR="00E50F2F" w:rsidRPr="00C95D8B">
        <w:rPr>
          <w:rFonts w:asciiTheme="minorHAnsi" w:hAnsiTheme="minorHAnsi"/>
        </w:rPr>
        <w:t>-00</w:t>
      </w:r>
      <w:r w:rsidR="009A5D20" w:rsidRPr="00C95D8B">
        <w:rPr>
          <w:rFonts w:asciiTheme="minorHAnsi" w:hAnsiTheme="minorHAnsi"/>
        </w:rPr>
        <w:t>1</w:t>
      </w:r>
      <w:r w:rsidR="00E50F2F" w:rsidRPr="00C95D8B">
        <w:rPr>
          <w:rFonts w:asciiTheme="minorHAnsi" w:hAnsiTheme="minorHAnsi"/>
        </w:rPr>
        <w:t xml:space="preserve">, </w:t>
      </w:r>
      <w:r w:rsidR="009A5D20" w:rsidRPr="00C95D8B">
        <w:rPr>
          <w:rFonts w:asciiTheme="minorHAnsi" w:hAnsiTheme="minorHAnsi"/>
        </w:rPr>
        <w:t>COM-002</w:t>
      </w:r>
      <w:r w:rsidR="00E50F2F" w:rsidRPr="00C95D8B">
        <w:rPr>
          <w:rFonts w:asciiTheme="minorHAnsi" w:hAnsiTheme="minorHAnsi"/>
        </w:rPr>
        <w:t>,</w:t>
      </w:r>
      <w:r w:rsidR="00E50F2F">
        <w:rPr>
          <w:rFonts w:asciiTheme="minorHAnsi" w:hAnsiTheme="minorHAnsi"/>
        </w:rPr>
        <w:t xml:space="preserve"> </w:t>
      </w:r>
      <w:r w:rsidR="009A5D20">
        <w:rPr>
          <w:rFonts w:asciiTheme="minorHAnsi" w:hAnsiTheme="minorHAnsi"/>
        </w:rPr>
        <w:t>FAC-001</w:t>
      </w:r>
      <w:r w:rsidR="00E50F2F">
        <w:rPr>
          <w:rFonts w:asciiTheme="minorHAnsi" w:hAnsiTheme="minorHAnsi"/>
        </w:rPr>
        <w:t xml:space="preserve">, </w:t>
      </w:r>
      <w:r w:rsidR="009A5D20">
        <w:rPr>
          <w:rFonts w:asciiTheme="minorHAnsi" w:hAnsiTheme="minorHAnsi"/>
        </w:rPr>
        <w:t>FAC-002</w:t>
      </w:r>
      <w:r>
        <w:rPr>
          <w:rFonts w:asciiTheme="minorHAnsi" w:hAnsiTheme="minorHAnsi"/>
        </w:rPr>
        <w:t xml:space="preserve">, </w:t>
      </w:r>
      <w:proofErr w:type="gramStart"/>
      <w:r w:rsidR="009A5D20">
        <w:rPr>
          <w:rFonts w:asciiTheme="minorHAnsi" w:hAnsiTheme="minorHAnsi"/>
        </w:rPr>
        <w:t>IRO</w:t>
      </w:r>
      <w:proofErr w:type="gramEnd"/>
      <w:r>
        <w:rPr>
          <w:rFonts w:asciiTheme="minorHAnsi" w:hAnsiTheme="minorHAnsi"/>
        </w:rPr>
        <w:t>-0</w:t>
      </w:r>
      <w:r w:rsidR="009A5D20">
        <w:rPr>
          <w:rFonts w:asciiTheme="minorHAnsi" w:hAnsiTheme="minorHAnsi"/>
        </w:rPr>
        <w:t>09</w:t>
      </w:r>
      <w:r>
        <w:rPr>
          <w:rFonts w:asciiTheme="minorHAnsi" w:hAnsiTheme="minorHAnsi"/>
        </w:rPr>
        <w:t xml:space="preserve">, </w:t>
      </w:r>
      <w:r w:rsidR="009A5D20" w:rsidRPr="00C95D8B">
        <w:rPr>
          <w:rFonts w:asciiTheme="minorHAnsi" w:hAnsiTheme="minorHAnsi"/>
        </w:rPr>
        <w:t>MOD-0</w:t>
      </w:r>
      <w:r w:rsidRPr="00C95D8B">
        <w:rPr>
          <w:rFonts w:asciiTheme="minorHAnsi" w:hAnsiTheme="minorHAnsi"/>
        </w:rPr>
        <w:t>3</w:t>
      </w:r>
      <w:r w:rsidR="009A5D20" w:rsidRPr="00C95D8B">
        <w:rPr>
          <w:rFonts w:asciiTheme="minorHAnsi" w:hAnsiTheme="minorHAnsi"/>
        </w:rPr>
        <w:t>2</w:t>
      </w:r>
      <w:r>
        <w:rPr>
          <w:rFonts w:asciiTheme="minorHAnsi" w:hAnsiTheme="minorHAnsi"/>
        </w:rPr>
        <w:t xml:space="preserve">, </w:t>
      </w:r>
      <w:r w:rsidR="009A5D20">
        <w:rPr>
          <w:rFonts w:asciiTheme="minorHAnsi" w:hAnsiTheme="minorHAnsi"/>
        </w:rPr>
        <w:t>and TPL</w:t>
      </w:r>
      <w:r>
        <w:rPr>
          <w:rFonts w:asciiTheme="minorHAnsi" w:hAnsiTheme="minorHAnsi"/>
        </w:rPr>
        <w:t>-00</w:t>
      </w:r>
      <w:r w:rsidR="009A5D20">
        <w:rPr>
          <w:rFonts w:asciiTheme="minorHAnsi" w:hAnsiTheme="minorHAnsi"/>
        </w:rPr>
        <w:t>1</w:t>
      </w:r>
      <w:r w:rsidR="00E50F2F">
        <w:rPr>
          <w:rFonts w:asciiTheme="minorHAnsi" w:hAnsiTheme="minorHAnsi"/>
        </w:rPr>
        <w:t xml:space="preserve"> standards</w:t>
      </w:r>
      <w:r>
        <w:rPr>
          <w:rFonts w:asciiTheme="minorHAnsi" w:hAnsiTheme="minorHAnsi"/>
        </w:rPr>
        <w:t>. Based</w:t>
      </w:r>
      <w:r w:rsidR="009A5D20">
        <w:rPr>
          <w:rFonts w:asciiTheme="minorHAnsi" w:hAnsiTheme="minorHAnsi"/>
        </w:rPr>
        <w:t xml:space="preserve"> on the ongoing efforts of the </w:t>
      </w:r>
      <w:r>
        <w:rPr>
          <w:rFonts w:asciiTheme="minorHAnsi" w:hAnsiTheme="minorHAnsi"/>
        </w:rPr>
        <w:t>SRT, which standards and standards families should</w:t>
      </w:r>
      <w:r w:rsidR="009A5D20">
        <w:rPr>
          <w:rFonts w:asciiTheme="minorHAnsi" w:hAnsiTheme="minorHAnsi"/>
        </w:rPr>
        <w:t xml:space="preserve"> have the highest priority for </w:t>
      </w:r>
      <w:r w:rsidR="009418AF">
        <w:rPr>
          <w:rFonts w:asciiTheme="minorHAnsi" w:hAnsiTheme="minorHAnsi"/>
        </w:rPr>
        <w:t xml:space="preserve">review </w:t>
      </w:r>
      <w:r>
        <w:rPr>
          <w:rFonts w:asciiTheme="minorHAnsi" w:hAnsiTheme="minorHAnsi"/>
        </w:rPr>
        <w:t>in 201</w:t>
      </w:r>
      <w:r w:rsidR="009A5D20">
        <w:rPr>
          <w:rFonts w:asciiTheme="minorHAnsi" w:hAnsiTheme="minorHAnsi"/>
        </w:rPr>
        <w:t>8</w:t>
      </w:r>
      <w:r>
        <w:rPr>
          <w:rFonts w:asciiTheme="minorHAnsi" w:hAnsiTheme="minorHAnsi"/>
        </w:rPr>
        <w:t>?</w:t>
      </w:r>
      <w:r w:rsidR="00F7274D">
        <w:rPr>
          <w:rFonts w:asciiTheme="minorHAnsi" w:hAnsiTheme="minorHAnsi"/>
        </w:rPr>
        <w:t xml:space="preserve"> </w:t>
      </w:r>
      <w:r w:rsidR="009418AF">
        <w:rPr>
          <w:rFonts w:asciiTheme="minorHAnsi" w:hAnsiTheme="minorHAnsi"/>
        </w:rPr>
        <w:t>Please explain your response.</w:t>
      </w:r>
    </w:p>
    <w:p w:rsidR="00F7274D" w:rsidRDefault="00F7274D" w:rsidP="00F7274D">
      <w:pPr>
        <w:keepNext/>
        <w:ind w:left="360"/>
      </w:pPr>
    </w:p>
    <w:p w:rsidR="00F7274D" w:rsidRPr="00D24289" w:rsidRDefault="00F7274D" w:rsidP="00F7274D">
      <w:pPr>
        <w:keepNext/>
        <w:ind w:left="720"/>
      </w:pPr>
      <w:r w:rsidRPr="00D24289">
        <w:t xml:space="preserve">Comments: </w:t>
      </w:r>
      <w:r w:rsidR="005A3703" w:rsidRPr="00D24289">
        <w:t xml:space="preserve">     </w:t>
      </w:r>
    </w:p>
    <w:p w:rsidR="00F7274D" w:rsidRPr="00D24289" w:rsidRDefault="00F7274D" w:rsidP="00F7274D">
      <w:pPr>
        <w:ind w:firstLine="720"/>
      </w:pPr>
    </w:p>
    <w:p w:rsidR="00F7274D" w:rsidRPr="00E73B96" w:rsidRDefault="00F7274D" w:rsidP="00F7274D">
      <w:pPr>
        <w:pStyle w:val="ListParagraph"/>
        <w:keepNext/>
        <w:numPr>
          <w:ilvl w:val="0"/>
          <w:numId w:val="33"/>
        </w:numPr>
        <w:spacing w:before="120"/>
        <w:rPr>
          <w:rFonts w:asciiTheme="minorHAnsi" w:hAnsiTheme="minorHAnsi"/>
        </w:rPr>
      </w:pPr>
      <w:r>
        <w:rPr>
          <w:rFonts w:asciiTheme="minorHAnsi" w:hAnsiTheme="minorHAnsi"/>
        </w:rPr>
        <w:t xml:space="preserve">Please provide any additional comments </w:t>
      </w:r>
      <w:r w:rsidR="009418AF">
        <w:rPr>
          <w:rFonts w:asciiTheme="minorHAnsi" w:hAnsiTheme="minorHAnsi"/>
        </w:rPr>
        <w:t>on improving</w:t>
      </w:r>
      <w:r>
        <w:rPr>
          <w:rFonts w:asciiTheme="minorHAnsi" w:hAnsiTheme="minorHAnsi"/>
        </w:rPr>
        <w:t xml:space="preserve"> the </w:t>
      </w:r>
      <w:r w:rsidR="009A5D20">
        <w:rPr>
          <w:rFonts w:asciiTheme="minorHAnsi" w:hAnsiTheme="minorHAnsi"/>
        </w:rPr>
        <w:t xml:space="preserve">standards grading process, the </w:t>
      </w:r>
      <w:r>
        <w:rPr>
          <w:rFonts w:asciiTheme="minorHAnsi" w:hAnsiTheme="minorHAnsi"/>
        </w:rPr>
        <w:t>SRT’s approach to standards grading, and any other input you believe would be helpful in instruct</w:t>
      </w:r>
      <w:r w:rsidR="009A5D20">
        <w:rPr>
          <w:rFonts w:asciiTheme="minorHAnsi" w:hAnsiTheme="minorHAnsi"/>
        </w:rPr>
        <w:t xml:space="preserve">ing the </w:t>
      </w:r>
      <w:r w:rsidR="000E19A2">
        <w:rPr>
          <w:rFonts w:asciiTheme="minorHAnsi" w:hAnsiTheme="minorHAnsi"/>
        </w:rPr>
        <w:t xml:space="preserve">SRT’s final grading. </w:t>
      </w:r>
    </w:p>
    <w:p w:rsidR="00F7274D" w:rsidRDefault="00F7274D" w:rsidP="00F7274D">
      <w:pPr>
        <w:keepNext/>
        <w:ind w:left="360"/>
      </w:pPr>
    </w:p>
    <w:p w:rsidR="00F7274D" w:rsidRPr="00D24289" w:rsidRDefault="00F7274D" w:rsidP="00F7274D">
      <w:pPr>
        <w:keepNext/>
        <w:ind w:left="720"/>
      </w:pPr>
      <w:r w:rsidRPr="00D24289">
        <w:t xml:space="preserve">Comments: </w:t>
      </w:r>
      <w:r w:rsidR="005A3703" w:rsidRPr="00D24289">
        <w:t xml:space="preserve">     </w:t>
      </w:r>
    </w:p>
    <w:p w:rsidR="00F7274D" w:rsidRPr="00D24289" w:rsidRDefault="00F7274D" w:rsidP="00F7274D">
      <w:pPr>
        <w:ind w:firstLine="720"/>
      </w:pPr>
    </w:p>
    <w:p w:rsidR="00FE7421" w:rsidRPr="00D24289" w:rsidRDefault="00FE7421" w:rsidP="0073546A"/>
    <w:sectPr w:rsidR="00FE7421" w:rsidRPr="00D24289" w:rsidSect="001C2144">
      <w:headerReference w:type="default"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30" w:rsidRDefault="00BC3A30">
      <w:r>
        <w:separator/>
      </w:r>
    </w:p>
  </w:endnote>
  <w:endnote w:type="continuationSeparator" w:id="0">
    <w:p w:rsidR="00BC3A30" w:rsidRDefault="00BC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br/>
    </w:r>
    <w:r w:rsidR="00C03082" w:rsidRPr="00C03082">
      <w:t xml:space="preserve">Enhanced Periodic Review Standing Review Team </w:t>
    </w:r>
    <w:r w:rsidR="00C03082" w:rsidRPr="00C03082">
      <w:rPr>
        <w:szCs w:val="32"/>
      </w:rPr>
      <w:t xml:space="preserve">– </w:t>
    </w:r>
    <w:r w:rsidR="00C03082" w:rsidRPr="00C03082">
      <w:t>Standards Grading</w:t>
    </w:r>
    <w:r w:rsidRPr="000D1B39">
      <w:t xml:space="preserve"> | </w:t>
    </w:r>
    <w:r w:rsidR="00C03082">
      <w:t>June</w:t>
    </w:r>
    <w:r w:rsidR="00D730C8">
      <w:t xml:space="preserve"> </w:t>
    </w:r>
    <w:r w:rsidR="00C03082">
      <w:t>201</w:t>
    </w:r>
    <w:r w:rsidR="0011541F">
      <w:t>7</w:t>
    </w:r>
    <w:r>
      <w:tab/>
    </w:r>
    <w:r w:rsidR="00F96776">
      <w:fldChar w:fldCharType="begin"/>
    </w:r>
    <w:r w:rsidR="00F96776">
      <w:instrText xml:space="preserve"> PAGE </w:instrText>
    </w:r>
    <w:r w:rsidR="00F96776">
      <w:fldChar w:fldCharType="separate"/>
    </w:r>
    <w:r w:rsidR="00B02938">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221129" w:rsidP="00855BA8">
    <w:r>
      <w:rPr>
        <w:noProof/>
      </w:rPr>
      <w:drawing>
        <wp:anchor distT="0" distB="0" distL="114300" distR="114300" simplePos="0" relativeHeight="251665918" behindDoc="1" locked="0" layoutInCell="1" allowOverlap="1" wp14:anchorId="5757C0DC" wp14:editId="5C8E9CD9">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30" w:rsidRDefault="00BC3A30">
      <w:r>
        <w:separator/>
      </w:r>
    </w:p>
  </w:footnote>
  <w:footnote w:type="continuationSeparator" w:id="0">
    <w:p w:rsidR="00BC3A30" w:rsidRDefault="00BC3A30">
      <w:r>
        <w:continuationSeparator/>
      </w:r>
    </w:p>
  </w:footnote>
  <w:footnote w:id="1">
    <w:p w:rsidR="003D4DE2" w:rsidRDefault="003D4DE2">
      <w:pPr>
        <w:pStyle w:val="FootnoteText"/>
      </w:pPr>
      <w:r>
        <w:rPr>
          <w:rStyle w:val="FootnoteReference"/>
        </w:rPr>
        <w:footnoteRef/>
      </w:r>
      <w:r>
        <w:t xml:space="preserve"> Paragraph 81 Technical White Paper </w:t>
      </w:r>
    </w:p>
    <w:p w:rsidR="003D4DE2" w:rsidRDefault="003D4DE2">
      <w:pPr>
        <w:pStyle w:val="FootnoteText"/>
      </w:pPr>
      <w:r w:rsidRPr="003D4DE2">
        <w:t>http://www.nerc.com/pa/Stand/Project%20201302%20Paragraph%2081%20RF/P81_Phase_I_technical_white_paper_FINAL.pdf</w:t>
      </w:r>
    </w:p>
  </w:footnote>
  <w:footnote w:id="2">
    <w:p w:rsidR="00457842" w:rsidRDefault="00457842" w:rsidP="00457842">
      <w:pPr>
        <w:pStyle w:val="Default"/>
        <w:rPr>
          <w:sz w:val="18"/>
          <w:szCs w:val="18"/>
        </w:rPr>
      </w:pPr>
      <w:r>
        <w:rPr>
          <w:rStyle w:val="FootnoteReference"/>
        </w:rPr>
        <w:footnoteRef/>
      </w:r>
      <w:r>
        <w:t xml:space="preserve"> </w:t>
      </w:r>
      <w:r w:rsidRPr="00122645">
        <w:rPr>
          <w:sz w:val="18"/>
          <w:szCs w:val="18"/>
        </w:rPr>
        <w:t>The North American Electric Reliability Corporation (NERC) retained five industry experts (Team) to independently review the NERC Reliability Standards, setting the foundation for a plan that will result in a set of clear, concise</w:t>
      </w:r>
      <w:r w:rsidR="001E4157">
        <w:rPr>
          <w:sz w:val="18"/>
          <w:szCs w:val="18"/>
        </w:rPr>
        <w:t>,</w:t>
      </w:r>
      <w:r w:rsidRPr="00122645">
        <w:rPr>
          <w:sz w:val="18"/>
          <w:szCs w:val="18"/>
        </w:rPr>
        <w:t xml:space="preserve"> and sustainable body of Reliability Standards. The primary scope was an assessment of the content and quality of the Reliability Standards, including identification of potential </w:t>
      </w:r>
      <w:r w:rsidR="001E4157">
        <w:rPr>
          <w:sz w:val="18"/>
          <w:szCs w:val="18"/>
        </w:rPr>
        <w:t>bulk power system</w:t>
      </w:r>
      <w:r w:rsidRPr="00122645">
        <w:rPr>
          <w:sz w:val="18"/>
          <w:szCs w:val="18"/>
        </w:rPr>
        <w:t xml:space="preserve"> (BPS) risks that were not adequately mitigated. </w:t>
      </w:r>
    </w:p>
    <w:p w:rsidR="001E4157" w:rsidRDefault="001E4157" w:rsidP="00457842">
      <w:pPr>
        <w:rPr>
          <w:sz w:val="18"/>
          <w:szCs w:val="18"/>
        </w:rPr>
      </w:pPr>
    </w:p>
    <w:p w:rsidR="00457842" w:rsidRPr="00122645" w:rsidRDefault="00457842" w:rsidP="00457842">
      <w:pPr>
        <w:rPr>
          <w:sz w:val="18"/>
          <w:szCs w:val="18"/>
        </w:rPr>
      </w:pPr>
      <w:r w:rsidRPr="00122645">
        <w:rPr>
          <w:sz w:val="18"/>
          <w:szCs w:val="18"/>
        </w:rPr>
        <w:t>The Team established an assessment process to develop recommendations for each requirement. The initial assessment determined whether a requirement should be retired. The remaining requirements were given a content and quality grade. A reliability risk level was assigned and the Team recommended prioritization of future work based on their risk and grades.</w:t>
      </w:r>
    </w:p>
    <w:p w:rsidR="00457842" w:rsidRDefault="00B02938">
      <w:pPr>
        <w:pStyle w:val="FootnoteText"/>
      </w:pPr>
      <w:hyperlink r:id="rId1" w:history="1">
        <w:r w:rsidR="001E4157" w:rsidRPr="00A12555">
          <w:rPr>
            <w:rStyle w:val="Hyperlink"/>
          </w:rPr>
          <w:t>http://www.nerc.com/pa/Stand/Resources/Pages/default.aspx</w:t>
        </w:r>
      </w:hyperlink>
      <w:r w:rsidR="001E415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416B7B27" wp14:editId="53606700">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345C510E" wp14:editId="549E48B2">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AD54FC4A"/>
    <w:lvl w:ilvl="0" w:tplc="A82E5C7A">
      <w:start w:val="1"/>
      <w:numFmt w:val="decimal"/>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955BBA"/>
    <w:multiLevelType w:val="hybridMultilevel"/>
    <w:tmpl w:val="9DE25900"/>
    <w:lvl w:ilvl="0" w:tplc="612AEA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9"/>
  </w:num>
  <w:num w:numId="29">
    <w:abstractNumId w:val="25"/>
  </w:num>
  <w:num w:numId="30">
    <w:abstractNumId w:val="30"/>
  </w:num>
  <w:num w:numId="31">
    <w:abstractNumId w:val="19"/>
  </w:num>
  <w:num w:numId="32">
    <w:abstractNumId w:val="24"/>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509"/>
    <w:rsid w:val="000B49E3"/>
    <w:rsid w:val="000B6742"/>
    <w:rsid w:val="000B7A04"/>
    <w:rsid w:val="000D1B39"/>
    <w:rsid w:val="000D7162"/>
    <w:rsid w:val="000D7AF2"/>
    <w:rsid w:val="000E19A2"/>
    <w:rsid w:val="000E3AB0"/>
    <w:rsid w:val="000F2177"/>
    <w:rsid w:val="000F4C80"/>
    <w:rsid w:val="00101373"/>
    <w:rsid w:val="00101671"/>
    <w:rsid w:val="00102A01"/>
    <w:rsid w:val="00104317"/>
    <w:rsid w:val="0011541F"/>
    <w:rsid w:val="00132E88"/>
    <w:rsid w:val="00134468"/>
    <w:rsid w:val="001346AA"/>
    <w:rsid w:val="00136931"/>
    <w:rsid w:val="0014382A"/>
    <w:rsid w:val="00154798"/>
    <w:rsid w:val="00154F98"/>
    <w:rsid w:val="001574EA"/>
    <w:rsid w:val="00162ACA"/>
    <w:rsid w:val="001859A9"/>
    <w:rsid w:val="001A6FC8"/>
    <w:rsid w:val="001A7B2D"/>
    <w:rsid w:val="001C0FFD"/>
    <w:rsid w:val="001C2144"/>
    <w:rsid w:val="001C4BE6"/>
    <w:rsid w:val="001D47FD"/>
    <w:rsid w:val="001E4157"/>
    <w:rsid w:val="001E6782"/>
    <w:rsid w:val="001E7AF6"/>
    <w:rsid w:val="001F6F01"/>
    <w:rsid w:val="002038BA"/>
    <w:rsid w:val="00212B27"/>
    <w:rsid w:val="00212C02"/>
    <w:rsid w:val="00221129"/>
    <w:rsid w:val="0022206E"/>
    <w:rsid w:val="00234791"/>
    <w:rsid w:val="002628AC"/>
    <w:rsid w:val="00262A2F"/>
    <w:rsid w:val="00262F32"/>
    <w:rsid w:val="00271DDC"/>
    <w:rsid w:val="00283FB4"/>
    <w:rsid w:val="0028762A"/>
    <w:rsid w:val="002B50DD"/>
    <w:rsid w:val="002B58D5"/>
    <w:rsid w:val="002C11E1"/>
    <w:rsid w:val="002C6E45"/>
    <w:rsid w:val="002D48A8"/>
    <w:rsid w:val="002F2BFE"/>
    <w:rsid w:val="003075F3"/>
    <w:rsid w:val="003134D1"/>
    <w:rsid w:val="00313BFE"/>
    <w:rsid w:val="00313E3D"/>
    <w:rsid w:val="00325E47"/>
    <w:rsid w:val="003447B5"/>
    <w:rsid w:val="003467A6"/>
    <w:rsid w:val="003632EA"/>
    <w:rsid w:val="00366A96"/>
    <w:rsid w:val="003764E1"/>
    <w:rsid w:val="00383696"/>
    <w:rsid w:val="0038676B"/>
    <w:rsid w:val="0039275D"/>
    <w:rsid w:val="003A039D"/>
    <w:rsid w:val="003A07DE"/>
    <w:rsid w:val="003A2C17"/>
    <w:rsid w:val="003C0FD0"/>
    <w:rsid w:val="003C2871"/>
    <w:rsid w:val="003C40A4"/>
    <w:rsid w:val="003D4DE2"/>
    <w:rsid w:val="003D688F"/>
    <w:rsid w:val="003E1C41"/>
    <w:rsid w:val="003F78BD"/>
    <w:rsid w:val="00402B8D"/>
    <w:rsid w:val="0040795F"/>
    <w:rsid w:val="00411B23"/>
    <w:rsid w:val="00413D07"/>
    <w:rsid w:val="004204D3"/>
    <w:rsid w:val="004204FE"/>
    <w:rsid w:val="0042088D"/>
    <w:rsid w:val="00420BAD"/>
    <w:rsid w:val="00433A9B"/>
    <w:rsid w:val="00433C7C"/>
    <w:rsid w:val="004430FF"/>
    <w:rsid w:val="00456757"/>
    <w:rsid w:val="00456B99"/>
    <w:rsid w:val="00457842"/>
    <w:rsid w:val="0046290E"/>
    <w:rsid w:val="004631BF"/>
    <w:rsid w:val="004739A3"/>
    <w:rsid w:val="004800C7"/>
    <w:rsid w:val="004859C6"/>
    <w:rsid w:val="00487B7F"/>
    <w:rsid w:val="004937E7"/>
    <w:rsid w:val="004A7BAA"/>
    <w:rsid w:val="004B7DE3"/>
    <w:rsid w:val="004C0890"/>
    <w:rsid w:val="004D3EC5"/>
    <w:rsid w:val="004D575D"/>
    <w:rsid w:val="004E7B5C"/>
    <w:rsid w:val="0050270C"/>
    <w:rsid w:val="00510652"/>
    <w:rsid w:val="005240B5"/>
    <w:rsid w:val="005316C6"/>
    <w:rsid w:val="005316F3"/>
    <w:rsid w:val="00545613"/>
    <w:rsid w:val="00551614"/>
    <w:rsid w:val="00554CD1"/>
    <w:rsid w:val="00555F79"/>
    <w:rsid w:val="005717C5"/>
    <w:rsid w:val="00573832"/>
    <w:rsid w:val="00575783"/>
    <w:rsid w:val="00584F6D"/>
    <w:rsid w:val="00591CE2"/>
    <w:rsid w:val="00597D63"/>
    <w:rsid w:val="005A2920"/>
    <w:rsid w:val="005A3703"/>
    <w:rsid w:val="005A721A"/>
    <w:rsid w:val="005B7382"/>
    <w:rsid w:val="005C2683"/>
    <w:rsid w:val="005C2CA7"/>
    <w:rsid w:val="005D3F72"/>
    <w:rsid w:val="005D4688"/>
    <w:rsid w:val="005E20E5"/>
    <w:rsid w:val="005E6F5D"/>
    <w:rsid w:val="005F0127"/>
    <w:rsid w:val="005F574F"/>
    <w:rsid w:val="00610B5B"/>
    <w:rsid w:val="00616419"/>
    <w:rsid w:val="00621E00"/>
    <w:rsid w:val="00626C73"/>
    <w:rsid w:val="00631174"/>
    <w:rsid w:val="00652754"/>
    <w:rsid w:val="006622A2"/>
    <w:rsid w:val="00676409"/>
    <w:rsid w:val="00677F97"/>
    <w:rsid w:val="00685D35"/>
    <w:rsid w:val="00692F16"/>
    <w:rsid w:val="006935E7"/>
    <w:rsid w:val="00694CD1"/>
    <w:rsid w:val="006B3EC7"/>
    <w:rsid w:val="006B7EDE"/>
    <w:rsid w:val="006C1F78"/>
    <w:rsid w:val="006E4ED6"/>
    <w:rsid w:val="006E67B7"/>
    <w:rsid w:val="006F6DD1"/>
    <w:rsid w:val="00715ADA"/>
    <w:rsid w:val="00723EC7"/>
    <w:rsid w:val="007254EA"/>
    <w:rsid w:val="00733724"/>
    <w:rsid w:val="00734757"/>
    <w:rsid w:val="0073546A"/>
    <w:rsid w:val="00743BEA"/>
    <w:rsid w:val="0074626C"/>
    <w:rsid w:val="00747470"/>
    <w:rsid w:val="00747D75"/>
    <w:rsid w:val="00751231"/>
    <w:rsid w:val="00760B1C"/>
    <w:rsid w:val="00784EFD"/>
    <w:rsid w:val="00787604"/>
    <w:rsid w:val="00791651"/>
    <w:rsid w:val="007A332A"/>
    <w:rsid w:val="007A5C7E"/>
    <w:rsid w:val="007C12E8"/>
    <w:rsid w:val="007C1AEF"/>
    <w:rsid w:val="007C3728"/>
    <w:rsid w:val="007D547C"/>
    <w:rsid w:val="007E0028"/>
    <w:rsid w:val="00831290"/>
    <w:rsid w:val="008420D2"/>
    <w:rsid w:val="00844209"/>
    <w:rsid w:val="00851352"/>
    <w:rsid w:val="00851592"/>
    <w:rsid w:val="008542FC"/>
    <w:rsid w:val="00855BA8"/>
    <w:rsid w:val="00861E94"/>
    <w:rsid w:val="00866E63"/>
    <w:rsid w:val="008770BA"/>
    <w:rsid w:val="008866E7"/>
    <w:rsid w:val="00893106"/>
    <w:rsid w:val="008C1A0A"/>
    <w:rsid w:val="008C2858"/>
    <w:rsid w:val="008D3FCD"/>
    <w:rsid w:val="008D532D"/>
    <w:rsid w:val="009050A3"/>
    <w:rsid w:val="00905A97"/>
    <w:rsid w:val="00905DC1"/>
    <w:rsid w:val="00914DCD"/>
    <w:rsid w:val="0091530F"/>
    <w:rsid w:val="009218CA"/>
    <w:rsid w:val="009418AF"/>
    <w:rsid w:val="00964CB8"/>
    <w:rsid w:val="00973784"/>
    <w:rsid w:val="00974257"/>
    <w:rsid w:val="00982AA4"/>
    <w:rsid w:val="009838D6"/>
    <w:rsid w:val="00987E80"/>
    <w:rsid w:val="00990DAF"/>
    <w:rsid w:val="009A3624"/>
    <w:rsid w:val="009A4DFE"/>
    <w:rsid w:val="009A5D20"/>
    <w:rsid w:val="009C211C"/>
    <w:rsid w:val="009C777F"/>
    <w:rsid w:val="009F0995"/>
    <w:rsid w:val="009F16CC"/>
    <w:rsid w:val="00A159B9"/>
    <w:rsid w:val="00A31945"/>
    <w:rsid w:val="00A35DA7"/>
    <w:rsid w:val="00A42C67"/>
    <w:rsid w:val="00A53159"/>
    <w:rsid w:val="00A63C0C"/>
    <w:rsid w:val="00A6738A"/>
    <w:rsid w:val="00A70AE0"/>
    <w:rsid w:val="00A74B39"/>
    <w:rsid w:val="00A8535E"/>
    <w:rsid w:val="00A90B26"/>
    <w:rsid w:val="00A91FB4"/>
    <w:rsid w:val="00A92B1C"/>
    <w:rsid w:val="00A97CE4"/>
    <w:rsid w:val="00AA09E2"/>
    <w:rsid w:val="00AA1292"/>
    <w:rsid w:val="00AA13DB"/>
    <w:rsid w:val="00AC075B"/>
    <w:rsid w:val="00AC0C35"/>
    <w:rsid w:val="00AC1C88"/>
    <w:rsid w:val="00AC36AD"/>
    <w:rsid w:val="00AC42DA"/>
    <w:rsid w:val="00AD1865"/>
    <w:rsid w:val="00AD3B11"/>
    <w:rsid w:val="00AD744A"/>
    <w:rsid w:val="00AE1FAF"/>
    <w:rsid w:val="00AE42D2"/>
    <w:rsid w:val="00AF23C2"/>
    <w:rsid w:val="00B02938"/>
    <w:rsid w:val="00B146D4"/>
    <w:rsid w:val="00B21462"/>
    <w:rsid w:val="00B36D07"/>
    <w:rsid w:val="00B375B5"/>
    <w:rsid w:val="00B433BE"/>
    <w:rsid w:val="00B4391F"/>
    <w:rsid w:val="00B67A92"/>
    <w:rsid w:val="00B705A6"/>
    <w:rsid w:val="00B90D2E"/>
    <w:rsid w:val="00B92233"/>
    <w:rsid w:val="00B95513"/>
    <w:rsid w:val="00BA34E0"/>
    <w:rsid w:val="00BA6D5E"/>
    <w:rsid w:val="00BB4717"/>
    <w:rsid w:val="00BC3A30"/>
    <w:rsid w:val="00BC4BFE"/>
    <w:rsid w:val="00BD77DE"/>
    <w:rsid w:val="00BE5580"/>
    <w:rsid w:val="00C03082"/>
    <w:rsid w:val="00C06FBE"/>
    <w:rsid w:val="00C13E1C"/>
    <w:rsid w:val="00C25F48"/>
    <w:rsid w:val="00C31EA1"/>
    <w:rsid w:val="00C320E8"/>
    <w:rsid w:val="00C3336C"/>
    <w:rsid w:val="00C36317"/>
    <w:rsid w:val="00C36DA2"/>
    <w:rsid w:val="00C437A3"/>
    <w:rsid w:val="00C64E95"/>
    <w:rsid w:val="00C65337"/>
    <w:rsid w:val="00C6538F"/>
    <w:rsid w:val="00C67C04"/>
    <w:rsid w:val="00C70E6C"/>
    <w:rsid w:val="00C73EF2"/>
    <w:rsid w:val="00C802A9"/>
    <w:rsid w:val="00C84D89"/>
    <w:rsid w:val="00C85B31"/>
    <w:rsid w:val="00C9208E"/>
    <w:rsid w:val="00C95D8B"/>
    <w:rsid w:val="00C96AC8"/>
    <w:rsid w:val="00C97D29"/>
    <w:rsid w:val="00CA232D"/>
    <w:rsid w:val="00CA401C"/>
    <w:rsid w:val="00CB54F5"/>
    <w:rsid w:val="00CC04D5"/>
    <w:rsid w:val="00CC57DF"/>
    <w:rsid w:val="00CC7BE7"/>
    <w:rsid w:val="00CF6E4A"/>
    <w:rsid w:val="00CF78A7"/>
    <w:rsid w:val="00D00193"/>
    <w:rsid w:val="00D225E0"/>
    <w:rsid w:val="00D228D6"/>
    <w:rsid w:val="00D24289"/>
    <w:rsid w:val="00D31B2F"/>
    <w:rsid w:val="00D32F93"/>
    <w:rsid w:val="00D33395"/>
    <w:rsid w:val="00D33514"/>
    <w:rsid w:val="00D35D48"/>
    <w:rsid w:val="00D36EA0"/>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152A"/>
    <w:rsid w:val="00DE6954"/>
    <w:rsid w:val="00DE6DBD"/>
    <w:rsid w:val="00DF1DF7"/>
    <w:rsid w:val="00E00283"/>
    <w:rsid w:val="00E051A8"/>
    <w:rsid w:val="00E14272"/>
    <w:rsid w:val="00E172C0"/>
    <w:rsid w:val="00E202F4"/>
    <w:rsid w:val="00E308F8"/>
    <w:rsid w:val="00E377CF"/>
    <w:rsid w:val="00E43401"/>
    <w:rsid w:val="00E43A0D"/>
    <w:rsid w:val="00E50F2F"/>
    <w:rsid w:val="00E575A0"/>
    <w:rsid w:val="00E60B4B"/>
    <w:rsid w:val="00E64BB4"/>
    <w:rsid w:val="00E709AD"/>
    <w:rsid w:val="00E73729"/>
    <w:rsid w:val="00E73B96"/>
    <w:rsid w:val="00E800B1"/>
    <w:rsid w:val="00E806C3"/>
    <w:rsid w:val="00EA11D3"/>
    <w:rsid w:val="00EA70E5"/>
    <w:rsid w:val="00EC0529"/>
    <w:rsid w:val="00EC3284"/>
    <w:rsid w:val="00ED5673"/>
    <w:rsid w:val="00EE4C1E"/>
    <w:rsid w:val="00EE5416"/>
    <w:rsid w:val="00EF6F41"/>
    <w:rsid w:val="00EF7D76"/>
    <w:rsid w:val="00F006EF"/>
    <w:rsid w:val="00F073C5"/>
    <w:rsid w:val="00F07493"/>
    <w:rsid w:val="00F21B75"/>
    <w:rsid w:val="00F31926"/>
    <w:rsid w:val="00F35196"/>
    <w:rsid w:val="00F55DCC"/>
    <w:rsid w:val="00F6389E"/>
    <w:rsid w:val="00F63BF4"/>
    <w:rsid w:val="00F655D5"/>
    <w:rsid w:val="00F6772B"/>
    <w:rsid w:val="00F7187A"/>
    <w:rsid w:val="00F71BA6"/>
    <w:rsid w:val="00F7274D"/>
    <w:rsid w:val="00F7641D"/>
    <w:rsid w:val="00F8146F"/>
    <w:rsid w:val="00F82125"/>
    <w:rsid w:val="00F84F32"/>
    <w:rsid w:val="00F93544"/>
    <w:rsid w:val="00F96776"/>
    <w:rsid w:val="00FA4BE5"/>
    <w:rsid w:val="00FA5D71"/>
    <w:rsid w:val="00FB0FB0"/>
    <w:rsid w:val="00FB4FB6"/>
    <w:rsid w:val="00FB5404"/>
    <w:rsid w:val="00FC2038"/>
    <w:rsid w:val="00FC2075"/>
    <w:rsid w:val="00FC3D2E"/>
    <w:rsid w:val="00FC72E9"/>
    <w:rsid w:val="00FC7B36"/>
    <w:rsid w:val="00FD74B7"/>
    <w:rsid w:val="00FE64FB"/>
    <w:rsid w:val="00FE7421"/>
    <w:rsid w:val="00FF1E1F"/>
    <w:rsid w:val="00FF2DF8"/>
    <w:rsid w:val="00FF514C"/>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ListParagraphChar">
    <w:name w:val="List Paragraph Char"/>
    <w:basedOn w:val="DefaultParagraphFont"/>
    <w:link w:val="ListParagraph"/>
    <w:uiPriority w:val="34"/>
    <w:rsid w:val="00C03082"/>
    <w:rPr>
      <w:sz w:val="24"/>
      <w:szCs w:val="24"/>
    </w:rPr>
  </w:style>
  <w:style w:type="paragraph" w:styleId="Revision">
    <w:name w:val="Revision"/>
    <w:hidden/>
    <w:uiPriority w:val="99"/>
    <w:semiHidden/>
    <w:rsid w:val="005717C5"/>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2017-Periodic-Review-Standing-Review-Team---Standards-Grading.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yperlink" Target="http://www.nerc.com/pa/Stand/Pages/2017-Periodic-Review-Standing-Review-Team---Standards-Grading-Related-Files.aspx" TargetMode="External"/><Relationship Id="rId2" Type="http://schemas.openxmlformats.org/officeDocument/2006/relationships/customXml" Target="../customXml/item2.xml"/><Relationship Id="rId16" Type="http://schemas.openxmlformats.org/officeDocument/2006/relationships/hyperlink" Target="http://www.nerc.com/pa/Stand/Pages/2017-Periodic-Review-Standing-Review-Team---Standards-Grading.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ages/2017-Periodic-Review-Standing-Review-Team---Standards-Grading.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Laura.Anderson@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Resources/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CA804AC9F794498446FB1B574F3B6E" ma:contentTypeVersion="0" ma:contentTypeDescription="Create a new document." ma:contentTypeScope="" ma:versionID="f1839c752919c293c200aa7958b146c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327D2728262444C8C368DA5D439316A" ma:contentTypeVersion="40" ma:contentTypeDescription="Create a new document." ma:contentTypeScope="" ma:versionID="69b069db726c513120bb41aad2c87771">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E55C3824-F746-488B-B108-EC39F49DBCDC}"/>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7B3CB19E-1E9D-48D1-A076-51BBF865C3C3}"/>
</file>

<file path=customXml/itemProps5.xml><?xml version="1.0" encoding="utf-8"?>
<ds:datastoreItem xmlns:ds="http://schemas.openxmlformats.org/officeDocument/2006/customXml" ds:itemID="{BD2FCDDA-AB0B-439A-876E-C3EA54F57452}"/>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2017-06-15T12:27:00Z</dcterms:created>
  <dcterms:modified xsi:type="dcterms:W3CDTF">2017-06-18T22:17:00Z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ABAAVOAfoSrQoyzl+X47K1m5pTVWbFX+irPAqPAf5uwqw55onWVNRbt9VQAzZqoJk7uj</vt:lpwstr>
  </property>
  <property fmtid="{D5CDD505-2E9C-101B-9397-08002B2CF9AE}" pid="3" name="RESPONSE_SENDER_NAME">
    <vt:lpwstr>gAAAdya76B99d4hLGUR1rQ+8TxTv0GGEPdix</vt:lpwstr>
  </property>
  <property fmtid="{D5CDD505-2E9C-101B-9397-08002B2CF9AE}" pid="4" name="EMAIL_OWNER_ADDRESS">
    <vt:lpwstr>ABAAdnH19QYq2YWeDFWBKmi57wbARO2pHV/d7eA0cTS6dX+0QjIQRjDU8M9WHRqWXWe4</vt:lpwstr>
  </property>
  <property fmtid="{D5CDD505-2E9C-101B-9397-08002B2CF9AE}" pid="5" name="ContentTypeId">
    <vt:lpwstr>0x0101004327D2728262444C8C368DA5D439316A</vt:lpwstr>
  </property>
  <property fmtid="{D5CDD505-2E9C-101B-9397-08002B2CF9AE}" pid="6" name="_dlc_DocIdItemGuid">
    <vt:lpwstr>a167270c-4d11-42b7-ae4c-3909795c7516</vt:lpwstr>
  </property>
  <property fmtid="{D5CDD505-2E9C-101B-9397-08002B2CF9AE}" pid="7" name="Order">
    <vt:r8>500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