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B36516" w:rsidRDefault="00B36516" w:rsidP="00B36516">
      <w:pPr>
        <w:pStyle w:val="Title"/>
      </w:pPr>
      <w:r w:rsidRPr="00B36516">
        <w:t>Revisions to NERC Standard Processes Manual to Implement SPIG Recommendations</w:t>
      </w:r>
    </w:p>
    <w:p w:rsidR="000B7836" w:rsidRDefault="00342D6C" w:rsidP="000B7836">
      <w:pPr>
        <w:rPr>
          <w:rFonts w:ascii="Tahoma" w:eastAsiaTheme="majorEastAsia" w:hAnsi="Tahoma" w:cstheme="majorBidi"/>
          <w:iCs/>
          <w:color w:val="204C81" w:themeColor="accent2"/>
          <w:spacing w:val="13"/>
          <w:szCs w:val="24"/>
        </w:rPr>
      </w:pPr>
      <w:fldSimple w:instr=" SUBJECT   \* MERGEFORMAT ">
        <w:r w:rsidR="008B05CC" w:rsidRPr="008B05CC">
          <w:rPr>
            <w:rFonts w:ascii="Tahoma" w:eastAsiaTheme="majorEastAsia" w:hAnsi="Tahoma" w:cstheme="majorBidi"/>
            <w:iCs/>
            <w:color w:val="204C81" w:themeColor="accent2"/>
            <w:spacing w:val="13"/>
            <w:szCs w:val="24"/>
          </w:rPr>
          <w:t>Unofficial</w:t>
        </w:r>
        <w:r w:rsidR="008B05CC" w:rsidRPr="008B05CC">
          <w:rPr>
            <w:rStyle w:val="SubtitleChar"/>
          </w:rPr>
          <w:t xml:space="preserve"> Standard Comment Form</w:t>
        </w:r>
      </w:fldSimple>
    </w:p>
    <w:p w:rsidR="00003D7A" w:rsidRDefault="00003D7A" w:rsidP="000B7836"/>
    <w:p w:rsidR="000B7836" w:rsidRDefault="000B7836" w:rsidP="00094CA2">
      <w:pPr>
        <w:pStyle w:val="NoSpacing"/>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725C88">
          <w:rPr>
            <w:rStyle w:val="Hyperlink"/>
          </w:rPr>
          <w:t>electronic form</w:t>
        </w:r>
      </w:hyperlink>
      <w:r w:rsidRPr="000B7836">
        <w:t xml:space="preserve"> to submit comments on </w:t>
      </w:r>
      <w:r w:rsidR="00262451">
        <w:t xml:space="preserve">Draft 3 of </w:t>
      </w:r>
      <w:r w:rsidRPr="000B7836">
        <w:t>the</w:t>
      </w:r>
      <w:r w:rsidR="00B36516">
        <w:t xml:space="preserve"> Standard Processes Manual (SPM) revisions</w:t>
      </w:r>
      <w:r w:rsidRPr="000B7836">
        <w:t>.  The electronic comment form must be completed by</w:t>
      </w:r>
      <w:r w:rsidR="00725C88">
        <w:t xml:space="preserve"> 8 p.m. Eastern </w:t>
      </w:r>
      <w:r w:rsidR="00725C88" w:rsidRPr="00725C88">
        <w:rPr>
          <w:b/>
          <w:color w:val="FF0000"/>
        </w:rPr>
        <w:t>December 20, 2012</w:t>
      </w:r>
      <w:r w:rsidRPr="000B7836">
        <w:t xml:space="preserve">. </w:t>
      </w:r>
    </w:p>
    <w:p w:rsidR="008C2194" w:rsidRPr="000B7836" w:rsidRDefault="008C2194" w:rsidP="00094CA2">
      <w:pPr>
        <w:pStyle w:val="NoSpacing"/>
      </w:pPr>
    </w:p>
    <w:p w:rsidR="000B7836" w:rsidRPr="00094CA2" w:rsidRDefault="000B7836" w:rsidP="00094CA2">
      <w:pPr>
        <w:pStyle w:val="NoSpacing"/>
      </w:pPr>
      <w:r w:rsidRPr="00094CA2">
        <w:t>If you have questions please contact</w:t>
      </w:r>
      <w:r w:rsidR="008C2194" w:rsidRPr="00094CA2">
        <w:t xml:space="preserve"> </w:t>
      </w:r>
      <w:r w:rsidR="00B36516" w:rsidRPr="00094CA2">
        <w:t>Laura Hussey at laura.hussey@nerc.net</w:t>
      </w:r>
      <w:r w:rsidR="008C2194" w:rsidRPr="00094CA2">
        <w:t xml:space="preserve"> or by telephone at </w:t>
      </w:r>
      <w:r w:rsidR="004D118C">
        <w:t>404-446-2579</w:t>
      </w:r>
      <w:r w:rsidR="00B36516" w:rsidRPr="00094CA2">
        <w:t>.</w:t>
      </w:r>
      <w:r w:rsidR="008C2194" w:rsidRPr="00094CA2">
        <w:t xml:space="preserve"> All project-related documents are available on the </w:t>
      </w:r>
      <w:hyperlink r:id="rId12" w:history="1">
        <w:r w:rsidR="00B36516" w:rsidRPr="00725C88">
          <w:rPr>
            <w:rStyle w:val="Hyperlink"/>
          </w:rPr>
          <w:t>SPM project page</w:t>
        </w:r>
      </w:hyperlink>
      <w:r w:rsidR="00B36516" w:rsidRPr="00094CA2">
        <w:t>.</w:t>
      </w:r>
      <w:r w:rsidR="008C2194" w:rsidRPr="00094CA2">
        <w:t xml:space="preserve"> </w:t>
      </w:r>
    </w:p>
    <w:p w:rsidR="00094CA2" w:rsidRPr="00094CA2" w:rsidRDefault="00094CA2" w:rsidP="00094CA2">
      <w:pPr>
        <w:pStyle w:val="NoSpacing"/>
      </w:pPr>
    </w:p>
    <w:p w:rsidR="00B36516" w:rsidRPr="00094CA2" w:rsidRDefault="000B7836" w:rsidP="006D0596">
      <w:pPr>
        <w:pStyle w:val="NoSpacing"/>
        <w:spacing w:before="0"/>
        <w:rPr>
          <w:rFonts w:ascii="Tahoma" w:hAnsi="Tahoma" w:cs="Tahoma"/>
          <w:b/>
          <w:sz w:val="22"/>
        </w:rPr>
      </w:pPr>
      <w:r w:rsidRPr="00094CA2">
        <w:rPr>
          <w:rFonts w:ascii="Tahoma" w:hAnsi="Tahoma" w:cs="Tahoma"/>
          <w:b/>
          <w:sz w:val="22"/>
        </w:rPr>
        <w:t xml:space="preserve">Background Information </w:t>
      </w:r>
    </w:p>
    <w:p w:rsidR="00B36516" w:rsidRDefault="00B36516" w:rsidP="006D0596">
      <w:pPr>
        <w:pStyle w:val="NoSpacing"/>
        <w:spacing w:before="0"/>
      </w:pPr>
      <w:r w:rsidRPr="00B36516">
        <w:t>At its February 9, 2012 meeting, the NERC Board of Trustees (BOT) requested the assistance of the NERC Member Representatives Committee (MRC) to provide policy input, and a proposed framework, for specific improvements to the standards development process. The MRC Chair and Vice Chair invited several members of the MRC, two NERC BOT members, the NERC CEO, and the Standards Committee (SC) Chair – the group collectively known as the SPIG – to join with them as participants in developing recommendations to improve the standards development process.</w:t>
      </w:r>
      <w:r w:rsidR="00262451" w:rsidRPr="00262451">
        <w:t xml:space="preserve"> </w:t>
      </w:r>
      <w:r w:rsidR="00262451" w:rsidRPr="00B36516">
        <w:t xml:space="preserve">Further detail is available in </w:t>
      </w:r>
      <w:hyperlink r:id="rId13" w:history="1">
        <w:r w:rsidR="00262451" w:rsidRPr="00B36516">
          <w:rPr>
            <w:rStyle w:val="Hyperlink"/>
          </w:rPr>
          <w:t>the posted SPIG report</w:t>
        </w:r>
      </w:hyperlink>
      <w:r w:rsidR="00262451" w:rsidRPr="00B36516">
        <w:t>.</w:t>
      </w:r>
    </w:p>
    <w:p w:rsidR="000D00D1" w:rsidRPr="00B36516" w:rsidRDefault="000D00D1" w:rsidP="006D0596">
      <w:pPr>
        <w:pStyle w:val="NoSpacing"/>
        <w:spacing w:before="0"/>
      </w:pPr>
    </w:p>
    <w:p w:rsidR="00B36516" w:rsidRPr="00B36516" w:rsidRDefault="00B36516" w:rsidP="006D0596">
      <w:pPr>
        <w:pStyle w:val="NoSpacing"/>
        <w:spacing w:before="0"/>
      </w:pPr>
      <w:r w:rsidRPr="00B36516">
        <w:t>The recommendations were presented to the BOT and approved on May 9, 2012. The SC was specifically charged with addressing SPI</w:t>
      </w:r>
      <w:r w:rsidR="002106D8">
        <w:t xml:space="preserve">G Recommendations 1, 4, and 5. </w:t>
      </w:r>
      <w:r w:rsidRPr="00B36516">
        <w:t>The SC has organized this effort by leveraging each of its subcommittees, the Process Subcommittee (SCPS) and the Communications and Planning Subcommittee (SCCPS), to work in parallel on developing proposed revisions and conducting outreach to industry stakeholders to ensure that all interested stakeholders have an opportunity to provide their input.</w:t>
      </w:r>
    </w:p>
    <w:p w:rsidR="00B36516" w:rsidRDefault="00B36516" w:rsidP="006D0596">
      <w:pPr>
        <w:pStyle w:val="NoSpacing"/>
        <w:spacing w:before="0"/>
      </w:pPr>
    </w:p>
    <w:p w:rsidR="00B36516" w:rsidRDefault="00262451" w:rsidP="006D0596">
      <w:pPr>
        <w:pStyle w:val="NoSpacing"/>
        <w:spacing w:before="0"/>
      </w:pPr>
      <w:r>
        <w:t>An initial ballot of D</w:t>
      </w:r>
      <w:r w:rsidR="00A14522">
        <w:t xml:space="preserve">raft 2 of the proposed revisions to the SPM concluded on October </w:t>
      </w:r>
      <w:r w:rsidR="001E43CF">
        <w:t xml:space="preserve">12, 2012 and received a 63% approval.  The SCPS has reviewed all of the comments and made the following </w:t>
      </w:r>
      <w:r w:rsidR="0046199E">
        <w:t xml:space="preserve">substantive </w:t>
      </w:r>
      <w:r w:rsidR="001E43CF">
        <w:t>changes in response to the comments:</w:t>
      </w:r>
    </w:p>
    <w:p w:rsidR="0046199E" w:rsidRDefault="00BE7F26" w:rsidP="006D0596">
      <w:pPr>
        <w:pStyle w:val="NoSpacing"/>
        <w:numPr>
          <w:ilvl w:val="0"/>
          <w:numId w:val="25"/>
        </w:numPr>
        <w:spacing w:before="120"/>
      </w:pPr>
      <w:r w:rsidRPr="00BE7F26">
        <w:rPr>
          <w:b/>
        </w:rPr>
        <w:t>VRFs, VSLs, Measures, and RSAWs</w:t>
      </w:r>
      <w:r>
        <w:t xml:space="preserve">: </w:t>
      </w:r>
      <w:r w:rsidRPr="00560153">
        <w:t>The majority of the commenters recognize the burden that the development of VRFs and VSLs has on SDTs and support the development of potential alternatives</w:t>
      </w:r>
      <w:r>
        <w:t xml:space="preserve">.  Commenters also expressed support for drafting team participation in developing RSAWs.  Both of these items will require collaboration </w:t>
      </w:r>
      <w:r w:rsidR="0046199E">
        <w:t xml:space="preserve">between the Standards Committee, NERC Standards staff, </w:t>
      </w:r>
      <w:r w:rsidR="00B029DB">
        <w:t>and NERC</w:t>
      </w:r>
      <w:r>
        <w:t xml:space="preserve"> and Regional Compliance programs to develop and implement.</w:t>
      </w:r>
      <w:r w:rsidRPr="00560153">
        <w:t xml:space="preserve"> Therefore the SCPS is continuing to work toward the elimination of the VRFs and </w:t>
      </w:r>
      <w:r w:rsidRPr="00560153">
        <w:lastRenderedPageBreak/>
        <w:t xml:space="preserve">the VSLs through the development of potential alternatives and is actively working with NERC and Regional Enforcement staff to establish a consensus on the concepts. </w:t>
      </w:r>
      <w:r w:rsidR="0046199E">
        <w:t>In the same vein, NERC’s Compliance program is working with Regions and stakeholders to develop and implement the Reliability Assurance Initiative (RAI), and as this effort evolves the SC and NERC Standards staff will leverage opportunities to align drafting teams and compliance staff to ensure that the intent of drafting teams is captured in approaches to monitoring compliance.</w:t>
      </w:r>
    </w:p>
    <w:p w:rsidR="00BE7F26" w:rsidRDefault="00BE7F26" w:rsidP="006D0596">
      <w:pPr>
        <w:pStyle w:val="NoSpacing"/>
        <w:spacing w:before="120"/>
        <w:ind w:left="720"/>
      </w:pPr>
      <w:r w:rsidRPr="00560153">
        <w:t xml:space="preserve">While these concepts are </w:t>
      </w:r>
      <w:r w:rsidR="0046199E">
        <w:t>further developed</w:t>
      </w:r>
      <w:r w:rsidRPr="00560153">
        <w:t xml:space="preserve">, </w:t>
      </w:r>
      <w:r>
        <w:t xml:space="preserve">Measures, </w:t>
      </w:r>
      <w:r w:rsidRPr="00560153">
        <w:t xml:space="preserve">VRFs and VSLs will continue to be drafted by the SDT and a non-binding poll </w:t>
      </w:r>
      <w:r>
        <w:t xml:space="preserve">of VRFs and VSLs </w:t>
      </w:r>
      <w:r w:rsidRPr="00560153">
        <w:t xml:space="preserve">will continue to be conducted </w:t>
      </w:r>
      <w:r>
        <w:t>consistent with current process</w:t>
      </w:r>
      <w:r w:rsidRPr="00560153">
        <w:t>.</w:t>
      </w:r>
    </w:p>
    <w:p w:rsidR="0046199E" w:rsidRPr="0046199E" w:rsidRDefault="0046199E" w:rsidP="006D0596">
      <w:pPr>
        <w:pStyle w:val="NoSpacing"/>
        <w:numPr>
          <w:ilvl w:val="0"/>
          <w:numId w:val="25"/>
        </w:numPr>
        <w:spacing w:before="120"/>
        <w:rPr>
          <w:rFonts w:cs="Times New Roman"/>
          <w:i/>
          <w:szCs w:val="24"/>
        </w:rPr>
      </w:pPr>
      <w:r>
        <w:rPr>
          <w:rFonts w:cs="Times New Roman"/>
          <w:b/>
          <w:szCs w:val="24"/>
        </w:rPr>
        <w:t xml:space="preserve">Treatment of ‘No’ Votes During a Final Ballot - </w:t>
      </w:r>
      <w:r w:rsidRPr="0046199E">
        <w:rPr>
          <w:rFonts w:cs="Times New Roman"/>
          <w:szCs w:val="24"/>
        </w:rPr>
        <w:t xml:space="preserve">Several commenters identified that during a Final ballot, there is no comment period.    There is no obligation in the current SPM to accept comments during a recirculation ballot, and the proposed revisions to the SPM are consistent </w:t>
      </w:r>
      <w:r>
        <w:rPr>
          <w:rFonts w:cs="Times New Roman"/>
          <w:szCs w:val="24"/>
        </w:rPr>
        <w:t xml:space="preserve">with the current SPM </w:t>
      </w:r>
      <w:r w:rsidRPr="0046199E">
        <w:rPr>
          <w:rFonts w:cs="Times New Roman"/>
          <w:szCs w:val="24"/>
        </w:rPr>
        <w:t xml:space="preserve">in that there is no comment period associated with a Final Ballot.  Therefore, all ‘no’ votes submitted in a Final Ballot will count toward determination of both the quorum and consensus.  Clarifying language and a new Footnote 24 have been inserted in section 4.11, to clarify this important point.  Footnote 24 reads: </w:t>
      </w:r>
      <w:r w:rsidRPr="0046199E">
        <w:rPr>
          <w:rFonts w:cs="Times New Roman"/>
          <w:i/>
          <w:szCs w:val="24"/>
        </w:rPr>
        <w:t>The Final Ballot is used to confirm consensus achieved during the Formal Comment and Ballot stage. Ballot Pool members voting negative on the Final Ballot will be deemed to have commented or supported the comments of other groups during prior Formal Comment periods.</w:t>
      </w:r>
    </w:p>
    <w:p w:rsidR="00262451" w:rsidRPr="0046199E" w:rsidRDefault="00BE7F26" w:rsidP="006D0596">
      <w:pPr>
        <w:pStyle w:val="NoSpacing"/>
        <w:numPr>
          <w:ilvl w:val="0"/>
          <w:numId w:val="25"/>
        </w:numPr>
        <w:spacing w:before="120"/>
      </w:pPr>
      <w:r w:rsidRPr="00BE7F26">
        <w:rPr>
          <w:rFonts w:cs="Times New Roman"/>
          <w:b/>
          <w:szCs w:val="24"/>
        </w:rPr>
        <w:t>Section 16.0 Waiver Provision</w:t>
      </w:r>
      <w:r>
        <w:rPr>
          <w:rFonts w:cs="Times New Roman"/>
          <w:szCs w:val="24"/>
        </w:rPr>
        <w:t xml:space="preserve">: </w:t>
      </w:r>
      <w:r w:rsidR="00E60076" w:rsidRPr="00F878BA">
        <w:rPr>
          <w:rFonts w:cs="Times New Roman"/>
          <w:szCs w:val="24"/>
        </w:rPr>
        <w:t xml:space="preserve">In response to stakeholders concerns regarding </w:t>
      </w:r>
      <w:r w:rsidR="00E60076">
        <w:t>transparency,</w:t>
      </w:r>
      <w:r w:rsidR="00E60076" w:rsidRPr="00F878BA">
        <w:rPr>
          <w:rFonts w:cs="Times New Roman"/>
          <w:szCs w:val="24"/>
        </w:rPr>
        <w:t xml:space="preserve"> openness </w:t>
      </w:r>
      <w:r w:rsidR="00E60076">
        <w:t>and due process protections</w:t>
      </w:r>
      <w:r w:rsidR="00E60076" w:rsidRPr="00F878BA">
        <w:rPr>
          <w:rFonts w:cs="Times New Roman"/>
          <w:szCs w:val="24"/>
        </w:rPr>
        <w:t xml:space="preserve">, </w:t>
      </w:r>
      <w:r w:rsidR="00E60076">
        <w:rPr>
          <w:rFonts w:cs="Times New Roman"/>
          <w:szCs w:val="24"/>
        </w:rPr>
        <w:t>the SCPS</w:t>
      </w:r>
      <w:r w:rsidR="00E60076" w:rsidRPr="00F878BA">
        <w:rPr>
          <w:rFonts w:cs="Times New Roman"/>
          <w:szCs w:val="24"/>
        </w:rPr>
        <w:t xml:space="preserve"> incorporated the concept of a notice period for stakeholders prior to consideration of a waiver request by the Standards Committee</w:t>
      </w:r>
      <w:r w:rsidR="00E60076">
        <w:t xml:space="preserve"> and clarified how notice to stakeholders will be provided when the waiver provision is exercised</w:t>
      </w:r>
      <w:r w:rsidR="00E60076" w:rsidRPr="00F878BA">
        <w:rPr>
          <w:rFonts w:cs="Times New Roman"/>
          <w:szCs w:val="24"/>
        </w:rPr>
        <w:t xml:space="preserve">.  We have also incorporated </w:t>
      </w:r>
      <w:r w:rsidR="00E60076">
        <w:t xml:space="preserve">a provision for </w:t>
      </w:r>
      <w:r w:rsidR="00E60076" w:rsidRPr="00F878BA">
        <w:rPr>
          <w:rFonts w:cs="Times New Roman"/>
          <w:szCs w:val="24"/>
        </w:rPr>
        <w:t>the immediate reporting of waivers by the Standards Committee to the Standards Oversight &amp; Technology Committee.</w:t>
      </w:r>
    </w:p>
    <w:p w:rsidR="0046199E" w:rsidRDefault="0046199E" w:rsidP="006D0596">
      <w:pPr>
        <w:pStyle w:val="NoSpacing"/>
        <w:numPr>
          <w:ilvl w:val="0"/>
          <w:numId w:val="25"/>
        </w:numPr>
        <w:spacing w:before="120"/>
      </w:pPr>
      <w:r w:rsidRPr="0046199E">
        <w:rPr>
          <w:rFonts w:cs="Times New Roman"/>
          <w:szCs w:val="24"/>
        </w:rPr>
        <w:t>In addition, stakeholders identified a number of minor typographical errors and minor clarifications</w:t>
      </w:r>
      <w:r w:rsidRPr="0046199E">
        <w:t>.</w:t>
      </w:r>
      <w:r>
        <w:t xml:space="preserve">  These corrections have been made and are shown in the redline.</w:t>
      </w:r>
    </w:p>
    <w:p w:rsidR="0046199E" w:rsidRDefault="0046199E" w:rsidP="006D0596">
      <w:pPr>
        <w:pStyle w:val="NoSpacing"/>
        <w:spacing w:before="0"/>
      </w:pPr>
    </w:p>
    <w:p w:rsidR="00B36516" w:rsidRPr="00B36516" w:rsidRDefault="0050774A" w:rsidP="006D0596">
      <w:pPr>
        <w:pStyle w:val="NoSpacing"/>
        <w:spacing w:before="0"/>
      </w:pPr>
      <w:r>
        <w:t xml:space="preserve">The </w:t>
      </w:r>
      <w:r w:rsidR="00E9125B">
        <w:t xml:space="preserve">SC, its subcommittees, and NERC staff </w:t>
      </w:r>
      <w:r w:rsidR="0046199E">
        <w:t>continue to be</w:t>
      </w:r>
      <w:r w:rsidR="00E9125B">
        <w:t xml:space="preserve"> grateful for the industry </w:t>
      </w:r>
      <w:r w:rsidR="0046199E">
        <w:t>support on the improvements to the standard development process</w:t>
      </w:r>
      <w:r w:rsidR="002106D8">
        <w:t xml:space="preserve">. </w:t>
      </w:r>
    </w:p>
    <w:p w:rsidR="00B36516" w:rsidRPr="00B36516" w:rsidRDefault="00094CA2" w:rsidP="006D0596">
      <w:pPr>
        <w:pStyle w:val="NoSpacing"/>
        <w:spacing w:before="0"/>
      </w:pPr>
      <w:r>
        <w:t>                  </w:t>
      </w:r>
      <w:r w:rsidR="00B36516" w:rsidRPr="00B36516">
        <w:t xml:space="preserve">                                                                                            </w:t>
      </w:r>
    </w:p>
    <w:p w:rsidR="008B05CC" w:rsidRPr="00B36516" w:rsidRDefault="000B7836" w:rsidP="006D0596">
      <w:pPr>
        <w:pStyle w:val="NoSpacing"/>
        <w:spacing w:before="0"/>
      </w:pPr>
      <w:r w:rsidRPr="00B36516">
        <w:t xml:space="preserve">You do not have to answer all questions.  </w:t>
      </w:r>
      <w:r w:rsidR="0046199E">
        <w:t xml:space="preserve">Please do not resubmit comments provided during previous comment periods; if necessary, please refer to those comments as </w:t>
      </w:r>
      <w:r w:rsidR="0046199E" w:rsidRPr="0046199E">
        <w:rPr>
          <w:i/>
        </w:rPr>
        <w:t>“See comments of XYZ submitted in comment period closing month day, year.</w:t>
      </w:r>
      <w:r w:rsidR="0046199E">
        <w:t xml:space="preserve">”  </w:t>
      </w:r>
      <w:r w:rsidRPr="00B36516">
        <w:t xml:space="preserve">Enter </w:t>
      </w:r>
      <w:r w:rsidR="00ED0D96">
        <w:t>a</w:t>
      </w:r>
      <w:r w:rsidRPr="00B36516">
        <w:t xml:space="preserve">ll </w:t>
      </w:r>
      <w:r w:rsidR="00ED0D96">
        <w:t>comments in simple text format as b</w:t>
      </w:r>
      <w:r w:rsidRPr="00B36516">
        <w:t xml:space="preserve">ullets, numbers, and special formatting will not be retained.   </w:t>
      </w:r>
    </w:p>
    <w:p w:rsidR="008C2194" w:rsidRPr="00B36516" w:rsidRDefault="008C2194" w:rsidP="00094CA2">
      <w:pPr>
        <w:pStyle w:val="NoSpacing"/>
      </w:pPr>
    </w:p>
    <w:p w:rsidR="0046199E" w:rsidRDefault="0046199E">
      <w:pPr>
        <w:spacing w:before="0" w:after="200"/>
        <w:rPr>
          <w:rFonts w:ascii="Tahoma" w:hAnsi="Tahoma" w:cs="Tahoma"/>
          <w:b/>
          <w:sz w:val="22"/>
        </w:rPr>
      </w:pPr>
      <w:r>
        <w:rPr>
          <w:rFonts w:ascii="Tahoma" w:hAnsi="Tahoma" w:cs="Tahoma"/>
          <w:b/>
          <w:sz w:val="22"/>
        </w:rPr>
        <w:br w:type="page"/>
      </w:r>
    </w:p>
    <w:p w:rsidR="00094CA2" w:rsidRDefault="008C2194" w:rsidP="00094CA2">
      <w:pPr>
        <w:pStyle w:val="NoSpacing"/>
        <w:rPr>
          <w:rFonts w:ascii="Tahoma" w:hAnsi="Tahoma" w:cs="Tahoma"/>
          <w:b/>
          <w:sz w:val="22"/>
        </w:rPr>
      </w:pPr>
      <w:r w:rsidRPr="00094CA2">
        <w:rPr>
          <w:rFonts w:ascii="Tahoma" w:hAnsi="Tahoma" w:cs="Tahoma"/>
          <w:b/>
          <w:sz w:val="22"/>
        </w:rPr>
        <w:lastRenderedPageBreak/>
        <w:t>Questions</w:t>
      </w:r>
      <w:r w:rsidR="000B7836" w:rsidRPr="00094CA2">
        <w:rPr>
          <w:rFonts w:ascii="Tahoma" w:hAnsi="Tahoma" w:cs="Tahoma"/>
          <w:b/>
          <w:sz w:val="22"/>
        </w:rPr>
        <w:t>:</w:t>
      </w:r>
    </w:p>
    <w:p w:rsidR="000D00D1" w:rsidRPr="000D00D1" w:rsidRDefault="000D00D1" w:rsidP="00094CA2">
      <w:pPr>
        <w:pStyle w:val="NoSpacing"/>
        <w:rPr>
          <w:rFonts w:ascii="Tahoma" w:hAnsi="Tahoma" w:cs="Tahoma"/>
          <w:b/>
          <w:sz w:val="22"/>
        </w:rPr>
      </w:pPr>
    </w:p>
    <w:p w:rsidR="0046199E" w:rsidRDefault="0046199E" w:rsidP="006D0596">
      <w:pPr>
        <w:pStyle w:val="NoSpacing"/>
        <w:numPr>
          <w:ilvl w:val="0"/>
          <w:numId w:val="23"/>
        </w:numPr>
        <w:spacing w:before="0"/>
      </w:pPr>
      <w:r>
        <w:t xml:space="preserve">Although a number of commenters expressed concern about discounting negative ballots without comments in the determination or consensus, the SC believes that this is a necessary and reasonable step to provide drafting teams with the information needed to develop a consensus standard.  In the proposed revisions to the SPM, all negative votes with comments, including those votes submitted by balloters that participated in the development of group comments, will count in the determination of both a quorum as well as consensus.  Although some commenters identified that this may cause some balloters to submit meaningless comments with their ‘no’ vote, the SC believes that the opportunity to participate in submitting comments through one of the many industry groups that develop consensus comments provides stakeholders who do not wish to develop their own set of comments with opportunities to inform standard drafting teams of their concerns without resorting to such tactics.  </w:t>
      </w:r>
    </w:p>
    <w:p w:rsidR="0046199E" w:rsidRPr="0046199E" w:rsidRDefault="0046199E" w:rsidP="006D0596">
      <w:pPr>
        <w:pStyle w:val="NoSpacing"/>
        <w:spacing w:before="0"/>
        <w:ind w:left="720"/>
        <w:rPr>
          <w:i/>
        </w:rPr>
      </w:pPr>
      <w:r>
        <w:br/>
        <w:t xml:space="preserve">Several commenters identified that during a Final ballot, there is no comment period.    There is no obligation in the current SPM to accept comments during a recirculation ballot, and the proposed revisions to the SPM are consistent in that there is no comment period associated with a Final Ballot.  Therefore, all ‘no’ votes submitted in a Final Ballot will count toward determination of both the quorum and consensus.  Clarifying language and a new Footnote 24 have been inserted in section 4.11, to clarify this important point.  Footnote 24 reads: </w:t>
      </w:r>
      <w:r w:rsidRPr="0046199E">
        <w:rPr>
          <w:i/>
        </w:rPr>
        <w:t>The Final Ballot is used to confirm consensus achieved during the Formal Comment and Ballot stage. Ballot Pool members voting negative on the Final Ballot will be deemed to have commented or supported the comments of other groups during prior Formal Comment periods.</w:t>
      </w:r>
    </w:p>
    <w:p w:rsidR="00094CA2" w:rsidRPr="00B010BF" w:rsidRDefault="00094CA2" w:rsidP="006D0596">
      <w:pPr>
        <w:pStyle w:val="NoSpacing"/>
        <w:spacing w:before="0"/>
        <w:rPr>
          <w:bCs/>
          <w:lang w:val="en-CA"/>
        </w:rPr>
      </w:pPr>
    </w:p>
    <w:p w:rsidR="008C2194" w:rsidRDefault="00094CA2" w:rsidP="006D0596">
      <w:pPr>
        <w:pStyle w:val="NoSpacing"/>
        <w:spacing w:before="0"/>
        <w:ind w:left="720"/>
        <w:rPr>
          <w:bCs/>
          <w:lang w:val="en-CA"/>
        </w:rPr>
      </w:pPr>
      <w:r w:rsidRPr="00B010BF">
        <w:rPr>
          <w:bCs/>
          <w:lang w:val="en-CA"/>
        </w:rPr>
        <w:t xml:space="preserve">With these revisions, indicated in redline form in the posted SPM, do you </w:t>
      </w:r>
      <w:r w:rsidR="0046199E">
        <w:rPr>
          <w:bCs/>
          <w:lang w:val="en-CA"/>
        </w:rPr>
        <w:t xml:space="preserve">believe the </w:t>
      </w:r>
      <w:r w:rsidRPr="00B010BF">
        <w:rPr>
          <w:bCs/>
          <w:lang w:val="en-CA"/>
        </w:rPr>
        <w:t xml:space="preserve">proposed </w:t>
      </w:r>
      <w:r w:rsidR="0046199E">
        <w:rPr>
          <w:bCs/>
          <w:lang w:val="en-CA"/>
        </w:rPr>
        <w:t>treatment of ‘no’ votes provides a fair opportunity for industry stakeholders to participate in the development of a consensus standard</w:t>
      </w:r>
      <w:r w:rsidRPr="00B010BF">
        <w:rPr>
          <w:bCs/>
          <w:lang w:val="en-CA"/>
        </w:rPr>
        <w:t xml:space="preserve">? </w:t>
      </w:r>
      <w:r w:rsidR="0046199E">
        <w:rPr>
          <w:bCs/>
          <w:lang w:val="en-CA"/>
        </w:rPr>
        <w:t>If not, please provide a specific alternative that will ensure that a drafting team has the necessary stakeholder input to develop a consensus standard in a timely manner.</w:t>
      </w:r>
    </w:p>
    <w:p w:rsidR="00094CA2" w:rsidRPr="00094CA2" w:rsidRDefault="00094CA2" w:rsidP="006D0596">
      <w:pPr>
        <w:pStyle w:val="NoSpacing"/>
        <w:spacing w:before="0"/>
        <w:rPr>
          <w:bCs/>
          <w:lang w:val="en-CA"/>
        </w:rPr>
      </w:pPr>
    </w:p>
    <w:p w:rsidR="008B05CC" w:rsidRPr="000B7836" w:rsidRDefault="00342D6C" w:rsidP="006D0596">
      <w:pPr>
        <w:pStyle w:val="NoSpacing"/>
        <w:spacing w:before="0"/>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342D6C" w:rsidP="006D0596">
      <w:pPr>
        <w:pStyle w:val="NoSpacing"/>
        <w:spacing w:before="120"/>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6D0596">
      <w:pPr>
        <w:pStyle w:val="NoSpacing"/>
        <w:spacing w:before="0"/>
        <w:ind w:left="720"/>
      </w:pPr>
      <w:r w:rsidRPr="000B7836">
        <w:t xml:space="preserve">Comments: </w:t>
      </w:r>
      <w:r w:rsidR="00342D6C" w:rsidRPr="000B7836">
        <w:fldChar w:fldCharType="begin">
          <w:ffData>
            <w:name w:val="Text12"/>
            <w:enabled/>
            <w:calcOnExit w:val="0"/>
            <w:textInput/>
          </w:ffData>
        </w:fldChar>
      </w:r>
      <w:r w:rsidRPr="000B7836">
        <w:instrText xml:space="preserve"> FORMTEXT </w:instrText>
      </w:r>
      <w:r w:rsidR="00342D6C" w:rsidRPr="000B7836">
        <w:fldChar w:fldCharType="separate"/>
      </w:r>
      <w:r w:rsidRPr="000B7836">
        <w:t> </w:t>
      </w:r>
      <w:r w:rsidRPr="000B7836">
        <w:t> </w:t>
      </w:r>
      <w:r w:rsidRPr="000B7836">
        <w:t> </w:t>
      </w:r>
      <w:r w:rsidRPr="000B7836">
        <w:t> </w:t>
      </w:r>
      <w:r w:rsidRPr="000B7836">
        <w:t> </w:t>
      </w:r>
      <w:r w:rsidR="00342D6C" w:rsidRPr="000B7836">
        <w:fldChar w:fldCharType="end"/>
      </w:r>
    </w:p>
    <w:p w:rsidR="000B7836" w:rsidRDefault="000B7836" w:rsidP="006D0596">
      <w:pPr>
        <w:pStyle w:val="NoSpacing"/>
        <w:spacing w:before="0"/>
        <w:rPr>
          <w:highlight w:val="yellow"/>
        </w:rPr>
      </w:pPr>
    </w:p>
    <w:p w:rsidR="000D00D1" w:rsidRDefault="000D00D1" w:rsidP="006D0596">
      <w:pPr>
        <w:pStyle w:val="NoSpacing"/>
        <w:numPr>
          <w:ilvl w:val="0"/>
          <w:numId w:val="23"/>
        </w:numPr>
        <w:spacing w:before="0"/>
        <w:rPr>
          <w:lang w:val="en-CA"/>
        </w:rPr>
      </w:pPr>
      <w:r w:rsidRPr="000D00D1">
        <w:rPr>
          <w:lang w:val="en-CA"/>
        </w:rPr>
        <w:t>In the first posted revisions to the SPM, the SCPS proposed the addition of section 16.0, which introduced a waiver pr</w:t>
      </w:r>
      <w:r>
        <w:rPr>
          <w:lang w:val="en-CA"/>
        </w:rPr>
        <w:t xml:space="preserve">ovision </w:t>
      </w:r>
      <w:r w:rsidRPr="000D00D1">
        <w:rPr>
          <w:lang w:val="en-CA"/>
        </w:rPr>
        <w:t>to allow the SC some flexibility in administering the standards process to meet reliability needs. In other words, the waiver process allows the SC to modify the standards process in rare cases for good cause.</w:t>
      </w:r>
    </w:p>
    <w:p w:rsidR="000D00D1" w:rsidRDefault="000D00D1" w:rsidP="006D0596">
      <w:pPr>
        <w:pStyle w:val="NoSpacing"/>
        <w:spacing w:before="0"/>
        <w:ind w:left="720"/>
        <w:rPr>
          <w:lang w:val="en-CA"/>
        </w:rPr>
      </w:pPr>
    </w:p>
    <w:p w:rsidR="0046199E" w:rsidRDefault="0046199E" w:rsidP="006D0596">
      <w:pPr>
        <w:pStyle w:val="NoSpacing"/>
        <w:spacing w:before="0"/>
        <w:ind w:left="720"/>
        <w:rPr>
          <w:rFonts w:cs="Times New Roman"/>
          <w:szCs w:val="24"/>
        </w:rPr>
      </w:pPr>
      <w:r>
        <w:rPr>
          <w:lang w:val="en-CA"/>
        </w:rPr>
        <w:t xml:space="preserve">In response to stakeholder </w:t>
      </w:r>
      <w:r w:rsidRPr="00F878BA">
        <w:rPr>
          <w:rFonts w:cs="Times New Roman"/>
          <w:szCs w:val="24"/>
        </w:rPr>
        <w:t xml:space="preserve">concerns regarding </w:t>
      </w:r>
      <w:r>
        <w:t>transparency,</w:t>
      </w:r>
      <w:r w:rsidRPr="00F878BA">
        <w:rPr>
          <w:rFonts w:cs="Times New Roman"/>
          <w:szCs w:val="24"/>
        </w:rPr>
        <w:t xml:space="preserve"> openness </w:t>
      </w:r>
      <w:r>
        <w:t>and due process protections</w:t>
      </w:r>
      <w:r w:rsidRPr="00F878BA">
        <w:rPr>
          <w:rFonts w:cs="Times New Roman"/>
          <w:szCs w:val="24"/>
        </w:rPr>
        <w:t xml:space="preserve">, </w:t>
      </w:r>
      <w:r>
        <w:rPr>
          <w:rFonts w:cs="Times New Roman"/>
          <w:szCs w:val="24"/>
        </w:rPr>
        <w:t>the SCPS</w:t>
      </w:r>
      <w:r w:rsidRPr="00F878BA">
        <w:rPr>
          <w:rFonts w:cs="Times New Roman"/>
          <w:szCs w:val="24"/>
        </w:rPr>
        <w:t xml:space="preserve"> incorporated the concept of a notice period for stakeholders prior to consideration of a waiver request by the Standards Committee</w:t>
      </w:r>
      <w:r>
        <w:t xml:space="preserve"> and clarified how notice to stakeholders will be provided when the waiver provision is exercised</w:t>
      </w:r>
      <w:r w:rsidRPr="00F878BA">
        <w:rPr>
          <w:rFonts w:cs="Times New Roman"/>
          <w:szCs w:val="24"/>
        </w:rPr>
        <w:t xml:space="preserve">.  We have also incorporated </w:t>
      </w:r>
      <w:r>
        <w:t xml:space="preserve">a provision for </w:t>
      </w:r>
      <w:r w:rsidRPr="00F878BA">
        <w:rPr>
          <w:rFonts w:cs="Times New Roman"/>
          <w:szCs w:val="24"/>
        </w:rPr>
        <w:t>the immediate reporting of waivers by the Standards Committee to the Standards Oversight &amp; Technology Committee</w:t>
      </w:r>
      <w:r>
        <w:rPr>
          <w:rFonts w:cs="Times New Roman"/>
          <w:szCs w:val="24"/>
        </w:rPr>
        <w:t xml:space="preserve"> of the Board of Trustees</w:t>
      </w:r>
      <w:r w:rsidRPr="00F878BA">
        <w:rPr>
          <w:rFonts w:cs="Times New Roman"/>
          <w:szCs w:val="24"/>
        </w:rPr>
        <w:t>.</w:t>
      </w:r>
      <w:r>
        <w:rPr>
          <w:rFonts w:cs="Times New Roman"/>
          <w:szCs w:val="24"/>
        </w:rPr>
        <w:t xml:space="preserve"> </w:t>
      </w:r>
    </w:p>
    <w:p w:rsidR="000D00D1" w:rsidRPr="000D00D1" w:rsidRDefault="000D00D1" w:rsidP="006D0596">
      <w:pPr>
        <w:pStyle w:val="NoSpacing"/>
        <w:spacing w:before="0"/>
        <w:ind w:left="720"/>
        <w:rPr>
          <w:lang w:val="en-CA"/>
        </w:rPr>
      </w:pPr>
      <w:r w:rsidRPr="000D00D1">
        <w:rPr>
          <w:lang w:val="en-CA"/>
        </w:rPr>
        <w:t xml:space="preserve">With </w:t>
      </w:r>
      <w:r w:rsidR="0046199E">
        <w:rPr>
          <w:lang w:val="en-CA"/>
        </w:rPr>
        <w:t>the addition of these steps</w:t>
      </w:r>
      <w:r w:rsidRPr="000D00D1">
        <w:rPr>
          <w:lang w:val="en-CA"/>
        </w:rPr>
        <w:t>, can you support the addition of the waiver provision in section 16.0?</w:t>
      </w:r>
    </w:p>
    <w:p w:rsidR="001001FC" w:rsidRDefault="001001FC" w:rsidP="006D0596">
      <w:pPr>
        <w:spacing w:before="0" w:after="0"/>
      </w:pPr>
    </w:p>
    <w:p w:rsidR="001001FC" w:rsidRPr="000B7836" w:rsidRDefault="00342D6C" w:rsidP="006D0596">
      <w:pPr>
        <w:pStyle w:val="NoSpacing"/>
        <w:spacing w:before="0"/>
        <w:ind w:left="720"/>
      </w:pPr>
      <w:r w:rsidRPr="000B7836">
        <w:fldChar w:fldCharType="begin">
          <w:ffData>
            <w:name w:val="Check4"/>
            <w:enabled/>
            <w:calcOnExit w:val="0"/>
            <w:checkBox>
              <w:sizeAuto/>
              <w:default w:val="0"/>
            </w:checkBox>
          </w:ffData>
        </w:fldChar>
      </w:r>
      <w:r w:rsidR="001001FC" w:rsidRPr="000B7836">
        <w:instrText xml:space="preserve"> FORMCHECKBOX </w:instrText>
      </w:r>
      <w:r>
        <w:fldChar w:fldCharType="separate"/>
      </w:r>
      <w:r w:rsidRPr="000B7836">
        <w:fldChar w:fldCharType="end"/>
      </w:r>
      <w:r w:rsidR="001001FC" w:rsidRPr="000B7836">
        <w:t xml:space="preserve"> Yes </w:t>
      </w:r>
    </w:p>
    <w:p w:rsidR="001001FC" w:rsidRPr="000B7836" w:rsidRDefault="00342D6C" w:rsidP="006D0596">
      <w:pPr>
        <w:pStyle w:val="NoSpacing"/>
        <w:spacing w:before="120"/>
        <w:ind w:left="720"/>
      </w:pPr>
      <w:r w:rsidRPr="000B7836">
        <w:fldChar w:fldCharType="begin">
          <w:ffData>
            <w:name w:val="Check4"/>
            <w:enabled/>
            <w:calcOnExit w:val="0"/>
            <w:checkBox>
              <w:sizeAuto/>
              <w:default w:val="0"/>
            </w:checkBox>
          </w:ffData>
        </w:fldChar>
      </w:r>
      <w:r w:rsidR="001001FC" w:rsidRPr="000B7836">
        <w:instrText xml:space="preserve"> FORMCHECKBOX </w:instrText>
      </w:r>
      <w:r>
        <w:fldChar w:fldCharType="separate"/>
      </w:r>
      <w:r w:rsidRPr="000B7836">
        <w:fldChar w:fldCharType="end"/>
      </w:r>
      <w:r w:rsidR="001001FC" w:rsidRPr="000B7836">
        <w:t xml:space="preserve"> No </w:t>
      </w:r>
    </w:p>
    <w:p w:rsidR="001001FC" w:rsidRPr="000B7836" w:rsidRDefault="001001FC" w:rsidP="006D0596">
      <w:pPr>
        <w:pStyle w:val="NoSpacing"/>
        <w:spacing w:before="0"/>
        <w:ind w:left="720"/>
      </w:pPr>
      <w:r w:rsidRPr="000B7836">
        <w:t xml:space="preserve">Comments: </w:t>
      </w:r>
      <w:r w:rsidR="00342D6C" w:rsidRPr="000B7836">
        <w:fldChar w:fldCharType="begin">
          <w:ffData>
            <w:name w:val="Text12"/>
            <w:enabled/>
            <w:calcOnExit w:val="0"/>
            <w:textInput/>
          </w:ffData>
        </w:fldChar>
      </w:r>
      <w:r w:rsidRPr="000B7836">
        <w:instrText xml:space="preserve"> FORMTEXT </w:instrText>
      </w:r>
      <w:r w:rsidR="00342D6C" w:rsidRPr="000B7836">
        <w:fldChar w:fldCharType="separate"/>
      </w:r>
      <w:r w:rsidRPr="000B7836">
        <w:t> </w:t>
      </w:r>
      <w:r w:rsidRPr="000B7836">
        <w:t> </w:t>
      </w:r>
      <w:r w:rsidRPr="000B7836">
        <w:t> </w:t>
      </w:r>
      <w:r w:rsidRPr="000B7836">
        <w:t> </w:t>
      </w:r>
      <w:r w:rsidRPr="000B7836">
        <w:t> </w:t>
      </w:r>
      <w:r w:rsidR="00342D6C" w:rsidRPr="000B7836">
        <w:fldChar w:fldCharType="end"/>
      </w:r>
    </w:p>
    <w:p w:rsidR="001001FC" w:rsidRDefault="001001FC" w:rsidP="006D0596">
      <w:pPr>
        <w:pStyle w:val="NoSpacing"/>
        <w:spacing w:before="0"/>
      </w:pPr>
    </w:p>
    <w:p w:rsidR="001001FC" w:rsidRDefault="001001FC" w:rsidP="006D0596">
      <w:pPr>
        <w:pStyle w:val="NoSpacing"/>
        <w:numPr>
          <w:ilvl w:val="0"/>
          <w:numId w:val="23"/>
        </w:numPr>
        <w:spacing w:before="0"/>
      </w:pPr>
      <w:r w:rsidRPr="001001FC">
        <w:t xml:space="preserve">If you have any other comments on proposed revisions that you haven’t </w:t>
      </w:r>
      <w:r w:rsidR="0046199E">
        <w:t>previously raised</w:t>
      </w:r>
      <w:r w:rsidRPr="001001FC">
        <w:t>, please provide them here:</w:t>
      </w:r>
    </w:p>
    <w:p w:rsidR="001001FC" w:rsidRDefault="001001FC" w:rsidP="006D0596">
      <w:pPr>
        <w:pStyle w:val="NoSpacing"/>
        <w:spacing w:before="0"/>
        <w:ind w:left="720"/>
      </w:pPr>
    </w:p>
    <w:p w:rsidR="001001FC" w:rsidRPr="001001FC" w:rsidRDefault="001001FC" w:rsidP="006D0596">
      <w:pPr>
        <w:pStyle w:val="NoSpacing"/>
        <w:spacing w:before="0"/>
        <w:ind w:left="720"/>
      </w:pPr>
      <w:r w:rsidRPr="001001FC">
        <w:t xml:space="preserve">Comments: </w:t>
      </w:r>
      <w:r w:rsidR="00342D6C" w:rsidRPr="001001FC">
        <w:fldChar w:fldCharType="begin">
          <w:ffData>
            <w:name w:val="Text12"/>
            <w:enabled/>
            <w:calcOnExit w:val="0"/>
            <w:textInput/>
          </w:ffData>
        </w:fldChar>
      </w:r>
      <w:r w:rsidRPr="001001FC">
        <w:instrText xml:space="preserve"> FORMTEXT </w:instrText>
      </w:r>
      <w:r w:rsidR="00342D6C" w:rsidRPr="001001FC">
        <w:fldChar w:fldCharType="separate"/>
      </w:r>
      <w:r w:rsidRPr="001001FC">
        <w:t> </w:t>
      </w:r>
      <w:r w:rsidRPr="001001FC">
        <w:t> </w:t>
      </w:r>
      <w:r w:rsidRPr="001001FC">
        <w:t> </w:t>
      </w:r>
      <w:r w:rsidRPr="001001FC">
        <w:t> </w:t>
      </w:r>
      <w:r w:rsidRPr="001001FC">
        <w:t> </w:t>
      </w:r>
      <w:r w:rsidR="00342D6C" w:rsidRPr="001001FC">
        <w:fldChar w:fldCharType="end"/>
      </w:r>
    </w:p>
    <w:p w:rsidR="001001FC" w:rsidRPr="000B7836" w:rsidRDefault="001001FC" w:rsidP="000B7836"/>
    <w:sectPr w:rsidR="001001FC" w:rsidRPr="000B7836"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F97" w:rsidRDefault="006C5F97" w:rsidP="002965ED">
      <w:r>
        <w:separator/>
      </w:r>
    </w:p>
  </w:endnote>
  <w:endnote w:type="continuationSeparator" w:id="0">
    <w:p w:rsidR="006C5F97" w:rsidRDefault="006C5F97"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C0" w:rsidRPr="00EA0A6A" w:rsidRDefault="00FB0EC0" w:rsidP="00EA0A6A">
    <w:pPr>
      <w:tabs>
        <w:tab w:val="left" w:pos="10080"/>
      </w:tabs>
      <w:spacing w:before="0" w:after="0"/>
      <w:rPr>
        <w:rFonts w:cs="Tahoma"/>
        <w:b/>
        <w:color w:val="204C81" w:themeColor="accent2"/>
        <w:sz w:val="18"/>
        <w:szCs w:val="18"/>
      </w:rPr>
    </w:pPr>
    <w:r w:rsidRPr="00EA0A6A">
      <w:rPr>
        <w:rFonts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EA0A6A">
        <w:rPr>
          <w:rFonts w:cs="Tahoma"/>
          <w:b/>
          <w:noProof/>
          <w:color w:val="204C81" w:themeColor="accent2"/>
          <w:sz w:val="18"/>
          <w:szCs w:val="18"/>
        </w:rPr>
        <w:t>Unofficial Comment</w:t>
      </w:r>
      <w:r w:rsidRPr="00EA0A6A">
        <w:rPr>
          <w:rFonts w:cs="Tahoma"/>
          <w:b/>
          <w:color w:val="204C81" w:themeColor="accent2"/>
          <w:sz w:val="18"/>
          <w:szCs w:val="18"/>
        </w:rPr>
        <w:t xml:space="preserve"> Form</w:t>
      </w:r>
    </w:fldSimple>
    <w:r w:rsidR="0046199E" w:rsidRPr="00EA0A6A">
      <w:rPr>
        <w:sz w:val="18"/>
        <w:szCs w:val="18"/>
      </w:rPr>
      <w:t xml:space="preserve"> | </w:t>
    </w:r>
    <w:r w:rsidR="0046199E" w:rsidRPr="00EA0A6A">
      <w:rPr>
        <w:rFonts w:cs="Tahoma"/>
        <w:b/>
        <w:noProof/>
        <w:color w:val="204C81" w:themeColor="accent2"/>
        <w:sz w:val="18"/>
        <w:szCs w:val="18"/>
      </w:rPr>
      <w:t>Draft 3 SPM Revisions</w:t>
    </w:r>
    <w:r w:rsidR="00EA0A6A">
      <w:rPr>
        <w:rFonts w:cs="Tahoma"/>
        <w:b/>
        <w:noProof/>
        <w:color w:val="204C81" w:themeColor="accent2"/>
        <w:sz w:val="18"/>
        <w:szCs w:val="18"/>
      </w:rPr>
      <w:tab/>
    </w:r>
    <w:r w:rsidR="00EA0A6A" w:rsidRPr="00EA0A6A">
      <w:rPr>
        <w:rFonts w:cs="Tahoma"/>
        <w:b/>
        <w:noProof/>
        <w:color w:val="204C81" w:themeColor="accent2"/>
        <w:sz w:val="18"/>
        <w:szCs w:val="18"/>
      </w:rPr>
      <w:fldChar w:fldCharType="begin"/>
    </w:r>
    <w:r w:rsidR="00EA0A6A" w:rsidRPr="00EA0A6A">
      <w:rPr>
        <w:rFonts w:cs="Tahoma"/>
        <w:b/>
        <w:noProof/>
        <w:color w:val="204C81" w:themeColor="accent2"/>
        <w:sz w:val="18"/>
        <w:szCs w:val="18"/>
      </w:rPr>
      <w:instrText xml:space="preserve"> PAGE   \* MERGEFORMAT </w:instrText>
    </w:r>
    <w:r w:rsidR="00EA0A6A" w:rsidRPr="00EA0A6A">
      <w:rPr>
        <w:rFonts w:cs="Tahoma"/>
        <w:b/>
        <w:noProof/>
        <w:color w:val="204C81" w:themeColor="accent2"/>
        <w:sz w:val="18"/>
        <w:szCs w:val="18"/>
      </w:rPr>
      <w:fldChar w:fldCharType="separate"/>
    </w:r>
    <w:r w:rsidR="0068411D">
      <w:rPr>
        <w:rFonts w:cs="Tahoma"/>
        <w:b/>
        <w:noProof/>
        <w:color w:val="204C81" w:themeColor="accent2"/>
        <w:sz w:val="18"/>
        <w:szCs w:val="18"/>
      </w:rPr>
      <w:t>4</w:t>
    </w:r>
    <w:r w:rsidR="00EA0A6A" w:rsidRPr="00EA0A6A">
      <w:rPr>
        <w:rFonts w:cs="Tahoma"/>
        <w:b/>
        <w:noProof/>
        <w:color w:val="204C81" w:themeColor="accent2"/>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C0" w:rsidRDefault="00FB0EC0"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F97" w:rsidRDefault="006C5F97" w:rsidP="002965ED">
      <w:r>
        <w:separator/>
      </w:r>
    </w:p>
  </w:footnote>
  <w:footnote w:type="continuationSeparator" w:id="0">
    <w:p w:rsidR="006C5F97" w:rsidRDefault="006C5F97"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C0" w:rsidRDefault="00FB0EC0" w:rsidP="002965ED"/>
  <w:p w:rsidR="00FB0EC0" w:rsidRDefault="00FB0EC0" w:rsidP="002965ED"/>
  <w:p w:rsidR="00FB0EC0" w:rsidRPr="007C364F" w:rsidRDefault="00FB0EC0"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C0" w:rsidRDefault="00FB0EC0"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83BCD"/>
    <w:multiLevelType w:val="hybridMultilevel"/>
    <w:tmpl w:val="3496BD74"/>
    <w:lvl w:ilvl="0" w:tplc="94342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6361C"/>
    <w:multiLevelType w:val="hybridMultilevel"/>
    <w:tmpl w:val="08CCD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94DE9"/>
    <w:multiLevelType w:val="hybridMultilevel"/>
    <w:tmpl w:val="FE60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01456"/>
    <w:multiLevelType w:val="hybridMultilevel"/>
    <w:tmpl w:val="3274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97D9C"/>
    <w:multiLevelType w:val="hybridMultilevel"/>
    <w:tmpl w:val="576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A5709"/>
    <w:multiLevelType w:val="hybridMultilevel"/>
    <w:tmpl w:val="F2F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D7F56"/>
    <w:multiLevelType w:val="hybridMultilevel"/>
    <w:tmpl w:val="7CF439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6764F8"/>
    <w:multiLevelType w:val="hybridMultilevel"/>
    <w:tmpl w:val="852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C105B"/>
    <w:multiLevelType w:val="hybridMultilevel"/>
    <w:tmpl w:val="6CF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770B1"/>
    <w:multiLevelType w:val="hybridMultilevel"/>
    <w:tmpl w:val="BDCC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F6E4A"/>
    <w:multiLevelType w:val="hybridMultilevel"/>
    <w:tmpl w:val="A8B2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D5CCD"/>
    <w:multiLevelType w:val="hybridMultilevel"/>
    <w:tmpl w:val="C9C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67155"/>
    <w:multiLevelType w:val="hybridMultilevel"/>
    <w:tmpl w:val="6FAEE0F0"/>
    <w:lvl w:ilvl="0" w:tplc="E7CE6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4"/>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20"/>
  </w:num>
  <w:num w:numId="19">
    <w:abstractNumId w:val="18"/>
  </w:num>
  <w:num w:numId="20">
    <w:abstractNumId w:val="13"/>
  </w:num>
  <w:num w:numId="21">
    <w:abstractNumId w:val="24"/>
  </w:num>
  <w:num w:numId="22">
    <w:abstractNumId w:val="21"/>
  </w:num>
  <w:num w:numId="23">
    <w:abstractNumId w:val="11"/>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1"/>
  </w:hdrShapeDefaults>
  <w:footnotePr>
    <w:footnote w:id="-1"/>
    <w:footnote w:id="0"/>
  </w:footnotePr>
  <w:endnotePr>
    <w:endnote w:id="-1"/>
    <w:endnote w:id="0"/>
  </w:endnotePr>
  <w:compat>
    <w:useFELayout/>
  </w:compat>
  <w:rsids>
    <w:rsidRoot w:val="00AB32A0"/>
    <w:rsid w:val="00003D7A"/>
    <w:rsid w:val="00015511"/>
    <w:rsid w:val="00025B38"/>
    <w:rsid w:val="0004028B"/>
    <w:rsid w:val="00094CA2"/>
    <w:rsid w:val="000A620C"/>
    <w:rsid w:val="000B7836"/>
    <w:rsid w:val="000D00D1"/>
    <w:rsid w:val="001001FC"/>
    <w:rsid w:val="001202F8"/>
    <w:rsid w:val="0014165C"/>
    <w:rsid w:val="001540DD"/>
    <w:rsid w:val="00156407"/>
    <w:rsid w:val="00162FC8"/>
    <w:rsid w:val="0017566B"/>
    <w:rsid w:val="00176EB1"/>
    <w:rsid w:val="00197CD0"/>
    <w:rsid w:val="001E43CF"/>
    <w:rsid w:val="002106D8"/>
    <w:rsid w:val="00216DC9"/>
    <w:rsid w:val="00231A0E"/>
    <w:rsid w:val="0024149B"/>
    <w:rsid w:val="00262451"/>
    <w:rsid w:val="002677C2"/>
    <w:rsid w:val="00270ACE"/>
    <w:rsid w:val="002965ED"/>
    <w:rsid w:val="002D5B94"/>
    <w:rsid w:val="002F5980"/>
    <w:rsid w:val="00342D6C"/>
    <w:rsid w:val="003A7B25"/>
    <w:rsid w:val="0046199E"/>
    <w:rsid w:val="004C74BF"/>
    <w:rsid w:val="004D118C"/>
    <w:rsid w:val="005045D4"/>
    <w:rsid w:val="0050774A"/>
    <w:rsid w:val="005349E0"/>
    <w:rsid w:val="00550A7F"/>
    <w:rsid w:val="00581C50"/>
    <w:rsid w:val="00582D82"/>
    <w:rsid w:val="00584316"/>
    <w:rsid w:val="00585E0E"/>
    <w:rsid w:val="005D0BB3"/>
    <w:rsid w:val="005E0455"/>
    <w:rsid w:val="005E51F3"/>
    <w:rsid w:val="0066474E"/>
    <w:rsid w:val="0068411D"/>
    <w:rsid w:val="006A48FC"/>
    <w:rsid w:val="006C5F97"/>
    <w:rsid w:val="006D0596"/>
    <w:rsid w:val="006D722C"/>
    <w:rsid w:val="00716EF6"/>
    <w:rsid w:val="00725C88"/>
    <w:rsid w:val="007C364F"/>
    <w:rsid w:val="008A68A8"/>
    <w:rsid w:val="008B05CC"/>
    <w:rsid w:val="008B4D17"/>
    <w:rsid w:val="008B5C61"/>
    <w:rsid w:val="008C2194"/>
    <w:rsid w:val="008E0E1C"/>
    <w:rsid w:val="008F5B22"/>
    <w:rsid w:val="00921A50"/>
    <w:rsid w:val="00955AE5"/>
    <w:rsid w:val="0096039F"/>
    <w:rsid w:val="00A14522"/>
    <w:rsid w:val="00A663AB"/>
    <w:rsid w:val="00A96A9B"/>
    <w:rsid w:val="00AA5CF6"/>
    <w:rsid w:val="00AB32A0"/>
    <w:rsid w:val="00AC655B"/>
    <w:rsid w:val="00AE6355"/>
    <w:rsid w:val="00B010BF"/>
    <w:rsid w:val="00B029DB"/>
    <w:rsid w:val="00B036D6"/>
    <w:rsid w:val="00B36516"/>
    <w:rsid w:val="00B67DC6"/>
    <w:rsid w:val="00BE7678"/>
    <w:rsid w:val="00BE7F26"/>
    <w:rsid w:val="00C6108B"/>
    <w:rsid w:val="00CD67A7"/>
    <w:rsid w:val="00CE0EA6"/>
    <w:rsid w:val="00D05B26"/>
    <w:rsid w:val="00D41CA0"/>
    <w:rsid w:val="00D460AC"/>
    <w:rsid w:val="00DE5B12"/>
    <w:rsid w:val="00E267E5"/>
    <w:rsid w:val="00E53E4E"/>
    <w:rsid w:val="00E60076"/>
    <w:rsid w:val="00E65DAB"/>
    <w:rsid w:val="00E9125B"/>
    <w:rsid w:val="00EA0A6A"/>
    <w:rsid w:val="00ED0D96"/>
    <w:rsid w:val="00F100E7"/>
    <w:rsid w:val="00F824B2"/>
    <w:rsid w:val="00FB06BA"/>
    <w:rsid w:val="00FB0EC0"/>
    <w:rsid w:val="00FD0A58"/>
    <w:rsid w:val="00FF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4CA2"/>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B36516"/>
    <w:pPr>
      <w:spacing w:before="0" w:after="0" w:line="240" w:lineRule="auto"/>
      <w:contextualSpacing/>
    </w:pPr>
    <w:rPr>
      <w:rFonts w:ascii="Tahoma" w:eastAsia="MS Gothic" w:hAnsi="Tahoma" w:cstheme="majorBidi"/>
      <w:b/>
      <w:color w:val="204C81" w:themeColor="accent2"/>
      <w:spacing w:val="5"/>
      <w:sz w:val="40"/>
      <w:szCs w:val="40"/>
    </w:rPr>
  </w:style>
  <w:style w:type="character" w:customStyle="1" w:styleId="TitleChar">
    <w:name w:val="Title Char"/>
    <w:basedOn w:val="DefaultParagraphFont"/>
    <w:link w:val="Title"/>
    <w:uiPriority w:val="10"/>
    <w:rsid w:val="00B36516"/>
    <w:rPr>
      <w:rFonts w:ascii="Tahoma" w:eastAsia="MS Gothic" w:hAnsi="Tahoma" w:cstheme="majorBidi"/>
      <w:b/>
      <w:color w:val="204C81" w:themeColor="accent2"/>
      <w:spacing w:val="5"/>
      <w:sz w:val="40"/>
      <w:szCs w:val="40"/>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docs/standards/sar/Standards_Process_Input_Group_04.24.12_ver_8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filez/standards/Standards_Processes_Manual_revisions_SPIG_2012.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7360d6bf323433b99b9f83f958d8c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E3657700CD84093E1D502FE0C8B35" ma:contentTypeVersion="26" ma:contentTypeDescription="Create a new document." ma:contentTypeScope="" ma:versionID="807b2d36c6c1eb7c75aaea27bb161f31">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6B334BD7AFE3448A247F58F4BFC3F2" ma:contentTypeVersion="0" ma:contentTypeDescription="Create a new document." ma:contentTypeScope="" ma:versionID="c95e78e95cace4be138a31426d9d637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7AB5-FB9F-46EB-8A2B-67AECB8C3FED}"/>
</file>

<file path=customXml/itemProps2.xml><?xml version="1.0" encoding="utf-8"?>
<ds:datastoreItem xmlns:ds="http://schemas.openxmlformats.org/officeDocument/2006/customXml" ds:itemID="{49BC4271-9902-4B96-94FB-F4413431EC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00BA6862-D2B4-47B1-9128-60CBD63004C1}"/>
</file>

<file path=customXml/itemProps5.xml><?xml version="1.0" encoding="utf-8"?>
<ds:datastoreItem xmlns:ds="http://schemas.openxmlformats.org/officeDocument/2006/customXml" ds:itemID="{1880F9E3-D476-40C3-936B-D3556C19D4CD}"/>
</file>

<file path=docProps/app.xml><?xml version="1.0" encoding="utf-8"?>
<Properties xmlns="http://schemas.openxmlformats.org/officeDocument/2006/extended-properties" xmlns:vt="http://schemas.openxmlformats.org/officeDocument/2006/docPropsVTypes">
  <Template>Normal.dotm</Template>
  <TotalTime>8</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sandbergw</cp:lastModifiedBy>
  <cp:revision>2</cp:revision>
  <dcterms:created xsi:type="dcterms:W3CDTF">2012-11-21T13:34:00Z</dcterms:created>
  <dcterms:modified xsi:type="dcterms:W3CDTF">2012-11-21T13:34:00Z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0x010100575E3657700CD84093E1D502FE0C8B35</vt:lpwstr>
  </property>
  <property fmtid="{D5CDD505-2E9C-101B-9397-08002B2CF9AE}" pid="3" name="_dlc_DocIdItemGuid">
    <vt:lpwstr>b612032e-c1a5-4ce4-9361-c0942185578b</vt:lpwstr>
  </property>
</Properties>
</file>