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3723A" w14:textId="0684361B" w:rsidR="00D933A3" w:rsidRPr="00D933A3" w:rsidRDefault="001A15DD" w:rsidP="00D933A3">
      <w:pPr>
        <w:pStyle w:val="DocumentSubtitle"/>
      </w:pPr>
      <w:r w:rsidRPr="009A79A0">
        <w:rPr>
          <w:b/>
          <w:bCs/>
          <w:sz w:val="48"/>
          <w:szCs w:val="48"/>
        </w:rPr>
        <w:t>Unofficial Comment Form</w:t>
      </w:r>
      <w:r w:rsidR="00895D1A">
        <w:rPr>
          <w:b/>
          <w:bCs/>
          <w:sz w:val="44"/>
        </w:rPr>
        <w:br/>
      </w:r>
      <w:r w:rsidR="00C85E97">
        <w:rPr>
          <w:bCs/>
          <w:sz w:val="36"/>
          <w:szCs w:val="36"/>
        </w:rPr>
        <w:t xml:space="preserve">Recommended Retirement of </w:t>
      </w:r>
      <w:r w:rsidRPr="00895D1A">
        <w:rPr>
          <w:bCs/>
          <w:sz w:val="36"/>
          <w:szCs w:val="36"/>
        </w:rPr>
        <w:t xml:space="preserve">Regional Reliability </w:t>
      </w:r>
      <w:bookmarkStart w:id="0" w:name="_Toc195946480"/>
      <w:r w:rsidR="000C6B70">
        <w:rPr>
          <w:bCs/>
          <w:sz w:val="36"/>
          <w:szCs w:val="36"/>
        </w:rPr>
        <w:t>Standard</w:t>
      </w:r>
      <w:r w:rsidR="00C85E97">
        <w:rPr>
          <w:bCs/>
          <w:sz w:val="36"/>
          <w:szCs w:val="36"/>
        </w:rPr>
        <w:br/>
      </w:r>
      <w:r w:rsidR="00B65694">
        <w:rPr>
          <w:sz w:val="36"/>
          <w:szCs w:val="36"/>
        </w:rPr>
        <w:t>PRC-002-NPCC-01</w:t>
      </w:r>
    </w:p>
    <w:p w14:paraId="204209F7" w14:textId="77777777" w:rsidR="002F2BFE" w:rsidRDefault="002F2BFE" w:rsidP="00102A01">
      <w:pPr>
        <w:pStyle w:val="Heading1"/>
      </w:pPr>
    </w:p>
    <w:bookmarkEnd w:id="0"/>
    <w:p w14:paraId="20851BFA" w14:textId="5ECA5BCA" w:rsidR="007C1C3A" w:rsidRDefault="001A15DD" w:rsidP="00660CFE">
      <w:pPr>
        <w:rPr>
          <w:b/>
        </w:rPr>
      </w:pPr>
      <w:r w:rsidRPr="009A79A0">
        <w:rPr>
          <w:b/>
          <w:color w:val="000000" w:themeColor="accent5"/>
        </w:rPr>
        <w:t>DO NOT</w:t>
      </w:r>
      <w:r w:rsidRPr="001A15DD">
        <w:t xml:space="preserve"> use this form</w:t>
      </w:r>
      <w:r w:rsidR="007C1C3A">
        <w:t xml:space="preserve"> for submitting comments</w:t>
      </w:r>
      <w:r w:rsidRPr="001A15DD">
        <w:t xml:space="preserve">. </w:t>
      </w:r>
      <w:r w:rsidR="00F858DF">
        <w:t>U</w:t>
      </w:r>
      <w:r w:rsidRPr="001A15DD">
        <w:t>se the</w:t>
      </w:r>
      <w:r w:rsidR="00CF3D79">
        <w:t xml:space="preserve"> </w:t>
      </w:r>
      <w:hyperlink r:id="rId11" w:history="1">
        <w:r w:rsidR="00CF3D79" w:rsidRPr="005327BC">
          <w:rPr>
            <w:rStyle w:val="Hyperlink"/>
          </w:rPr>
          <w:t>electronic form</w:t>
        </w:r>
      </w:hyperlink>
      <w:r w:rsidR="00CF3D79">
        <w:t xml:space="preserve"> </w:t>
      </w:r>
      <w:r w:rsidRPr="001A15DD">
        <w:t>to submit comments on the</w:t>
      </w:r>
      <w:r w:rsidR="00B65694">
        <w:t xml:space="preserve"> proposed retirement </w:t>
      </w:r>
      <w:r w:rsidR="005B7511">
        <w:t xml:space="preserve">of </w:t>
      </w:r>
      <w:r w:rsidRPr="0009317F">
        <w:t xml:space="preserve">Regional Reliability </w:t>
      </w:r>
      <w:r w:rsidR="000C6B70" w:rsidRPr="0009317F">
        <w:t xml:space="preserve">Standard </w:t>
      </w:r>
      <w:r w:rsidR="00B65694">
        <w:rPr>
          <w:b/>
        </w:rPr>
        <w:t>PRC-002-NPCC-01</w:t>
      </w:r>
      <w:r w:rsidR="00DA1F30">
        <w:rPr>
          <w:b/>
        </w:rPr>
        <w:t xml:space="preserve"> – Disturbance </w:t>
      </w:r>
      <w:r w:rsidR="00B65694">
        <w:rPr>
          <w:b/>
        </w:rPr>
        <w:t>Monitoring</w:t>
      </w:r>
      <w:r w:rsidR="009A5007">
        <w:t xml:space="preserve">. </w:t>
      </w:r>
      <w:r w:rsidR="00B65694">
        <w:br/>
      </w:r>
      <w:r w:rsidR="007C1C3A">
        <w:t xml:space="preserve">The electronic form must be submitted by </w:t>
      </w:r>
      <w:r w:rsidR="007C1C3A" w:rsidRPr="009A79A0">
        <w:rPr>
          <w:b/>
        </w:rPr>
        <w:t>8 p.m. Eastern,</w:t>
      </w:r>
      <w:r w:rsidR="005327BC">
        <w:rPr>
          <w:b/>
        </w:rPr>
        <w:t xml:space="preserve"> </w:t>
      </w:r>
      <w:r w:rsidR="00DA1F30">
        <w:rPr>
          <w:b/>
        </w:rPr>
        <w:t>Friday, February 19, 2016</w:t>
      </w:r>
      <w:r w:rsidR="009A79A0">
        <w:rPr>
          <w:b/>
        </w:rPr>
        <w:t>.</w:t>
      </w:r>
    </w:p>
    <w:p w14:paraId="2D8F1818" w14:textId="77777777" w:rsidR="007C1C3A" w:rsidRDefault="007C1C3A" w:rsidP="00660CFE">
      <w:pPr>
        <w:rPr>
          <w:b/>
        </w:rPr>
      </w:pPr>
    </w:p>
    <w:p w14:paraId="659C1520" w14:textId="7B6C6F6D" w:rsidR="008417F8" w:rsidRDefault="00997B68" w:rsidP="00983028">
      <w:r>
        <w:t xml:space="preserve">Documents and information about this project are available on the </w:t>
      </w:r>
      <w:hyperlink r:id="rId12" w:history="1">
        <w:r>
          <w:rPr>
            <w:rStyle w:val="Hyperlink"/>
          </w:rPr>
          <w:t>Regional Reliabili</w:t>
        </w:r>
        <w:r w:rsidR="009A79A0">
          <w:rPr>
            <w:rStyle w:val="Hyperlink"/>
          </w:rPr>
          <w:t xml:space="preserve">ty Standards Under </w:t>
        </w:r>
        <w:r>
          <w:rPr>
            <w:rStyle w:val="Hyperlink"/>
          </w:rPr>
          <w:t>Development</w:t>
        </w:r>
      </w:hyperlink>
      <w:r>
        <w:rPr>
          <w:b/>
          <w:bCs/>
        </w:rPr>
        <w:t xml:space="preserve"> </w:t>
      </w:r>
      <w:r>
        <w:t xml:space="preserve">page. </w:t>
      </w:r>
      <w:r w:rsidR="001A15DD" w:rsidRPr="001A15DD">
        <w:t>If you have questions</w:t>
      </w:r>
      <w:r w:rsidR="008417F8">
        <w:t xml:space="preserve">, </w:t>
      </w:r>
      <w:r w:rsidR="001A15DD" w:rsidRPr="001A15DD">
        <w:t xml:space="preserve">contact </w:t>
      </w:r>
      <w:hyperlink r:id="rId13" w:history="1">
        <w:r w:rsidR="008417F8" w:rsidRPr="00240320">
          <w:rPr>
            <w:rStyle w:val="Hyperlink"/>
          </w:rPr>
          <w:t>Mat Bunch</w:t>
        </w:r>
      </w:hyperlink>
      <w:r w:rsidR="00B65694">
        <w:t xml:space="preserve"> </w:t>
      </w:r>
      <w:r w:rsidR="00B77049">
        <w:t>(</w:t>
      </w:r>
      <w:r w:rsidR="00B65694">
        <w:t>via email</w:t>
      </w:r>
      <w:r w:rsidR="00B77049">
        <w:t>)</w:t>
      </w:r>
      <w:bookmarkStart w:id="1" w:name="_GoBack"/>
      <w:bookmarkEnd w:id="1"/>
      <w:r w:rsidR="00B65694">
        <w:t xml:space="preserve"> or at 404</w:t>
      </w:r>
      <w:r w:rsidR="00DA1F30">
        <w:t>-</w:t>
      </w:r>
      <w:r w:rsidR="00B65694">
        <w:t>446</w:t>
      </w:r>
      <w:r w:rsidR="00DA1F30">
        <w:t>-</w:t>
      </w:r>
      <w:r w:rsidR="00B65694">
        <w:t>9785.</w:t>
      </w:r>
    </w:p>
    <w:p w14:paraId="2FE3669C" w14:textId="77777777" w:rsidR="001A15DD" w:rsidRPr="001A15DD" w:rsidRDefault="001A15DD" w:rsidP="001A15DD">
      <w:pPr>
        <w:rPr>
          <w:b/>
        </w:rPr>
      </w:pPr>
    </w:p>
    <w:p w14:paraId="41E43D6C" w14:textId="77777777" w:rsidR="001A15DD" w:rsidRPr="00DA1F30" w:rsidRDefault="001A15DD" w:rsidP="001A15DD">
      <w:pPr>
        <w:rPr>
          <w:rFonts w:ascii="Tahoma" w:hAnsi="Tahoma" w:cs="Tahoma"/>
          <w:b/>
          <w:sz w:val="22"/>
          <w:szCs w:val="22"/>
        </w:rPr>
      </w:pPr>
      <w:r w:rsidRPr="00DA1F30">
        <w:rPr>
          <w:rFonts w:ascii="Tahoma" w:hAnsi="Tahoma" w:cs="Tahoma"/>
          <w:b/>
          <w:sz w:val="22"/>
          <w:szCs w:val="22"/>
        </w:rPr>
        <w:t>Background Information</w:t>
      </w:r>
    </w:p>
    <w:p w14:paraId="6C152E66" w14:textId="77777777" w:rsidR="00B65694" w:rsidRDefault="00B65694" w:rsidP="001A15DD">
      <w:r w:rsidRPr="00B65694">
        <w:t>During 2014 and 2015</w:t>
      </w:r>
      <w:r>
        <w:t>,</w:t>
      </w:r>
      <w:r w:rsidRPr="00B65694">
        <w:t xml:space="preserve"> NERC completed, filed, and gained the FERC approval of the NERC PRC-002-2 Disturbance Monitoring continent-wide standard.  In conformance with the ERO’s strategic direction with respect to regional standards, NPCC conducted a review of the DM regional and continent-wide standards.  It was determined that the NPCC regional standard was no longer necessary and initiated the process to retire it.  </w:t>
      </w:r>
    </w:p>
    <w:p w14:paraId="1D8FE46A" w14:textId="77777777" w:rsidR="002B2F7B" w:rsidRPr="00B65694" w:rsidRDefault="002B2F7B" w:rsidP="001A15DD"/>
    <w:p w14:paraId="22250606" w14:textId="77777777" w:rsidR="00750A2A" w:rsidRDefault="00750A2A" w:rsidP="00750A2A">
      <w:r w:rsidRPr="00750A2A">
        <w:t>The approval process for</w:t>
      </w:r>
      <w:r w:rsidR="00B65694">
        <w:t xml:space="preserve"> the retirement of</w:t>
      </w:r>
      <w:r w:rsidRPr="00750A2A">
        <w:t xml:space="preserve"> a regional reliability standard requires NERC to publicly notice and request comment on the proposed </w:t>
      </w:r>
      <w:r w:rsidR="006C4402">
        <w:t>standard</w:t>
      </w:r>
      <w:r w:rsidRPr="00750A2A">
        <w:t>. Comments shall be permitted only on the following criteria (technical aspects of the standard are vetted through the regional standards development process):</w:t>
      </w:r>
    </w:p>
    <w:p w14:paraId="0164C663" w14:textId="77777777" w:rsidR="0038190E" w:rsidRPr="00750A2A" w:rsidRDefault="0038190E" w:rsidP="00750A2A"/>
    <w:p w14:paraId="121B6BE8" w14:textId="77777777" w:rsidR="00750A2A" w:rsidRDefault="006C4402" w:rsidP="00DA1F30">
      <w:r w:rsidRPr="00574FE7">
        <w:rPr>
          <w:b/>
        </w:rPr>
        <w:t>Open</w:t>
      </w:r>
      <w:r>
        <w:t xml:space="preserve"> — Regional reliability standards shall provide that any person or entity that is directly and materially affected by the reliability of the bulk power system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w:t>
      </w:r>
      <w:r w:rsidR="00750A2A" w:rsidRPr="00750A2A">
        <w:t xml:space="preserve">. </w:t>
      </w:r>
    </w:p>
    <w:p w14:paraId="41074FA4" w14:textId="77777777" w:rsidR="0038190E" w:rsidRPr="00750A2A" w:rsidRDefault="0038190E" w:rsidP="00DA1F30"/>
    <w:p w14:paraId="508719EF" w14:textId="77777777" w:rsidR="006C4402" w:rsidRDefault="006C4402" w:rsidP="00DA1F30">
      <w:pPr>
        <w:rPr>
          <w:b/>
        </w:rPr>
      </w:pPr>
      <w:r w:rsidRPr="00574FE7">
        <w:rPr>
          <w:b/>
        </w:rPr>
        <w:t>Inclusive</w:t>
      </w:r>
      <w:r>
        <w:t xml:space="preserve"> — Regional reliability standards shall provide that any person with a direct and material interest has a right to participate by expressing an opinion and its basis, having that position considered, and appealing through an established appeals process, if adversely affected.</w:t>
      </w:r>
      <w:r w:rsidRPr="00750A2A" w:rsidDel="006C4402">
        <w:rPr>
          <w:b/>
        </w:rPr>
        <w:t xml:space="preserve"> </w:t>
      </w:r>
    </w:p>
    <w:p w14:paraId="69FAD5C4" w14:textId="77777777" w:rsidR="0038190E" w:rsidRPr="00750A2A" w:rsidRDefault="0038190E" w:rsidP="00DA1F30"/>
    <w:p w14:paraId="56E7A847" w14:textId="77777777" w:rsidR="006C4402" w:rsidRDefault="006C4402" w:rsidP="00DA1F30">
      <w:r w:rsidRPr="00574FE7">
        <w:rPr>
          <w:b/>
        </w:rPr>
        <w:t>Balanced</w:t>
      </w:r>
      <w:r>
        <w:t xml:space="preserve"> — Regional reliability standards shall have a balance of interests and shall not be dominated by any two-interest categories and no single-interest category shall be able to defeat a matter. </w:t>
      </w:r>
    </w:p>
    <w:p w14:paraId="102F9119" w14:textId="77777777" w:rsidR="00C962A2" w:rsidRDefault="00C962A2" w:rsidP="00DA1F30">
      <w:pPr>
        <w:rPr>
          <w:b/>
        </w:rPr>
      </w:pPr>
    </w:p>
    <w:p w14:paraId="0BDE35BD" w14:textId="77777777" w:rsidR="006C4402" w:rsidRDefault="006C4402" w:rsidP="00DA1F30">
      <w:r w:rsidRPr="00574FE7">
        <w:rPr>
          <w:b/>
        </w:rPr>
        <w:t>Due Process</w:t>
      </w:r>
      <w:r>
        <w:t xml:space="preserve"> — Regional reliability standards shall provide for reasonable notice and opportunity for public comment. At a minimum, the standard shall include public notice of the intent to develop a standard, a public comment period on the proposed standard, due consideration of those public comments, and a ballot of interested stakeholders. </w:t>
      </w:r>
    </w:p>
    <w:p w14:paraId="66C05C57" w14:textId="77777777" w:rsidR="006C4402" w:rsidRDefault="006C4402" w:rsidP="00DA1F30"/>
    <w:p w14:paraId="7CA356C9" w14:textId="77777777" w:rsidR="009A5007" w:rsidRDefault="006C4402" w:rsidP="00DA1F30">
      <w:r w:rsidRPr="00574FE7">
        <w:rPr>
          <w:b/>
        </w:rPr>
        <w:lastRenderedPageBreak/>
        <w:t>Transparent</w:t>
      </w:r>
      <w:r>
        <w:t xml:space="preserve"> — All actions material to the </w:t>
      </w:r>
      <w:r w:rsidR="00B65694">
        <w:t>process of retiring</w:t>
      </w:r>
      <w:r>
        <w:t xml:space="preserve"> regional reliability standards shall be transparent. All standards development meetings shall be open and publicly noticed on the regional entity’s Web site.</w:t>
      </w:r>
      <w:r w:rsidRPr="00750A2A" w:rsidDel="006C4402">
        <w:rPr>
          <w:b/>
        </w:rPr>
        <w:t xml:space="preserve"> </w:t>
      </w:r>
    </w:p>
    <w:p w14:paraId="21454D6A" w14:textId="77777777" w:rsidR="006C4402" w:rsidRDefault="006C4402" w:rsidP="00750A2A">
      <w:pPr>
        <w:rPr>
          <w:rFonts w:ascii="Tahoma" w:hAnsi="Tahoma" w:cs="Tahoma"/>
          <w:b/>
          <w:sz w:val="22"/>
          <w:szCs w:val="22"/>
        </w:rPr>
      </w:pPr>
    </w:p>
    <w:p w14:paraId="7AB7A0AA" w14:textId="77777777" w:rsidR="00D80992" w:rsidRDefault="00C962A2">
      <w:r>
        <w:t>R</w:t>
      </w:r>
      <w:r w:rsidR="00D80992">
        <w:t xml:space="preserve">eview the </w:t>
      </w:r>
      <w:r w:rsidR="00B65694">
        <w:t>proposed retirement of</w:t>
      </w:r>
      <w:r w:rsidR="00D80992">
        <w:t xml:space="preserve"> </w:t>
      </w:r>
      <w:r w:rsidR="00B65694">
        <w:t>PRC-002-NPCC-01</w:t>
      </w:r>
      <w:r w:rsidR="00D80992">
        <w:t xml:space="preserve"> regional standard and answer the following questions</w:t>
      </w:r>
      <w:r w:rsidR="00B65694">
        <w:t>:</w:t>
      </w:r>
    </w:p>
    <w:p w14:paraId="719B8CB2" w14:textId="77777777" w:rsidR="00D80992" w:rsidRDefault="00D80992" w:rsidP="00C962A2">
      <w:pPr>
        <w:pStyle w:val="ListParagraph"/>
        <w:numPr>
          <w:ilvl w:val="0"/>
          <w:numId w:val="30"/>
        </w:numPr>
        <w:spacing w:before="240"/>
      </w:pPr>
      <w:r>
        <w:t xml:space="preserve">Do you agree the </w:t>
      </w:r>
      <w:r w:rsidR="00B65694">
        <w:t>process of retiring</w:t>
      </w:r>
      <w:r>
        <w:t xml:space="preserve"> </w:t>
      </w:r>
      <w:r w:rsidR="00B65694">
        <w:t>PRC-002-NPCC-01</w:t>
      </w:r>
      <w:r>
        <w:t xml:space="preserve"> met the “Open” criteria as outlined above? If “No”, please explain in the comment area below. </w:t>
      </w:r>
    </w:p>
    <w:p w14:paraId="77717B14" w14:textId="77777777" w:rsidR="00964FF2" w:rsidRPr="00152B23" w:rsidRDefault="00964FF2" w:rsidP="00C962A2">
      <w:pPr>
        <w:keepNext/>
        <w:spacing w:before="120"/>
        <w:ind w:left="360"/>
      </w:pPr>
      <w:r w:rsidRPr="00152B23">
        <w:fldChar w:fldCharType="begin">
          <w:ffData>
            <w:name w:val="Check4"/>
            <w:enabled/>
            <w:calcOnExit w:val="0"/>
            <w:checkBox>
              <w:sizeAuto/>
              <w:default w:val="0"/>
            </w:checkBox>
          </w:ffData>
        </w:fldChar>
      </w:r>
      <w:r w:rsidRPr="00152B23">
        <w:instrText xml:space="preserve"> FORMCHECKBOX </w:instrText>
      </w:r>
      <w:r w:rsidR="00AB308C">
        <w:fldChar w:fldCharType="separate"/>
      </w:r>
      <w:r w:rsidRPr="00152B23">
        <w:fldChar w:fldCharType="end"/>
      </w:r>
      <w:r w:rsidRPr="00152B23">
        <w:t xml:space="preserve"> Yes</w:t>
      </w:r>
    </w:p>
    <w:p w14:paraId="578B9631" w14:textId="77777777" w:rsidR="00964FF2" w:rsidRPr="00152B23" w:rsidRDefault="00964FF2" w:rsidP="00964FF2">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AB308C">
        <w:fldChar w:fldCharType="separate"/>
      </w:r>
      <w:r w:rsidRPr="00152B23">
        <w:fldChar w:fldCharType="end"/>
      </w:r>
      <w:r w:rsidRPr="00152B23">
        <w:t xml:space="preserve"> No</w:t>
      </w:r>
    </w:p>
    <w:p w14:paraId="210DAD3F" w14:textId="77777777" w:rsidR="00964FF2" w:rsidRPr="00152B23" w:rsidRDefault="00964FF2" w:rsidP="00964FF2">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14:paraId="24BBFC64" w14:textId="77777777" w:rsidR="00D80992" w:rsidRDefault="00D80992" w:rsidP="00C962A2">
      <w:pPr>
        <w:pStyle w:val="ListParagraph"/>
        <w:numPr>
          <w:ilvl w:val="0"/>
          <w:numId w:val="30"/>
        </w:numPr>
        <w:spacing w:before="240"/>
      </w:pPr>
      <w:r>
        <w:t xml:space="preserve">Do you agree the </w:t>
      </w:r>
      <w:r w:rsidR="00B65694">
        <w:t>process of retiring</w:t>
      </w:r>
      <w:r>
        <w:t xml:space="preserve"> </w:t>
      </w:r>
      <w:r w:rsidR="00B65694">
        <w:t>PRC-002-NPCC-01</w:t>
      </w:r>
      <w:r>
        <w:t xml:space="preserve"> met the “Inclusive” criteria as outlined above? If “No”, please explain in the comment area below. </w:t>
      </w:r>
    </w:p>
    <w:p w14:paraId="5ACE4C23" w14:textId="77777777" w:rsidR="00964FF2" w:rsidRPr="00152B23" w:rsidRDefault="00964FF2" w:rsidP="00C962A2">
      <w:pPr>
        <w:keepNext/>
        <w:spacing w:before="120"/>
        <w:ind w:left="360"/>
      </w:pPr>
      <w:r w:rsidRPr="00152B23">
        <w:fldChar w:fldCharType="begin">
          <w:ffData>
            <w:name w:val="Check4"/>
            <w:enabled/>
            <w:calcOnExit w:val="0"/>
            <w:checkBox>
              <w:sizeAuto/>
              <w:default w:val="0"/>
            </w:checkBox>
          </w:ffData>
        </w:fldChar>
      </w:r>
      <w:r w:rsidRPr="00152B23">
        <w:instrText xml:space="preserve"> FORMCHECKBOX </w:instrText>
      </w:r>
      <w:r w:rsidR="00AB308C">
        <w:fldChar w:fldCharType="separate"/>
      </w:r>
      <w:r w:rsidRPr="00152B23">
        <w:fldChar w:fldCharType="end"/>
      </w:r>
      <w:r w:rsidRPr="00152B23">
        <w:t xml:space="preserve"> Yes</w:t>
      </w:r>
    </w:p>
    <w:p w14:paraId="374BC351" w14:textId="77777777" w:rsidR="00964FF2" w:rsidRPr="00152B23" w:rsidRDefault="00964FF2" w:rsidP="00964FF2">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AB308C">
        <w:fldChar w:fldCharType="separate"/>
      </w:r>
      <w:r w:rsidRPr="00152B23">
        <w:fldChar w:fldCharType="end"/>
      </w:r>
      <w:r w:rsidRPr="00152B23">
        <w:t xml:space="preserve"> No</w:t>
      </w:r>
    </w:p>
    <w:p w14:paraId="7090C3C7" w14:textId="77777777" w:rsidR="00964FF2" w:rsidRPr="00152B23" w:rsidRDefault="00964FF2" w:rsidP="00964FF2">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14:paraId="7CB3A2D3" w14:textId="77777777" w:rsidR="00D80992" w:rsidRDefault="00D80992" w:rsidP="00C962A2">
      <w:pPr>
        <w:pStyle w:val="ListParagraph"/>
        <w:numPr>
          <w:ilvl w:val="0"/>
          <w:numId w:val="30"/>
        </w:numPr>
        <w:spacing w:before="240"/>
      </w:pPr>
      <w:r>
        <w:t xml:space="preserve">Do you agree the </w:t>
      </w:r>
      <w:r w:rsidR="00B65694">
        <w:t>process of retiring</w:t>
      </w:r>
      <w:r>
        <w:t xml:space="preserve"> </w:t>
      </w:r>
      <w:r w:rsidR="00B65694">
        <w:t>PRC-002-NPCC-01</w:t>
      </w:r>
      <w:r>
        <w:t xml:space="preserve"> met the “Balanced” criteria as outlined above? If “No”, please explain in the comment area below. </w:t>
      </w:r>
    </w:p>
    <w:p w14:paraId="127A6A79" w14:textId="77777777" w:rsidR="00964FF2" w:rsidRPr="00152B23" w:rsidRDefault="00964FF2" w:rsidP="00C962A2">
      <w:pPr>
        <w:keepNext/>
        <w:spacing w:before="120"/>
        <w:ind w:left="360"/>
      </w:pPr>
      <w:r w:rsidRPr="00152B23">
        <w:fldChar w:fldCharType="begin">
          <w:ffData>
            <w:name w:val="Check4"/>
            <w:enabled/>
            <w:calcOnExit w:val="0"/>
            <w:checkBox>
              <w:sizeAuto/>
              <w:default w:val="0"/>
            </w:checkBox>
          </w:ffData>
        </w:fldChar>
      </w:r>
      <w:r w:rsidRPr="00152B23">
        <w:instrText xml:space="preserve"> FORMCHECKBOX </w:instrText>
      </w:r>
      <w:r w:rsidR="00AB308C">
        <w:fldChar w:fldCharType="separate"/>
      </w:r>
      <w:r w:rsidRPr="00152B23">
        <w:fldChar w:fldCharType="end"/>
      </w:r>
      <w:r w:rsidRPr="00152B23">
        <w:t xml:space="preserve"> Yes</w:t>
      </w:r>
    </w:p>
    <w:p w14:paraId="7D535422" w14:textId="77777777" w:rsidR="00964FF2" w:rsidRPr="00152B23" w:rsidRDefault="00964FF2" w:rsidP="00964FF2">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AB308C">
        <w:fldChar w:fldCharType="separate"/>
      </w:r>
      <w:r w:rsidRPr="00152B23">
        <w:fldChar w:fldCharType="end"/>
      </w:r>
      <w:r w:rsidRPr="00152B23">
        <w:t xml:space="preserve"> No</w:t>
      </w:r>
    </w:p>
    <w:p w14:paraId="00CF94B1" w14:textId="77777777" w:rsidR="00D80992" w:rsidRDefault="00964FF2" w:rsidP="00C962A2">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r w:rsidR="00D80992">
        <w:t xml:space="preserve"> </w:t>
      </w:r>
    </w:p>
    <w:p w14:paraId="3687F2FD" w14:textId="77777777" w:rsidR="00D80992" w:rsidRDefault="00D80992" w:rsidP="00C962A2">
      <w:pPr>
        <w:pStyle w:val="ListParagraph"/>
        <w:numPr>
          <w:ilvl w:val="0"/>
          <w:numId w:val="30"/>
        </w:numPr>
        <w:spacing w:before="240"/>
      </w:pPr>
      <w:r>
        <w:t xml:space="preserve">Do you agree the </w:t>
      </w:r>
      <w:r w:rsidR="00B65694">
        <w:t>process of retiring</w:t>
      </w:r>
      <w:r>
        <w:t xml:space="preserve"> </w:t>
      </w:r>
      <w:r w:rsidR="00B65694">
        <w:t>PRC-002-NPCC-01</w:t>
      </w:r>
      <w:r>
        <w:t xml:space="preserve"> met the “Due Process” criteria as outlined above? If “No”, please explain in the comment area below. </w:t>
      </w:r>
    </w:p>
    <w:p w14:paraId="18819F97" w14:textId="77777777" w:rsidR="00964FF2" w:rsidRPr="00152B23" w:rsidRDefault="00964FF2" w:rsidP="00C962A2">
      <w:pPr>
        <w:keepNext/>
        <w:spacing w:before="120"/>
        <w:ind w:left="360"/>
      </w:pPr>
      <w:r w:rsidRPr="00152B23">
        <w:fldChar w:fldCharType="begin">
          <w:ffData>
            <w:name w:val="Check4"/>
            <w:enabled/>
            <w:calcOnExit w:val="0"/>
            <w:checkBox>
              <w:sizeAuto/>
              <w:default w:val="0"/>
            </w:checkBox>
          </w:ffData>
        </w:fldChar>
      </w:r>
      <w:r w:rsidRPr="00152B23">
        <w:instrText xml:space="preserve"> FORMCHECKBOX </w:instrText>
      </w:r>
      <w:r w:rsidR="00AB308C">
        <w:fldChar w:fldCharType="separate"/>
      </w:r>
      <w:r w:rsidRPr="00152B23">
        <w:fldChar w:fldCharType="end"/>
      </w:r>
      <w:r w:rsidRPr="00152B23">
        <w:t xml:space="preserve"> Yes</w:t>
      </w:r>
    </w:p>
    <w:p w14:paraId="3FD43454" w14:textId="77777777" w:rsidR="00964FF2" w:rsidRPr="00152B23" w:rsidRDefault="00964FF2" w:rsidP="00964FF2">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AB308C">
        <w:fldChar w:fldCharType="separate"/>
      </w:r>
      <w:r w:rsidRPr="00152B23">
        <w:fldChar w:fldCharType="end"/>
      </w:r>
      <w:r w:rsidRPr="00152B23">
        <w:t xml:space="preserve"> No</w:t>
      </w:r>
    </w:p>
    <w:p w14:paraId="4AE85780" w14:textId="77777777" w:rsidR="00D80992" w:rsidRDefault="00964FF2" w:rsidP="00C962A2">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14:paraId="4E71B34C" w14:textId="77777777" w:rsidR="00D80992" w:rsidRDefault="00D80992" w:rsidP="00C962A2">
      <w:pPr>
        <w:pStyle w:val="ListParagraph"/>
        <w:numPr>
          <w:ilvl w:val="0"/>
          <w:numId w:val="30"/>
        </w:numPr>
        <w:spacing w:before="240"/>
      </w:pPr>
      <w:r>
        <w:t xml:space="preserve">Do you agree the </w:t>
      </w:r>
      <w:r w:rsidR="00B65694">
        <w:t>process of retiring</w:t>
      </w:r>
      <w:r>
        <w:t xml:space="preserve"> </w:t>
      </w:r>
      <w:r w:rsidR="00B65694">
        <w:t>PRC-002-NPCC-01</w:t>
      </w:r>
      <w:r>
        <w:t xml:space="preserve"> met the “Transparent” criteria as outlined above? If “No”, please explain in the comment area below. </w:t>
      </w:r>
    </w:p>
    <w:p w14:paraId="7AF856BA" w14:textId="77777777" w:rsidR="00964FF2" w:rsidRPr="00152B23" w:rsidRDefault="00964FF2" w:rsidP="00C962A2">
      <w:pPr>
        <w:keepNext/>
        <w:spacing w:before="120"/>
        <w:ind w:left="360"/>
      </w:pPr>
      <w:r w:rsidRPr="00152B23">
        <w:fldChar w:fldCharType="begin">
          <w:ffData>
            <w:name w:val="Check4"/>
            <w:enabled/>
            <w:calcOnExit w:val="0"/>
            <w:checkBox>
              <w:sizeAuto/>
              <w:default w:val="0"/>
            </w:checkBox>
          </w:ffData>
        </w:fldChar>
      </w:r>
      <w:r w:rsidRPr="00152B23">
        <w:instrText xml:space="preserve"> FORMCHECKBOX </w:instrText>
      </w:r>
      <w:r w:rsidR="00AB308C">
        <w:fldChar w:fldCharType="separate"/>
      </w:r>
      <w:r w:rsidRPr="00152B23">
        <w:fldChar w:fldCharType="end"/>
      </w:r>
      <w:r w:rsidRPr="00152B23">
        <w:t xml:space="preserve"> Yes</w:t>
      </w:r>
    </w:p>
    <w:p w14:paraId="242421E5" w14:textId="77777777" w:rsidR="00964FF2" w:rsidRPr="00152B23" w:rsidRDefault="00964FF2" w:rsidP="00964FF2">
      <w:pPr>
        <w:keepNext/>
        <w:ind w:left="360"/>
      </w:pPr>
      <w:r w:rsidRPr="00152B23">
        <w:fldChar w:fldCharType="begin">
          <w:ffData>
            <w:name w:val="Check4"/>
            <w:enabled/>
            <w:calcOnExit w:val="0"/>
            <w:checkBox>
              <w:sizeAuto/>
              <w:default w:val="0"/>
            </w:checkBox>
          </w:ffData>
        </w:fldChar>
      </w:r>
      <w:r w:rsidRPr="00152B23">
        <w:instrText xml:space="preserve"> FORMCHECKBOX </w:instrText>
      </w:r>
      <w:r w:rsidR="00AB308C">
        <w:fldChar w:fldCharType="separate"/>
      </w:r>
      <w:r w:rsidRPr="00152B23">
        <w:fldChar w:fldCharType="end"/>
      </w:r>
      <w:r w:rsidRPr="00152B23">
        <w:t xml:space="preserve"> No</w:t>
      </w:r>
    </w:p>
    <w:p w14:paraId="19351FA4" w14:textId="77777777" w:rsidR="00964FF2" w:rsidRPr="00152B23" w:rsidRDefault="00964FF2" w:rsidP="00964FF2">
      <w:pPr>
        <w:ind w:left="36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14:paraId="260B9B11" w14:textId="77777777" w:rsidR="00750A2A" w:rsidRPr="00750A2A" w:rsidRDefault="00750A2A"/>
    <w:p w14:paraId="26488F67" w14:textId="77777777" w:rsidR="00750A2A" w:rsidRPr="00750A2A" w:rsidRDefault="00750A2A" w:rsidP="00750A2A"/>
    <w:p w14:paraId="48B22D0C" w14:textId="77777777" w:rsidR="00D56EBF" w:rsidRDefault="00D56EBF"/>
    <w:sectPr w:rsidR="00D56EBF" w:rsidSect="00C962A2">
      <w:headerReference w:type="default" r:id="rId14"/>
      <w:footerReference w:type="default" r:id="rId15"/>
      <w:headerReference w:type="first" r:id="rId16"/>
      <w:footerReference w:type="first" r:id="rId17"/>
      <w:pgSz w:w="12240" w:h="15840" w:code="1"/>
      <w:pgMar w:top="1872" w:right="936" w:bottom="1008"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0232E" w14:textId="77777777" w:rsidR="00BE5789" w:rsidRDefault="00BE5789">
      <w:r>
        <w:separator/>
      </w:r>
    </w:p>
  </w:endnote>
  <w:endnote w:type="continuationSeparator" w:id="0">
    <w:p w14:paraId="56604A65" w14:textId="77777777" w:rsidR="00BE5789" w:rsidRDefault="00BE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22A78" w14:textId="77777777" w:rsidR="00B21BA1" w:rsidRPr="00855BA8" w:rsidRDefault="00C42B59" w:rsidP="00C42B59">
    <w:pPr>
      <w:pStyle w:val="Footer"/>
      <w:tabs>
        <w:tab w:val="clear" w:pos="10354"/>
        <w:tab w:val="right" w:pos="10350"/>
      </w:tabs>
      <w:ind w:left="0" w:right="18"/>
    </w:pPr>
    <w:r>
      <w:t>Unofficial Comment Form</w:t>
    </w:r>
    <w:r w:rsidR="007C1C3A">
      <w:br/>
    </w:r>
    <w:r w:rsidR="00B65694" w:rsidRPr="00B65694">
      <w:t>PRC-002-NPCC-01</w:t>
    </w:r>
    <w:r w:rsidR="007C1C3A">
      <w:t xml:space="preserve">| </w:t>
    </w:r>
    <w:r w:rsidR="00B65694">
      <w:t>January</w:t>
    </w:r>
    <w:r w:rsidR="007C1C3A">
      <w:t>-</w:t>
    </w:r>
    <w:r w:rsidR="00B65694">
      <w:t>February, 2016</w:t>
    </w:r>
    <w:r w:rsidR="00B21BA1">
      <w:tab/>
    </w:r>
    <w:r w:rsidR="00126D7A">
      <w:fldChar w:fldCharType="begin"/>
    </w:r>
    <w:r w:rsidR="00126D7A">
      <w:instrText xml:space="preserve"> PAGE </w:instrText>
    </w:r>
    <w:r w:rsidR="00126D7A">
      <w:fldChar w:fldCharType="separate"/>
    </w:r>
    <w:r w:rsidR="00DA1F30">
      <w:rPr>
        <w:noProof/>
      </w:rPr>
      <w:t>2</w:t>
    </w:r>
    <w:r w:rsidR="00126D7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25E5E" w14:textId="77777777" w:rsidR="00B21BA1" w:rsidRDefault="00B21BA1" w:rsidP="00855BA8">
    <w:r>
      <w:rPr>
        <w:noProof/>
      </w:rPr>
      <w:drawing>
        <wp:anchor distT="0" distB="0" distL="114300" distR="114300" simplePos="0" relativeHeight="251665918" behindDoc="1" locked="0" layoutInCell="1" allowOverlap="1" wp14:anchorId="154062C0" wp14:editId="621913E6">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528C9" w14:textId="77777777" w:rsidR="00BE5789" w:rsidRDefault="00BE5789">
      <w:r>
        <w:separator/>
      </w:r>
    </w:p>
  </w:footnote>
  <w:footnote w:type="continuationSeparator" w:id="0">
    <w:p w14:paraId="2F927318" w14:textId="77777777" w:rsidR="00BE5789" w:rsidRDefault="00BE5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1D7BD" w14:textId="77777777" w:rsidR="00B21BA1" w:rsidRDefault="00B21BA1">
    <w:r>
      <w:rPr>
        <w:noProof/>
      </w:rPr>
      <w:drawing>
        <wp:anchor distT="0" distB="0" distL="114300" distR="114300" simplePos="0" relativeHeight="251663870" behindDoc="1" locked="0" layoutInCell="1" allowOverlap="1" wp14:anchorId="71E3F320" wp14:editId="50F2FAD9">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CD008" w14:textId="77777777" w:rsidR="00B21BA1" w:rsidRDefault="00B21BA1"/>
  <w:p w14:paraId="0ED596E7" w14:textId="77777777" w:rsidR="00B21BA1" w:rsidRDefault="00B21BA1">
    <w:r>
      <w:rPr>
        <w:noProof/>
      </w:rPr>
      <w:drawing>
        <wp:anchor distT="0" distB="0" distL="114300" distR="114300" simplePos="0" relativeHeight="251667966" behindDoc="1" locked="0" layoutInCell="1" allowOverlap="1" wp14:anchorId="148E4A26" wp14:editId="31BF5C30">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16C1B"/>
    <w:multiLevelType w:val="multilevel"/>
    <w:tmpl w:val="E828C71E"/>
    <w:lvl w:ilvl="0">
      <w:start w:val="13"/>
      <w:numFmt w:val="decimal"/>
      <w:lvlText w:val="E.A.%1."/>
      <w:lvlJc w:val="left"/>
      <w:pPr>
        <w:tabs>
          <w:tab w:val="num" w:pos="2286"/>
        </w:tabs>
        <w:ind w:left="2286" w:hanging="576"/>
      </w:pPr>
      <w:rPr>
        <w:rFonts w:cs="Times New Roman" w:hint="default"/>
        <w:b/>
        <w:i w:val="0"/>
        <w:sz w:val="20"/>
        <w:szCs w:val="20"/>
      </w:rPr>
    </w:lvl>
    <w:lvl w:ilvl="1">
      <w:start w:val="1"/>
      <w:numFmt w:val="decimal"/>
      <w:lvlText w:val="1.%2."/>
      <w:lvlJc w:val="left"/>
      <w:pPr>
        <w:tabs>
          <w:tab w:val="num" w:pos="3078"/>
        </w:tabs>
        <w:ind w:left="3078" w:hanging="792"/>
      </w:pPr>
      <w:rPr>
        <w:rFonts w:ascii="Times New Roman" w:hAnsi="Times New Roman" w:cs="Times New Roman" w:hint="default"/>
        <w:b/>
        <w:i w:val="0"/>
        <w:sz w:val="22"/>
        <w:szCs w:val="22"/>
      </w:rPr>
    </w:lvl>
    <w:lvl w:ilvl="2">
      <w:start w:val="1"/>
      <w:numFmt w:val="decimal"/>
      <w:lvlText w:val="R%1.%2.%3."/>
      <w:lvlJc w:val="left"/>
      <w:pPr>
        <w:tabs>
          <w:tab w:val="num" w:pos="3078"/>
        </w:tabs>
        <w:ind w:left="3942" w:hanging="864"/>
      </w:pPr>
      <w:rPr>
        <w:rFonts w:ascii="Times New Roman" w:hAnsi="Times New Roman" w:cs="Times New Roman" w:hint="default"/>
        <w:b/>
        <w:i w:val="0"/>
        <w:sz w:val="22"/>
        <w:szCs w:val="22"/>
      </w:rPr>
    </w:lvl>
    <w:lvl w:ilvl="3">
      <w:start w:val="1"/>
      <w:numFmt w:val="decimal"/>
      <w:lvlText w:val="%1.%2.%3.%4."/>
      <w:lvlJc w:val="left"/>
      <w:pPr>
        <w:tabs>
          <w:tab w:val="num" w:pos="3510"/>
        </w:tabs>
        <w:ind w:left="3438" w:hanging="648"/>
      </w:pPr>
      <w:rPr>
        <w:rFonts w:cs="Times New Roman" w:hint="default"/>
        <w:b w:val="0"/>
        <w:i w:val="0"/>
      </w:rPr>
    </w:lvl>
    <w:lvl w:ilvl="4">
      <w:start w:val="1"/>
      <w:numFmt w:val="lowerLetter"/>
      <w:lvlText w:val="%5)"/>
      <w:lvlJc w:val="left"/>
      <w:pPr>
        <w:tabs>
          <w:tab w:val="num" w:pos="2646"/>
        </w:tabs>
        <w:ind w:left="2646" w:hanging="360"/>
      </w:pPr>
      <w:rPr>
        <w:rFonts w:ascii="Times New Roman" w:hAnsi="Times New Roman" w:cs="Times New Roman" w:hint="default"/>
        <w:b w:val="0"/>
        <w:i w:val="0"/>
        <w:sz w:val="22"/>
      </w:rPr>
    </w:lvl>
    <w:lvl w:ilvl="5">
      <w:start w:val="1"/>
      <w:numFmt w:val="bullet"/>
      <w:lvlText w:val=""/>
      <w:lvlJc w:val="left"/>
      <w:pPr>
        <w:tabs>
          <w:tab w:val="num" w:pos="3006"/>
        </w:tabs>
        <w:ind w:left="3006" w:hanging="360"/>
      </w:pPr>
      <w:rPr>
        <w:rFonts w:ascii="Symbol" w:hAnsi="Symbol" w:hint="default"/>
      </w:rPr>
    </w:lvl>
    <w:lvl w:ilvl="6">
      <w:start w:val="1"/>
      <w:numFmt w:val="decimal"/>
      <w:lvlText w:val="%1.%2.%3.%4.%5.%6.%7."/>
      <w:lvlJc w:val="left"/>
      <w:pPr>
        <w:tabs>
          <w:tab w:val="num" w:pos="5310"/>
        </w:tabs>
        <w:ind w:left="4950" w:hanging="1080"/>
      </w:pPr>
      <w:rPr>
        <w:rFonts w:cs="Times New Roman" w:hint="default"/>
      </w:rPr>
    </w:lvl>
    <w:lvl w:ilvl="7">
      <w:start w:val="1"/>
      <w:numFmt w:val="decimal"/>
      <w:lvlText w:val="%1.%2.%3.%4.%5.%6.%7.%8."/>
      <w:lvlJc w:val="left"/>
      <w:pPr>
        <w:tabs>
          <w:tab w:val="num" w:pos="5670"/>
        </w:tabs>
        <w:ind w:left="5454" w:hanging="1224"/>
      </w:pPr>
      <w:rPr>
        <w:rFonts w:cs="Times New Roman" w:hint="default"/>
      </w:rPr>
    </w:lvl>
    <w:lvl w:ilvl="8">
      <w:start w:val="1"/>
      <w:numFmt w:val="decimal"/>
      <w:lvlText w:val="%1.%2.%3.%4.%5.%6.%7.%8.%9."/>
      <w:lvlJc w:val="left"/>
      <w:pPr>
        <w:tabs>
          <w:tab w:val="num" w:pos="6390"/>
        </w:tabs>
        <w:ind w:left="6030" w:hanging="1440"/>
      </w:pPr>
      <w:rPr>
        <w:rFonts w:cs="Times New Roman"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4603329F"/>
    <w:multiLevelType w:val="multilevel"/>
    <w:tmpl w:val="08563BC4"/>
    <w:lvl w:ilvl="0">
      <w:start w:val="1"/>
      <w:numFmt w:val="decimal"/>
      <w:lvlText w:val="R%1."/>
      <w:lvlJc w:val="left"/>
      <w:pPr>
        <w:tabs>
          <w:tab w:val="num" w:pos="936"/>
        </w:tabs>
        <w:ind w:left="936" w:hanging="576"/>
      </w:pPr>
      <w:rPr>
        <w:rFonts w:cs="Times New Roman" w:hint="default"/>
        <w:b/>
        <w:i w:val="0"/>
        <w:sz w:val="24"/>
        <w:szCs w:val="24"/>
      </w:rPr>
    </w:lvl>
    <w:lvl w:ilvl="1">
      <w:start w:val="1"/>
      <w:numFmt w:val="decimal"/>
      <w:lvlText w:val="%1.%2."/>
      <w:lvlJc w:val="left"/>
      <w:pPr>
        <w:tabs>
          <w:tab w:val="num" w:pos="1440"/>
        </w:tabs>
        <w:ind w:left="1440" w:hanging="504"/>
      </w:pPr>
      <w:rPr>
        <w:rFonts w:ascii="Times New Roman" w:hAnsi="Times New Roman" w:cs="Times New Roman" w:hint="default"/>
        <w:b/>
        <w:i w:val="0"/>
        <w:sz w:val="24"/>
        <w:szCs w:val="24"/>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2" w15:restartNumberingAfterBreak="0">
    <w:nsid w:val="4D090E14"/>
    <w:multiLevelType w:val="hybridMultilevel"/>
    <w:tmpl w:val="91EC885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6D303D"/>
    <w:multiLevelType w:val="hybridMultilevel"/>
    <w:tmpl w:val="9294D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06D3F"/>
    <w:multiLevelType w:val="hybridMultilevel"/>
    <w:tmpl w:val="B0D8014C"/>
    <w:lvl w:ilvl="0" w:tplc="EEEA3DC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3F4B0A"/>
    <w:multiLevelType w:val="singleLevel"/>
    <w:tmpl w:val="0409000F"/>
    <w:lvl w:ilvl="0">
      <w:start w:val="1"/>
      <w:numFmt w:val="decimal"/>
      <w:lvlText w:val="%1."/>
      <w:lvlJc w:val="left"/>
      <w:pPr>
        <w:tabs>
          <w:tab w:val="num" w:pos="720"/>
        </w:tabs>
        <w:ind w:left="720" w:hanging="360"/>
      </w:pPr>
    </w:lvl>
  </w:abstractNum>
  <w:abstractNum w:abstractNumId="29" w15:restartNumberingAfterBreak="0">
    <w:nsid w:val="7F175BFB"/>
    <w:multiLevelType w:val="multilevel"/>
    <w:tmpl w:val="5A98D396"/>
    <w:lvl w:ilvl="0">
      <w:start w:val="15"/>
      <w:numFmt w:val="decimal"/>
      <w:lvlText w:val="E.A.%1."/>
      <w:lvlJc w:val="left"/>
      <w:pPr>
        <w:tabs>
          <w:tab w:val="num" w:pos="936"/>
        </w:tabs>
        <w:ind w:left="936" w:hanging="576"/>
      </w:pPr>
      <w:rPr>
        <w:rFonts w:cs="Times New Roman" w:hint="default"/>
        <w:b/>
        <w:i w:val="0"/>
        <w:sz w:val="20"/>
        <w:szCs w:val="20"/>
      </w:rPr>
    </w:lvl>
    <w:lvl w:ilvl="1">
      <w:start w:val="1"/>
      <w:numFmt w:val="decimal"/>
      <w:lvlText w:val="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cs="Times New Roman" w:hint="default"/>
        <w:b/>
        <w:i w:val="0"/>
        <w:sz w:val="22"/>
        <w:szCs w:val="22"/>
      </w:rPr>
    </w:lvl>
    <w:lvl w:ilvl="3">
      <w:start w:val="1"/>
      <w:numFmt w:val="decimal"/>
      <w:lvlText w:val="%1.%2.%3.%4."/>
      <w:lvlJc w:val="left"/>
      <w:pPr>
        <w:tabs>
          <w:tab w:val="num" w:pos="2160"/>
        </w:tabs>
        <w:ind w:left="2088" w:hanging="648"/>
      </w:pPr>
      <w:rPr>
        <w:rFonts w:cs="Times New Roman" w:hint="default"/>
        <w:b w:val="0"/>
        <w:i w:val="0"/>
      </w:rPr>
    </w:lvl>
    <w:lvl w:ilvl="4">
      <w:start w:val="1"/>
      <w:numFmt w:val="lowerLetter"/>
      <w:lvlText w:val="%5)"/>
      <w:lvlJc w:val="left"/>
      <w:pPr>
        <w:tabs>
          <w:tab w:val="num" w:pos="1296"/>
        </w:tabs>
        <w:ind w:left="1296" w:hanging="360"/>
      </w:pPr>
      <w:rPr>
        <w:rFonts w:ascii="Times New Roman" w:hAnsi="Times New Roman" w:cs="Times New Roman" w:hint="default"/>
        <w:b w:val="0"/>
        <w:i w:val="0"/>
        <w:sz w:val="22"/>
      </w:rPr>
    </w:lvl>
    <w:lvl w:ilvl="5">
      <w:start w:val="1"/>
      <w:numFmt w:val="bullet"/>
      <w:lvlText w:val=""/>
      <w:lvlJc w:val="left"/>
      <w:pPr>
        <w:tabs>
          <w:tab w:val="num" w:pos="1656"/>
        </w:tabs>
        <w:ind w:left="1656" w:hanging="360"/>
      </w:pPr>
      <w:rPr>
        <w:rFonts w:ascii="Symbol" w:hAnsi="Symbol"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num w:numId="1">
    <w:abstractNumId w:val="23"/>
  </w:num>
  <w:num w:numId="2">
    <w:abstractNumId w:val="12"/>
  </w:num>
  <w:num w:numId="3">
    <w:abstractNumId w:val="26"/>
  </w:num>
  <w:num w:numId="4">
    <w:abstractNumId w:val="16"/>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20"/>
  </w:num>
  <w:num w:numId="21">
    <w:abstractNumId w:val="14"/>
  </w:num>
  <w:num w:numId="22">
    <w:abstractNumId w:val="10"/>
  </w:num>
  <w:num w:numId="23">
    <w:abstractNumId w:val="28"/>
  </w:num>
  <w:num w:numId="24">
    <w:abstractNumId w:val="25"/>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9"/>
  </w:num>
  <w:num w:numId="28">
    <w:abstractNumId w:val="21"/>
  </w:num>
  <w:num w:numId="29">
    <w:abstractNumId w:val="2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DD"/>
    <w:rsid w:val="000067C8"/>
    <w:rsid w:val="00011D42"/>
    <w:rsid w:val="000334DF"/>
    <w:rsid w:val="00047476"/>
    <w:rsid w:val="0006461A"/>
    <w:rsid w:val="00066FAF"/>
    <w:rsid w:val="0009317F"/>
    <w:rsid w:val="000A70BC"/>
    <w:rsid w:val="000B36CB"/>
    <w:rsid w:val="000B7A04"/>
    <w:rsid w:val="000C6B70"/>
    <w:rsid w:val="000D7162"/>
    <w:rsid w:val="000E3AB0"/>
    <w:rsid w:val="000F4F9A"/>
    <w:rsid w:val="00102A01"/>
    <w:rsid w:val="00104317"/>
    <w:rsid w:val="00126D7A"/>
    <w:rsid w:val="001346AA"/>
    <w:rsid w:val="00136931"/>
    <w:rsid w:val="001574EA"/>
    <w:rsid w:val="00162062"/>
    <w:rsid w:val="00196FDD"/>
    <w:rsid w:val="001A15DD"/>
    <w:rsid w:val="001A6FC8"/>
    <w:rsid w:val="001D47FD"/>
    <w:rsid w:val="00205A81"/>
    <w:rsid w:val="00224B24"/>
    <w:rsid w:val="00240320"/>
    <w:rsid w:val="00252956"/>
    <w:rsid w:val="00271864"/>
    <w:rsid w:val="00275E48"/>
    <w:rsid w:val="002800D4"/>
    <w:rsid w:val="00283FB4"/>
    <w:rsid w:val="002B2F7B"/>
    <w:rsid w:val="002D0743"/>
    <w:rsid w:val="002F2BFE"/>
    <w:rsid w:val="003134D1"/>
    <w:rsid w:val="00366A96"/>
    <w:rsid w:val="0038190E"/>
    <w:rsid w:val="0038676B"/>
    <w:rsid w:val="0039275D"/>
    <w:rsid w:val="003B5284"/>
    <w:rsid w:val="003E1C41"/>
    <w:rsid w:val="00405609"/>
    <w:rsid w:val="00407740"/>
    <w:rsid w:val="00446949"/>
    <w:rsid w:val="0045440C"/>
    <w:rsid w:val="00456B99"/>
    <w:rsid w:val="004631BF"/>
    <w:rsid w:val="00476153"/>
    <w:rsid w:val="004800C7"/>
    <w:rsid w:val="00484FA1"/>
    <w:rsid w:val="004859C6"/>
    <w:rsid w:val="00491475"/>
    <w:rsid w:val="004B7DE3"/>
    <w:rsid w:val="004E51EB"/>
    <w:rsid w:val="004E7B5C"/>
    <w:rsid w:val="00510652"/>
    <w:rsid w:val="00520FD1"/>
    <w:rsid w:val="005316C6"/>
    <w:rsid w:val="005316F3"/>
    <w:rsid w:val="005327BC"/>
    <w:rsid w:val="00555F79"/>
    <w:rsid w:val="00573832"/>
    <w:rsid w:val="00574FE7"/>
    <w:rsid w:val="00575A80"/>
    <w:rsid w:val="00592CEE"/>
    <w:rsid w:val="005A721A"/>
    <w:rsid w:val="005A79B0"/>
    <w:rsid w:val="005B7382"/>
    <w:rsid w:val="005B7511"/>
    <w:rsid w:val="005C7708"/>
    <w:rsid w:val="005D3F72"/>
    <w:rsid w:val="005D6267"/>
    <w:rsid w:val="00600202"/>
    <w:rsid w:val="00652754"/>
    <w:rsid w:val="0065497E"/>
    <w:rsid w:val="00656EE5"/>
    <w:rsid w:val="00660CFE"/>
    <w:rsid w:val="0067774A"/>
    <w:rsid w:val="00692F16"/>
    <w:rsid w:val="00694CD1"/>
    <w:rsid w:val="006B3EC7"/>
    <w:rsid w:val="006C1F78"/>
    <w:rsid w:val="006C3C30"/>
    <w:rsid w:val="006C4402"/>
    <w:rsid w:val="006E67B7"/>
    <w:rsid w:val="007254EA"/>
    <w:rsid w:val="00733724"/>
    <w:rsid w:val="0074626C"/>
    <w:rsid w:val="00750A2A"/>
    <w:rsid w:val="007758D0"/>
    <w:rsid w:val="00791651"/>
    <w:rsid w:val="007C1C3A"/>
    <w:rsid w:val="007F5CF8"/>
    <w:rsid w:val="008417F8"/>
    <w:rsid w:val="00855BA8"/>
    <w:rsid w:val="008866E7"/>
    <w:rsid w:val="00895D1A"/>
    <w:rsid w:val="008C276E"/>
    <w:rsid w:val="00905DC1"/>
    <w:rsid w:val="00964FF2"/>
    <w:rsid w:val="00983028"/>
    <w:rsid w:val="00997B68"/>
    <w:rsid w:val="009A5007"/>
    <w:rsid w:val="009A79A0"/>
    <w:rsid w:val="009C4B9A"/>
    <w:rsid w:val="009E30A6"/>
    <w:rsid w:val="009F3E62"/>
    <w:rsid w:val="009F6A8B"/>
    <w:rsid w:val="00A04F59"/>
    <w:rsid w:val="00A069CF"/>
    <w:rsid w:val="00A176D8"/>
    <w:rsid w:val="00A211CF"/>
    <w:rsid w:val="00A35DA7"/>
    <w:rsid w:val="00A4193B"/>
    <w:rsid w:val="00A6738A"/>
    <w:rsid w:val="00A968DD"/>
    <w:rsid w:val="00AB308C"/>
    <w:rsid w:val="00AC0C35"/>
    <w:rsid w:val="00AD1865"/>
    <w:rsid w:val="00B11BE8"/>
    <w:rsid w:val="00B146D4"/>
    <w:rsid w:val="00B21BA1"/>
    <w:rsid w:val="00B37360"/>
    <w:rsid w:val="00B375B5"/>
    <w:rsid w:val="00B5115D"/>
    <w:rsid w:val="00B65694"/>
    <w:rsid w:val="00B77049"/>
    <w:rsid w:val="00BA34E0"/>
    <w:rsid w:val="00BE45AD"/>
    <w:rsid w:val="00BE5580"/>
    <w:rsid w:val="00BE5789"/>
    <w:rsid w:val="00C108AF"/>
    <w:rsid w:val="00C31EA1"/>
    <w:rsid w:val="00C42B59"/>
    <w:rsid w:val="00C802A9"/>
    <w:rsid w:val="00C85E97"/>
    <w:rsid w:val="00C962A2"/>
    <w:rsid w:val="00CC1489"/>
    <w:rsid w:val="00CC7BE7"/>
    <w:rsid w:val="00CD0E2D"/>
    <w:rsid w:val="00CF3D79"/>
    <w:rsid w:val="00CF6E4A"/>
    <w:rsid w:val="00D228D6"/>
    <w:rsid w:val="00D26A46"/>
    <w:rsid w:val="00D349F1"/>
    <w:rsid w:val="00D56EBF"/>
    <w:rsid w:val="00D5715F"/>
    <w:rsid w:val="00D71B57"/>
    <w:rsid w:val="00D737CF"/>
    <w:rsid w:val="00D80992"/>
    <w:rsid w:val="00D8646B"/>
    <w:rsid w:val="00D933A3"/>
    <w:rsid w:val="00D9670F"/>
    <w:rsid w:val="00D96A22"/>
    <w:rsid w:val="00DA1F30"/>
    <w:rsid w:val="00DA634C"/>
    <w:rsid w:val="00DB62EC"/>
    <w:rsid w:val="00DB7C23"/>
    <w:rsid w:val="00DF15CD"/>
    <w:rsid w:val="00E52DBA"/>
    <w:rsid w:val="00E65B2F"/>
    <w:rsid w:val="00E838BB"/>
    <w:rsid w:val="00EC6C5E"/>
    <w:rsid w:val="00ED3D36"/>
    <w:rsid w:val="00F31926"/>
    <w:rsid w:val="00F34273"/>
    <w:rsid w:val="00F359FF"/>
    <w:rsid w:val="00F858DF"/>
    <w:rsid w:val="00FA52FB"/>
    <w:rsid w:val="00FB5404"/>
    <w:rsid w:val="00FC7B36"/>
    <w:rsid w:val="00FF1E1F"/>
    <w:rsid w:val="00FF6BE1"/>
    <w:rsid w:val="00FF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976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rsid w:val="009F6A8B"/>
    <w:pPr>
      <w:ind w:left="720"/>
      <w:contextualSpacing/>
    </w:pPr>
  </w:style>
  <w:style w:type="paragraph" w:styleId="Revision">
    <w:name w:val="Revision"/>
    <w:hidden/>
    <w:uiPriority w:val="99"/>
    <w:semiHidden/>
    <w:rsid w:val="007F5CF8"/>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7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bunch@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RegionalReliabilityStandardsUnderDevelopmen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c05160f358aa405da5c5da806120a9e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9D6B19D37E4D4D8C98CBDA0A38A5F4" ma:contentTypeVersion="0" ma:contentTypeDescription="Create a new document." ma:contentTypeScope="" ma:versionID="71a29c93fa6b9f9d0858b14c8d415dc3">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9351F-C2F7-4FBE-8C31-8B84C84B41BA}"/>
</file>

<file path=customXml/itemProps2.xml><?xml version="1.0" encoding="utf-8"?>
<ds:datastoreItem xmlns:ds="http://schemas.openxmlformats.org/officeDocument/2006/customXml" ds:itemID="{1FA1D400-2C2F-43CE-9427-E3BA39C934FD}"/>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25A2AF66-A7CD-461D-AD8F-061834DAEA4F}"/>
</file>

<file path=customXml/itemProps5.xml><?xml version="1.0" encoding="utf-8"?>
<ds:datastoreItem xmlns:ds="http://schemas.openxmlformats.org/officeDocument/2006/customXml" ds:itemID="{4CE2480D-BFC7-4F0D-9FCC-80FDA83987A1}"/>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NERC Document Portrait</vt:lpstr>
    </vt:vector>
  </TitlesOfParts>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 Portrait</dc:title>
  <dc:subject/>
  <dc:creator/>
  <cp:keywords/>
  <cp:lastModifiedBy/>
  <cp:revision>1</cp:revision>
  <dcterms:created xsi:type="dcterms:W3CDTF">2016-01-06T13:18:00Z</dcterms:created>
  <dcterms:modified xsi:type="dcterms:W3CDTF">2016-01-06T16:51:00Z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b8057f46-50c7-467e-98a6-c9ec7ce62c7f</vt:lpwstr>
  </property>
  <property fmtid="{D5CDD505-2E9C-101B-9397-08002B2CF9AE}" pid="4" name="Order">
    <vt:r8>7900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