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166BAD" w:rsidRDefault="00A92B1C" w:rsidP="001C2144">
      <w:pPr>
        <w:pStyle w:val="DocumentTitle"/>
        <w:spacing w:before="120"/>
        <w:rPr>
          <w:sz w:val="48"/>
          <w:szCs w:val="48"/>
        </w:rPr>
      </w:pPr>
      <w:r w:rsidRPr="00166BAD">
        <w:rPr>
          <w:sz w:val="48"/>
          <w:szCs w:val="48"/>
        </w:rPr>
        <w:t>Unoff</w:t>
      </w:r>
      <w:r w:rsidR="0073546A" w:rsidRPr="00166BAD">
        <w:rPr>
          <w:sz w:val="48"/>
          <w:szCs w:val="48"/>
        </w:rPr>
        <w:t>i</w:t>
      </w:r>
      <w:r w:rsidRPr="00166BAD">
        <w:rPr>
          <w:sz w:val="48"/>
          <w:szCs w:val="48"/>
        </w:rPr>
        <w:t>cial Comment Form</w:t>
      </w:r>
    </w:p>
    <w:p w14:paraId="13880A38" w14:textId="78483337" w:rsidR="002D1D86" w:rsidRDefault="00D84415" w:rsidP="00904759">
      <w:pPr>
        <w:pStyle w:val="DocumentSubtitle"/>
        <w:ind w:right="1098"/>
        <w:rPr>
          <w:sz w:val="36"/>
          <w:szCs w:val="36"/>
        </w:rPr>
      </w:pPr>
      <w:bookmarkStart w:id="0" w:name="_Toc195946480"/>
      <w:r w:rsidRPr="00D84415">
        <w:rPr>
          <w:sz w:val="36"/>
          <w:szCs w:val="36"/>
        </w:rPr>
        <w:t>Bulk Electric System</w:t>
      </w:r>
      <w:r>
        <w:rPr>
          <w:sz w:val="36"/>
          <w:szCs w:val="36"/>
        </w:rPr>
        <w:t xml:space="preserve"> Exceptions Process Working Group</w:t>
      </w:r>
      <w:r w:rsidR="00D16F43" w:rsidRPr="00166BAD">
        <w:rPr>
          <w:sz w:val="36"/>
          <w:szCs w:val="36"/>
        </w:rPr>
        <w:t xml:space="preserve"> </w:t>
      </w:r>
    </w:p>
    <w:p w14:paraId="4FD9785D" w14:textId="099F7C52" w:rsidR="00D933A3" w:rsidRPr="00166BAD" w:rsidRDefault="00166BAD" w:rsidP="00904759">
      <w:pPr>
        <w:pStyle w:val="DocumentSubtitle"/>
        <w:ind w:right="1098"/>
        <w:rPr>
          <w:sz w:val="36"/>
          <w:szCs w:val="36"/>
        </w:rPr>
      </w:pPr>
      <w:r w:rsidRPr="00166BAD">
        <w:rPr>
          <w:sz w:val="36"/>
          <w:szCs w:val="36"/>
        </w:rPr>
        <w:t xml:space="preserve">Revisions to </w:t>
      </w:r>
      <w:r w:rsidR="00D16F43" w:rsidRPr="00166BAD">
        <w:rPr>
          <w:sz w:val="36"/>
          <w:szCs w:val="36"/>
        </w:rPr>
        <w:t xml:space="preserve">the </w:t>
      </w:r>
      <w:bookmarkStart w:id="1" w:name="_Hlk515453342"/>
      <w:r w:rsidR="00D84415">
        <w:rPr>
          <w:sz w:val="36"/>
          <w:szCs w:val="36"/>
        </w:rPr>
        <w:t>Bulk Electric System Definition Reference Document</w:t>
      </w:r>
      <w:bookmarkEnd w:id="1"/>
      <w:r w:rsidR="00D16F43" w:rsidRPr="00166BAD">
        <w:rPr>
          <w:sz w:val="36"/>
          <w:szCs w:val="36"/>
        </w:rPr>
        <w:t xml:space="preserve"> </w:t>
      </w:r>
    </w:p>
    <w:p w14:paraId="64EB68D1" w14:textId="77777777" w:rsidR="002F2BFE" w:rsidRDefault="002F2BFE" w:rsidP="00102A01">
      <w:pPr>
        <w:pStyle w:val="Heading1"/>
      </w:pPr>
    </w:p>
    <w:p w14:paraId="3620FC62" w14:textId="037A6F71" w:rsidR="0073546A" w:rsidRPr="00D24289" w:rsidRDefault="00747D75" w:rsidP="0073546A">
      <w:bookmarkStart w:id="2"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w:t>
      </w:r>
      <w:r w:rsidR="008900D2">
        <w:t xml:space="preserve"> Use the</w:t>
      </w:r>
      <w:r>
        <w:t xml:space="preserve"> </w:t>
      </w:r>
      <w:hyperlink r:id="rId11" w:history="1">
        <w:r w:rsidR="008900D2" w:rsidRPr="007D3682">
          <w:rPr>
            <w:rStyle w:val="Hyperlink"/>
          </w:rPr>
          <w:t>Standards Balloting and Commenting System (SBS)</w:t>
        </w:r>
      </w:hyperlink>
      <w:r w:rsidR="008900D2" w:rsidRPr="007D3682">
        <w:t xml:space="preserve"> to submit comments on</w:t>
      </w:r>
      <w:r w:rsidR="00274210">
        <w:rPr>
          <w:b/>
        </w:rPr>
        <w:t xml:space="preserve"> </w:t>
      </w:r>
      <w:r w:rsidR="00D84415" w:rsidRPr="00D84415">
        <w:rPr>
          <w:b/>
        </w:rPr>
        <w:t>Bulk Electric System Definition Reference Document</w:t>
      </w:r>
      <w:r>
        <w:t xml:space="preserve"> </w:t>
      </w:r>
      <w:r w:rsidRPr="00EE5416">
        <w:t>by</w:t>
      </w:r>
      <w:r w:rsidRPr="00733DF8">
        <w:rPr>
          <w:b/>
        </w:rPr>
        <w:t xml:space="preserve"> </w:t>
      </w:r>
      <w:r w:rsidRPr="008900D2">
        <w:rPr>
          <w:b/>
        </w:rPr>
        <w:t xml:space="preserve">8 p.m. Eastern, </w:t>
      </w:r>
      <w:r w:rsidR="00EC29A8">
        <w:rPr>
          <w:b/>
        </w:rPr>
        <w:t>Monday</w:t>
      </w:r>
      <w:r w:rsidR="008900D2">
        <w:rPr>
          <w:b/>
        </w:rPr>
        <w:t xml:space="preserve">, September </w:t>
      </w:r>
      <w:r w:rsidR="00EC29A8">
        <w:rPr>
          <w:b/>
        </w:rPr>
        <w:t>10</w:t>
      </w:r>
      <w:bookmarkStart w:id="3" w:name="_GoBack"/>
      <w:bookmarkEnd w:id="3"/>
      <w:r w:rsidR="008900D2">
        <w:rPr>
          <w:b/>
        </w:rPr>
        <w:t>, 2018</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26099FB3" w14:textId="3F1FD05A" w:rsidR="002F2BFE" w:rsidRDefault="00C6538F" w:rsidP="00D933A3">
      <w:pPr>
        <w:rPr>
          <w:rFonts w:ascii="Calibri" w:hAnsi="Calibri"/>
        </w:rPr>
      </w:pPr>
      <w:r w:rsidRPr="008623FA">
        <w:t xml:space="preserve">Additional </w:t>
      </w:r>
      <w:r w:rsidR="00747D75" w:rsidRPr="008623FA">
        <w:t xml:space="preserve">information </w:t>
      </w:r>
      <w:r w:rsidRPr="008623FA">
        <w:t>is</w:t>
      </w:r>
      <w:r w:rsidR="00747D75" w:rsidRPr="008623FA">
        <w:t xml:space="preserve"> available on</w:t>
      </w:r>
      <w:r w:rsidR="008900D2">
        <w:t xml:space="preserve"> the </w:t>
      </w:r>
      <w:hyperlink r:id="rId12" w:history="1">
        <w:r w:rsidR="00B20BD9" w:rsidRPr="00B20BD9">
          <w:rPr>
            <w:rStyle w:val="Hyperlink"/>
          </w:rPr>
          <w:t>project page</w:t>
        </w:r>
      </w:hyperlink>
      <w:r w:rsidR="00B20BD9">
        <w:t xml:space="preserve">. </w:t>
      </w:r>
      <w:r w:rsidR="001E3404" w:rsidRPr="008623FA">
        <w:rPr>
          <w:rFonts w:ascii="Calibri" w:hAnsi="Calibri"/>
        </w:rPr>
        <w:t xml:space="preserve">If you have questions, contact </w:t>
      </w:r>
      <w:hyperlink r:id="rId13" w:history="1">
        <w:r w:rsidR="008A7446" w:rsidRPr="00CF2BAB">
          <w:rPr>
            <w:rStyle w:val="Hyperlink"/>
          </w:rPr>
          <w:t>Ryan Stewart</w:t>
        </w:r>
      </w:hyperlink>
      <w:r w:rsidR="008A7446">
        <w:t xml:space="preserve"> (via email) or at 404-446-9712</w:t>
      </w:r>
      <w:r w:rsidR="001E3404" w:rsidRPr="008623FA">
        <w:rPr>
          <w:rFonts w:ascii="Calibri" w:hAnsi="Calibri"/>
        </w:rPr>
        <w:t>.</w:t>
      </w:r>
      <w:r w:rsidR="001E3404" w:rsidRPr="008966F1">
        <w:rPr>
          <w:rFonts w:ascii="Calibri" w:hAnsi="Calibri"/>
        </w:rPr>
        <w:tab/>
      </w:r>
    </w:p>
    <w:p w14:paraId="15369711" w14:textId="77777777" w:rsidR="001E3404" w:rsidRPr="00D24289" w:rsidRDefault="001E3404" w:rsidP="00D933A3"/>
    <w:bookmarkEnd w:id="2"/>
    <w:p w14:paraId="3D88A5AB" w14:textId="151FBDD2" w:rsidR="006E2228" w:rsidRPr="00B20BD9" w:rsidRDefault="006E2228" w:rsidP="006E2228">
      <w:pPr>
        <w:rPr>
          <w:rFonts w:ascii="Tahoma" w:hAnsi="Tahoma" w:cs="Tahoma"/>
          <w:b/>
          <w:sz w:val="22"/>
          <w:szCs w:val="22"/>
        </w:rPr>
      </w:pPr>
      <w:r w:rsidRPr="00B20BD9">
        <w:rPr>
          <w:rFonts w:ascii="Tahoma" w:hAnsi="Tahoma" w:cs="Tahoma"/>
          <w:b/>
          <w:sz w:val="22"/>
          <w:szCs w:val="22"/>
        </w:rPr>
        <w:t xml:space="preserve">Background regarding the </w:t>
      </w:r>
      <w:r w:rsidR="00D84415" w:rsidRPr="00B20BD9">
        <w:rPr>
          <w:rFonts w:ascii="Tahoma" w:hAnsi="Tahoma" w:cs="Tahoma"/>
          <w:b/>
          <w:sz w:val="22"/>
          <w:szCs w:val="22"/>
        </w:rPr>
        <w:t xml:space="preserve">Bulk Electric System </w:t>
      </w:r>
      <w:r w:rsidR="00746372">
        <w:rPr>
          <w:rFonts w:ascii="Tahoma" w:hAnsi="Tahoma" w:cs="Tahoma"/>
          <w:b/>
          <w:sz w:val="22"/>
          <w:szCs w:val="22"/>
        </w:rPr>
        <w:t xml:space="preserve">(BES) </w:t>
      </w:r>
      <w:r w:rsidR="00D84415" w:rsidRPr="00B20BD9">
        <w:rPr>
          <w:rFonts w:ascii="Tahoma" w:hAnsi="Tahoma" w:cs="Tahoma"/>
          <w:b/>
          <w:sz w:val="22"/>
          <w:szCs w:val="22"/>
        </w:rPr>
        <w:t>Definition Reference Document</w:t>
      </w:r>
    </w:p>
    <w:p w14:paraId="047E20AC" w14:textId="32672106" w:rsidR="00D84415" w:rsidRDefault="00D84415" w:rsidP="000B02CA">
      <w:r w:rsidRPr="00D84415">
        <w:t xml:space="preserve">During the course of </w:t>
      </w:r>
      <w:hyperlink r:id="rId14" w:history="1">
        <w:r w:rsidRPr="00746372">
          <w:rPr>
            <w:rStyle w:val="Hyperlink"/>
          </w:rPr>
          <w:t>Project 2010-17 Definition of Bulk Electric System</w:t>
        </w:r>
      </w:hyperlink>
      <w:r w:rsidRPr="00D84415">
        <w:t xml:space="preserve">, the </w:t>
      </w:r>
      <w:r w:rsidR="003268B0">
        <w:t>s</w:t>
      </w:r>
      <w:r w:rsidRPr="00D84415">
        <w:t xml:space="preserve">tandard </w:t>
      </w:r>
      <w:r w:rsidR="003268B0">
        <w:t>d</w:t>
      </w:r>
      <w:r w:rsidRPr="00D84415">
        <w:t xml:space="preserve">rafting </w:t>
      </w:r>
      <w:r w:rsidR="003268B0">
        <w:t>t</w:t>
      </w:r>
      <w:r w:rsidR="00872B59">
        <w:t>eam</w:t>
      </w:r>
      <w:r w:rsidRPr="00D84415">
        <w:t xml:space="preserve"> create</w:t>
      </w:r>
      <w:r>
        <w:t>d</w:t>
      </w:r>
      <w:r w:rsidRPr="00D84415">
        <w:t xml:space="preserve"> </w:t>
      </w:r>
      <w:r>
        <w:t>the BES Definition</w:t>
      </w:r>
      <w:r w:rsidRPr="00D84415">
        <w:t xml:space="preserve"> </w:t>
      </w:r>
      <w:r>
        <w:t>R</w:t>
      </w:r>
      <w:r w:rsidRPr="00D84415">
        <w:t xml:space="preserve">eference </w:t>
      </w:r>
      <w:r>
        <w:t>D</w:t>
      </w:r>
      <w:r w:rsidRPr="00D84415">
        <w:t>ocument explaining how the revised BES definition should be applied. This document has been updated by the Bulk Electric System Exception Process Working Group (BEPWG) to reflect experiences from initial implementation of the BES definition.</w:t>
      </w:r>
    </w:p>
    <w:p w14:paraId="352D087E" w14:textId="77777777" w:rsidR="00D84415" w:rsidRDefault="00D84415" w:rsidP="000B02CA"/>
    <w:p w14:paraId="7E431D7F" w14:textId="77777777" w:rsidR="00D84415" w:rsidRDefault="00D84415" w:rsidP="00D84415">
      <w:r w:rsidRPr="000B02CA">
        <w:t xml:space="preserve">The </w:t>
      </w:r>
      <w:r>
        <w:t>BES Definition Reference Document</w:t>
      </w:r>
      <w:r w:rsidRPr="000B02CA">
        <w:t xml:space="preserve"> is a </w:t>
      </w:r>
      <w:r>
        <w:t xml:space="preserve">document intended </w:t>
      </w:r>
      <w:r w:rsidRPr="00D84415">
        <w:t xml:space="preserve">to assist the industry with the application of the </w:t>
      </w:r>
      <w:r>
        <w:t>BES</w:t>
      </w:r>
      <w:r w:rsidRPr="00D84415">
        <w:t xml:space="preserve"> definition.  Examples are provided where appropriate but should not be considered as all-inclusive.  The document is intended to provide clarification and explanations for the application of the </w:t>
      </w:r>
      <w:r>
        <w:t>BES</w:t>
      </w:r>
      <w:r w:rsidRPr="00D84415">
        <w:t xml:space="preserve"> definition in a consistent, continent-wide basis for the majority of BES Elements.</w:t>
      </w:r>
    </w:p>
    <w:p w14:paraId="6FCF9E99" w14:textId="77777777" w:rsidR="00D84415" w:rsidRDefault="00D84415" w:rsidP="00D84415"/>
    <w:p w14:paraId="7D081C58" w14:textId="52E70350" w:rsidR="006E2228" w:rsidRPr="00B20BD9" w:rsidRDefault="006E2228" w:rsidP="006E2228">
      <w:pPr>
        <w:rPr>
          <w:rFonts w:ascii="Tahoma" w:hAnsi="Tahoma" w:cs="Tahoma"/>
          <w:b/>
          <w:sz w:val="22"/>
          <w:szCs w:val="22"/>
        </w:rPr>
      </w:pPr>
      <w:r w:rsidRPr="00B20BD9">
        <w:rPr>
          <w:rFonts w:ascii="Tahoma" w:hAnsi="Tahoma" w:cs="Tahoma"/>
          <w:b/>
          <w:sz w:val="22"/>
          <w:szCs w:val="22"/>
        </w:rPr>
        <w:t xml:space="preserve">Background regarding the </w:t>
      </w:r>
      <w:r w:rsidR="00746372">
        <w:rPr>
          <w:rFonts w:ascii="Tahoma" w:hAnsi="Tahoma" w:cs="Tahoma"/>
          <w:b/>
          <w:sz w:val="22"/>
          <w:szCs w:val="22"/>
        </w:rPr>
        <w:t>BEPWG</w:t>
      </w:r>
    </w:p>
    <w:p w14:paraId="3B345487" w14:textId="438E8F82" w:rsidR="006E2228" w:rsidRDefault="00FD6D4E" w:rsidP="006E2228">
      <w:r>
        <w:t xml:space="preserve">The purpose of </w:t>
      </w:r>
      <w:r w:rsidR="00D0440B">
        <w:t xml:space="preserve">the </w:t>
      </w:r>
      <w:r w:rsidR="00746372">
        <w:t>BEPWG</w:t>
      </w:r>
      <w:r>
        <w:t xml:space="preserve">, as outlined in the </w:t>
      </w:r>
      <w:r w:rsidR="00D0440B">
        <w:t>BEPWG Scope</w:t>
      </w:r>
      <w:r>
        <w:t xml:space="preserve"> document, </w:t>
      </w:r>
      <w:r w:rsidR="00D0440B" w:rsidRPr="00D0440B">
        <w:t>is to develop and support a consistent, cost-effective Regional approach, through active communication, across the ERO Enterprise, for processing requests under Appendix 5C of the NERC Rules of Procedure (ROP) for BES Exception Requests (Exception Requests or ERs) that provides for effective and efficient NERC Integration. The BEPWG provides a collaborative forum related to the ERO Enterprise’s consistent application of the BES Definition during the development of Regional BES ER Recommendations to NERC. The BEPWG establishes an opportunity for the sharing of unique and ‘one-off’ scenarios between the Regional Entities to build consensus in the BES definition application, share lessons learned and to further ensure consistency in the application on a continent-wide basis. The Operations Leadership Team (OLT) (through the BEPWG) ensures efficient and effective reliability administration of the process spelled out in Appendix 5C.</w:t>
      </w:r>
      <w:r w:rsidR="008F0F6D">
        <w:t xml:space="preserve">  </w:t>
      </w:r>
    </w:p>
    <w:p w14:paraId="131DC3B0" w14:textId="77777777" w:rsidR="00D0440B" w:rsidRDefault="00D0440B" w:rsidP="006E2228"/>
    <w:p w14:paraId="3FDE1839" w14:textId="663B7C55" w:rsidR="00D0440B" w:rsidRDefault="00D0440B" w:rsidP="006E2228">
      <w:r w:rsidRPr="00D0440B">
        <w:t>In addition, the BEPWG may be assigned projects by the OLT or the ERO Executive Management Group (EMG) consistent with the ERO Enterprise strategic plan, the execution of the Regional Entity Delegation Agreements (RDAs), FERC Guidance, and the NERC ROP.</w:t>
      </w:r>
    </w:p>
    <w:p w14:paraId="441E7AC9" w14:textId="77777777" w:rsidR="00816D92" w:rsidRDefault="00816D92" w:rsidP="006E2228">
      <w:pPr>
        <w:rPr>
          <w:b/>
          <w:u w:val="single"/>
        </w:rPr>
      </w:pPr>
    </w:p>
    <w:p w14:paraId="3F7FF3BE" w14:textId="77777777" w:rsidR="00746372" w:rsidRDefault="00746372">
      <w:pPr>
        <w:rPr>
          <w:rFonts w:ascii="Tahoma" w:hAnsi="Tahoma" w:cs="Tahoma"/>
          <w:b/>
          <w:sz w:val="22"/>
          <w:szCs w:val="22"/>
        </w:rPr>
      </w:pPr>
      <w:r>
        <w:rPr>
          <w:rFonts w:ascii="Tahoma" w:hAnsi="Tahoma" w:cs="Tahoma"/>
          <w:b/>
          <w:sz w:val="22"/>
          <w:szCs w:val="22"/>
        </w:rPr>
        <w:br w:type="page"/>
      </w:r>
    </w:p>
    <w:p w14:paraId="619BA2EC" w14:textId="4F24528E" w:rsidR="006E2228" w:rsidRPr="00B20BD9" w:rsidRDefault="006E2228" w:rsidP="006E2228">
      <w:pPr>
        <w:rPr>
          <w:rFonts w:ascii="Tahoma" w:hAnsi="Tahoma" w:cs="Tahoma"/>
          <w:b/>
          <w:sz w:val="22"/>
          <w:szCs w:val="22"/>
        </w:rPr>
      </w:pPr>
      <w:r w:rsidRPr="00B20BD9">
        <w:rPr>
          <w:rFonts w:ascii="Tahoma" w:hAnsi="Tahoma" w:cs="Tahoma"/>
          <w:b/>
          <w:sz w:val="22"/>
          <w:szCs w:val="22"/>
        </w:rPr>
        <w:lastRenderedPageBreak/>
        <w:t>Overview of the 201</w:t>
      </w:r>
      <w:r w:rsidR="00B20C77" w:rsidRPr="00B20BD9">
        <w:rPr>
          <w:rFonts w:ascii="Tahoma" w:hAnsi="Tahoma" w:cs="Tahoma"/>
          <w:b/>
          <w:sz w:val="22"/>
          <w:szCs w:val="22"/>
        </w:rPr>
        <w:t>7-2018</w:t>
      </w:r>
      <w:r w:rsidRPr="00B20BD9">
        <w:rPr>
          <w:rFonts w:ascii="Tahoma" w:hAnsi="Tahoma" w:cs="Tahoma"/>
          <w:b/>
          <w:sz w:val="22"/>
          <w:szCs w:val="22"/>
        </w:rPr>
        <w:t xml:space="preserve"> </w:t>
      </w:r>
      <w:r w:rsidR="00B20C77" w:rsidRPr="00B20BD9">
        <w:rPr>
          <w:rFonts w:ascii="Tahoma" w:hAnsi="Tahoma" w:cs="Tahoma"/>
          <w:b/>
          <w:sz w:val="22"/>
          <w:szCs w:val="22"/>
        </w:rPr>
        <w:t>BEPWG</w:t>
      </w:r>
      <w:r w:rsidRPr="00B20BD9">
        <w:rPr>
          <w:rFonts w:ascii="Tahoma" w:hAnsi="Tahoma" w:cs="Tahoma"/>
          <w:b/>
          <w:sz w:val="22"/>
          <w:szCs w:val="22"/>
        </w:rPr>
        <w:t xml:space="preserve"> </w:t>
      </w:r>
      <w:r w:rsidR="00B20C77" w:rsidRPr="00B20BD9">
        <w:rPr>
          <w:rFonts w:ascii="Tahoma" w:hAnsi="Tahoma" w:cs="Tahoma"/>
          <w:b/>
          <w:sz w:val="22"/>
          <w:szCs w:val="22"/>
        </w:rPr>
        <w:t>P</w:t>
      </w:r>
      <w:r w:rsidRPr="00B20BD9">
        <w:rPr>
          <w:rFonts w:ascii="Tahoma" w:hAnsi="Tahoma" w:cs="Tahoma"/>
          <w:b/>
          <w:sz w:val="22"/>
          <w:szCs w:val="22"/>
        </w:rPr>
        <w:t xml:space="preserve">roject </w:t>
      </w:r>
    </w:p>
    <w:p w14:paraId="64AF0997" w14:textId="1FFDD725" w:rsidR="006E2228" w:rsidRDefault="00B42119" w:rsidP="006E2228">
      <w:r>
        <w:t xml:space="preserve">In </w:t>
      </w:r>
      <w:r w:rsidR="00B20C77">
        <w:t>July 2017</w:t>
      </w:r>
      <w:r>
        <w:t xml:space="preserve">, the </w:t>
      </w:r>
      <w:r w:rsidR="00B20C77">
        <w:t>BEPWG</w:t>
      </w:r>
      <w:r>
        <w:t xml:space="preserve"> </w:t>
      </w:r>
      <w:r w:rsidR="002A75A5">
        <w:t xml:space="preserve">began </w:t>
      </w:r>
      <w:r w:rsidR="0069440C">
        <w:t xml:space="preserve">a </w:t>
      </w:r>
      <w:r w:rsidR="002A75A5">
        <w:t xml:space="preserve">comprehensive review and assessment of the </w:t>
      </w:r>
      <w:r w:rsidR="00B20C77">
        <w:t>BES Definition Reference Document</w:t>
      </w:r>
      <w:r w:rsidR="002A75A5">
        <w:t xml:space="preserve"> to determine if it </w:t>
      </w:r>
      <w:r w:rsidR="001918DC">
        <w:t xml:space="preserve">continues to </w:t>
      </w:r>
      <w:r w:rsidR="002A75A5">
        <w:t xml:space="preserve">correctly reflect the </w:t>
      </w:r>
      <w:r w:rsidR="00B20C77">
        <w:t xml:space="preserve">application of the BES definition based on the experience and knowledge gained from the initial three (3) year implementation </w:t>
      </w:r>
      <w:r w:rsidR="001918DC">
        <w:t xml:space="preserve">of the definition </w:t>
      </w:r>
      <w:r w:rsidR="00B20C77">
        <w:t>and to determine the need</w:t>
      </w:r>
      <w:r w:rsidR="001918DC">
        <w:t xml:space="preserve">, if any, </w:t>
      </w:r>
      <w:r w:rsidR="00B20C77">
        <w:t xml:space="preserve">to </w:t>
      </w:r>
      <w:r w:rsidR="001918DC">
        <w:t>improve upon the clarity or provide new insight into the application of the BES definition</w:t>
      </w:r>
      <w:r w:rsidR="002A75A5">
        <w:t xml:space="preserve">. </w:t>
      </w:r>
      <w:r w:rsidR="00C30205">
        <w:t xml:space="preserve">As a result of the review, the </w:t>
      </w:r>
      <w:r w:rsidR="001918DC">
        <w:t>BEPWG</w:t>
      </w:r>
      <w:r w:rsidR="00C30205">
        <w:t xml:space="preserve"> identified </w:t>
      </w:r>
      <w:r w:rsidR="001918DC">
        <w:t>several</w:t>
      </w:r>
      <w:r w:rsidR="00C30205">
        <w:t xml:space="preserve"> areas </w:t>
      </w:r>
      <w:r w:rsidR="001918DC">
        <w:t xml:space="preserve">which could benefit from improved clarity and areas where additional examples could be used to address lessons learned from the initial implementation of the BES definition. </w:t>
      </w:r>
      <w:r w:rsidR="00B377BF">
        <w:t xml:space="preserve">For each of the revisions and additional examples presented, the BEPWG undertook an additional review to ensure that the revised reference document continues to present guidance that can be applied on a continent-wide basis and achieve consistent results. </w:t>
      </w:r>
      <w:r w:rsidR="00C30205">
        <w:t>Below is a</w:t>
      </w:r>
      <w:r w:rsidR="00422981">
        <w:t xml:space="preserve"> general </w:t>
      </w:r>
      <w:r w:rsidR="00C30205">
        <w:t>summary of the type and n</w:t>
      </w:r>
      <w:r w:rsidR="002700A6">
        <w:t>ature of the r</w:t>
      </w:r>
      <w:r w:rsidR="00F85614">
        <w:t xml:space="preserve">evisions </w:t>
      </w:r>
      <w:r w:rsidR="001918DC">
        <w:t>developed</w:t>
      </w:r>
      <w:r w:rsidR="00F85614">
        <w:t xml:space="preserve"> by the </w:t>
      </w:r>
      <w:r w:rsidR="001918DC">
        <w:t>BEPWG</w:t>
      </w:r>
      <w:r w:rsidR="00F85614">
        <w:t xml:space="preserve">. </w:t>
      </w:r>
    </w:p>
    <w:p w14:paraId="2AC61672" w14:textId="77777777" w:rsidR="006E2228" w:rsidRDefault="006E2228" w:rsidP="006E2228"/>
    <w:p w14:paraId="19014AED" w14:textId="62BC67AB" w:rsidR="00063909" w:rsidRPr="00B20BD9" w:rsidRDefault="00601423" w:rsidP="00B377BF">
      <w:pPr>
        <w:rPr>
          <w:rFonts w:ascii="Tahoma" w:hAnsi="Tahoma" w:cs="Tahoma"/>
          <w:b/>
          <w:sz w:val="22"/>
          <w:szCs w:val="22"/>
        </w:rPr>
      </w:pPr>
      <w:r w:rsidRPr="00B20BD9">
        <w:rPr>
          <w:rFonts w:ascii="Tahoma" w:hAnsi="Tahoma" w:cs="Tahoma"/>
          <w:b/>
          <w:sz w:val="22"/>
          <w:szCs w:val="22"/>
        </w:rPr>
        <w:t>General Overview of Proposed Revisions</w:t>
      </w:r>
    </w:p>
    <w:p w14:paraId="2619E524" w14:textId="1A674CFF" w:rsidR="00034F4D" w:rsidRPr="00034F4D" w:rsidRDefault="00034F4D" w:rsidP="00B20BD9">
      <w:pPr>
        <w:numPr>
          <w:ilvl w:val="0"/>
          <w:numId w:val="34"/>
        </w:numPr>
        <w:spacing w:before="120"/>
      </w:pPr>
      <w:bookmarkStart w:id="4" w:name="_Hlk516128944"/>
      <w:bookmarkStart w:id="5" w:name="_Hlk516062428"/>
      <w:r>
        <w:rPr>
          <w:u w:val="single"/>
        </w:rPr>
        <w:t>Section II.2 BES Inclusion I2</w:t>
      </w:r>
      <w:bookmarkEnd w:id="4"/>
    </w:p>
    <w:p w14:paraId="21DFC330" w14:textId="56672C9E" w:rsidR="006E2228" w:rsidRDefault="00034F4D" w:rsidP="00B20BD9">
      <w:pPr>
        <w:pStyle w:val="ListParagraph"/>
        <w:numPr>
          <w:ilvl w:val="1"/>
          <w:numId w:val="38"/>
        </w:numPr>
        <w:spacing w:before="120"/>
        <w:ind w:left="1080"/>
        <w:rPr>
          <w:rFonts w:asciiTheme="minorHAnsi" w:hAnsiTheme="minorHAnsi" w:cstheme="minorHAnsi"/>
        </w:rPr>
      </w:pPr>
      <w:bookmarkStart w:id="6" w:name="_Hlk516064207"/>
      <w:bookmarkEnd w:id="5"/>
      <w:r w:rsidRPr="00034F4D">
        <w:rPr>
          <w:rFonts w:asciiTheme="minorHAnsi" w:hAnsiTheme="minorHAnsi" w:cstheme="minorHAnsi"/>
        </w:rPr>
        <w:t xml:space="preserve">Experience </w:t>
      </w:r>
      <w:r>
        <w:rPr>
          <w:rFonts w:asciiTheme="minorHAnsi" w:hAnsiTheme="minorHAnsi" w:cstheme="minorHAnsi"/>
        </w:rPr>
        <w:t xml:space="preserve">in the implementation of the BES Definition </w:t>
      </w:r>
      <w:r w:rsidR="00E55FB2">
        <w:rPr>
          <w:rFonts w:asciiTheme="minorHAnsi" w:hAnsiTheme="minorHAnsi" w:cstheme="minorHAnsi"/>
        </w:rPr>
        <w:t xml:space="preserve">associated with generation facilities </w:t>
      </w:r>
      <w:r>
        <w:rPr>
          <w:rFonts w:asciiTheme="minorHAnsi" w:hAnsiTheme="minorHAnsi" w:cstheme="minorHAnsi"/>
        </w:rPr>
        <w:t>has shown the ERO that entities</w:t>
      </w:r>
      <w:bookmarkEnd w:id="6"/>
      <w:r>
        <w:rPr>
          <w:rFonts w:asciiTheme="minorHAnsi" w:hAnsiTheme="minorHAnsi" w:cstheme="minorHAnsi"/>
        </w:rPr>
        <w:t xml:space="preserve"> </w:t>
      </w:r>
      <w:r w:rsidR="00C5324A">
        <w:rPr>
          <w:rFonts w:asciiTheme="minorHAnsi" w:hAnsiTheme="minorHAnsi" w:cstheme="minorHAnsi"/>
        </w:rPr>
        <w:t>in some cases have attempted</w:t>
      </w:r>
      <w:r>
        <w:rPr>
          <w:rFonts w:asciiTheme="minorHAnsi" w:hAnsiTheme="minorHAnsi" w:cstheme="minorHAnsi"/>
        </w:rPr>
        <w:t xml:space="preserve"> to immediately apply ‘exclusions</w:t>
      </w:r>
      <w:r w:rsidR="00E55FB2">
        <w:rPr>
          <w:rFonts w:asciiTheme="minorHAnsi" w:hAnsiTheme="minorHAnsi" w:cstheme="minorHAnsi"/>
        </w:rPr>
        <w:t>’ to</w:t>
      </w:r>
      <w:r>
        <w:rPr>
          <w:rFonts w:asciiTheme="minorHAnsi" w:hAnsiTheme="minorHAnsi" w:cstheme="minorHAnsi"/>
        </w:rPr>
        <w:t xml:space="preserve"> their facilities instead of following the ‘hierarchical application process’ described in the </w:t>
      </w:r>
      <w:r w:rsidR="00E55FB2">
        <w:rPr>
          <w:rFonts w:asciiTheme="minorHAnsi" w:hAnsiTheme="minorHAnsi" w:cstheme="minorHAnsi"/>
        </w:rPr>
        <w:t>r</w:t>
      </w:r>
      <w:r>
        <w:rPr>
          <w:rFonts w:asciiTheme="minorHAnsi" w:hAnsiTheme="minorHAnsi" w:cstheme="minorHAnsi"/>
        </w:rPr>
        <w:t xml:space="preserve">eference </w:t>
      </w:r>
      <w:r w:rsidR="00E55FB2">
        <w:rPr>
          <w:rFonts w:asciiTheme="minorHAnsi" w:hAnsiTheme="minorHAnsi" w:cstheme="minorHAnsi"/>
        </w:rPr>
        <w:t>d</w:t>
      </w:r>
      <w:r>
        <w:rPr>
          <w:rFonts w:asciiTheme="minorHAnsi" w:hAnsiTheme="minorHAnsi" w:cstheme="minorHAnsi"/>
        </w:rPr>
        <w:t xml:space="preserve">ocument.  </w:t>
      </w:r>
      <w:bookmarkStart w:id="7" w:name="_Hlk516064431"/>
      <w:r>
        <w:rPr>
          <w:rFonts w:asciiTheme="minorHAnsi" w:hAnsiTheme="minorHAnsi" w:cstheme="minorHAnsi"/>
        </w:rPr>
        <w:t xml:space="preserve">In order to emphasize the need to follow the described process </w:t>
      </w:r>
      <w:r w:rsidR="006C02D1">
        <w:rPr>
          <w:rFonts w:asciiTheme="minorHAnsi" w:hAnsiTheme="minorHAnsi" w:cstheme="minorHAnsi"/>
        </w:rPr>
        <w:t xml:space="preserve">the BEPWG has developed </w:t>
      </w:r>
      <w:r>
        <w:rPr>
          <w:rFonts w:asciiTheme="minorHAnsi" w:hAnsiTheme="minorHAnsi" w:cstheme="minorHAnsi"/>
        </w:rPr>
        <w:t xml:space="preserve">new </w:t>
      </w:r>
      <w:bookmarkStart w:id="8" w:name="_Hlk516129036"/>
      <w:r>
        <w:rPr>
          <w:rFonts w:asciiTheme="minorHAnsi" w:hAnsiTheme="minorHAnsi" w:cstheme="minorHAnsi"/>
        </w:rPr>
        <w:t xml:space="preserve">examples and diagrams associated with ‘behind-the-meter’ generation </w:t>
      </w:r>
      <w:r w:rsidR="006C02D1">
        <w:rPr>
          <w:rFonts w:asciiTheme="minorHAnsi" w:hAnsiTheme="minorHAnsi" w:cstheme="minorHAnsi"/>
        </w:rPr>
        <w:t xml:space="preserve">which </w:t>
      </w:r>
      <w:r>
        <w:rPr>
          <w:rFonts w:asciiTheme="minorHAnsi" w:hAnsiTheme="minorHAnsi" w:cstheme="minorHAnsi"/>
        </w:rPr>
        <w:t>have been added to the BES Inclusion I2</w:t>
      </w:r>
      <w:bookmarkEnd w:id="8"/>
      <w:r>
        <w:rPr>
          <w:rFonts w:asciiTheme="minorHAnsi" w:hAnsiTheme="minorHAnsi" w:cstheme="minorHAnsi"/>
        </w:rPr>
        <w:t xml:space="preserve"> section to illustrate </w:t>
      </w:r>
      <w:r w:rsidR="00877438">
        <w:rPr>
          <w:rFonts w:asciiTheme="minorHAnsi" w:hAnsiTheme="minorHAnsi" w:cstheme="minorHAnsi"/>
        </w:rPr>
        <w:t>that facilities need to be include</w:t>
      </w:r>
      <w:r w:rsidR="00E55FB2">
        <w:rPr>
          <w:rFonts w:asciiTheme="minorHAnsi" w:hAnsiTheme="minorHAnsi" w:cstheme="minorHAnsi"/>
        </w:rPr>
        <w:t>d</w:t>
      </w:r>
      <w:r w:rsidR="00877438">
        <w:rPr>
          <w:rFonts w:asciiTheme="minorHAnsi" w:hAnsiTheme="minorHAnsi" w:cstheme="minorHAnsi"/>
        </w:rPr>
        <w:t xml:space="preserve"> </w:t>
      </w:r>
      <w:r w:rsidR="00E55FB2">
        <w:rPr>
          <w:rFonts w:asciiTheme="minorHAnsi" w:hAnsiTheme="minorHAnsi" w:cstheme="minorHAnsi"/>
        </w:rPr>
        <w:t xml:space="preserve">in </w:t>
      </w:r>
      <w:r w:rsidR="00877438">
        <w:rPr>
          <w:rFonts w:asciiTheme="minorHAnsi" w:hAnsiTheme="minorHAnsi" w:cstheme="minorHAnsi"/>
        </w:rPr>
        <w:t>the BES prior to applying the exclusion criteria (</w:t>
      </w:r>
      <w:r w:rsidR="006356CF">
        <w:rPr>
          <w:rFonts w:asciiTheme="minorHAnsi" w:hAnsiTheme="minorHAnsi" w:cstheme="minorHAnsi"/>
        </w:rPr>
        <w:t xml:space="preserve">corresponding </w:t>
      </w:r>
      <w:r w:rsidR="00416D34">
        <w:rPr>
          <w:rFonts w:asciiTheme="minorHAnsi" w:hAnsiTheme="minorHAnsi" w:cstheme="minorHAnsi"/>
        </w:rPr>
        <w:t>revisions</w:t>
      </w:r>
      <w:r w:rsidR="006356CF">
        <w:rPr>
          <w:rFonts w:asciiTheme="minorHAnsi" w:hAnsiTheme="minorHAnsi" w:cstheme="minorHAnsi"/>
        </w:rPr>
        <w:t xml:space="preserve"> were included </w:t>
      </w:r>
      <w:r w:rsidR="00416D34">
        <w:rPr>
          <w:rFonts w:asciiTheme="minorHAnsi" w:hAnsiTheme="minorHAnsi" w:cstheme="minorHAnsi"/>
        </w:rPr>
        <w:t>in Section III.2 BES Exclusion E2 – see description below</w:t>
      </w:r>
      <w:r w:rsidR="00E55FB2">
        <w:rPr>
          <w:rFonts w:asciiTheme="minorHAnsi" w:hAnsiTheme="minorHAnsi" w:cstheme="minorHAnsi"/>
        </w:rPr>
        <w:t>).</w:t>
      </w:r>
      <w:bookmarkEnd w:id="7"/>
    </w:p>
    <w:p w14:paraId="715E9388" w14:textId="2946B12C" w:rsidR="00E55FB2" w:rsidRPr="00E55FB2" w:rsidRDefault="00E55FB2" w:rsidP="00B20BD9">
      <w:pPr>
        <w:numPr>
          <w:ilvl w:val="0"/>
          <w:numId w:val="34"/>
        </w:numPr>
        <w:spacing w:before="120"/>
      </w:pPr>
      <w:r>
        <w:rPr>
          <w:u w:val="single"/>
        </w:rPr>
        <w:t>S</w:t>
      </w:r>
      <w:bookmarkStart w:id="9" w:name="_Hlk516064879"/>
      <w:r>
        <w:rPr>
          <w:u w:val="single"/>
        </w:rPr>
        <w:t>ection II.4 BES Inclusion I4</w:t>
      </w:r>
      <w:bookmarkEnd w:id="9"/>
    </w:p>
    <w:p w14:paraId="204FC8A7" w14:textId="4F279A8A" w:rsidR="006E2228" w:rsidRPr="009F4834" w:rsidRDefault="006C02D1" w:rsidP="00B20BD9">
      <w:pPr>
        <w:numPr>
          <w:ilvl w:val="0"/>
          <w:numId w:val="39"/>
        </w:numPr>
        <w:spacing w:before="120"/>
        <w:ind w:left="1080"/>
      </w:pPr>
      <w:bookmarkStart w:id="10" w:name="_Hlk516126323"/>
      <w:r w:rsidRPr="00034F4D">
        <w:rPr>
          <w:rFonts w:cstheme="minorHAnsi"/>
        </w:rPr>
        <w:t xml:space="preserve">Experience </w:t>
      </w:r>
      <w:r>
        <w:rPr>
          <w:rFonts w:cstheme="minorHAnsi"/>
        </w:rPr>
        <w:t>in the implementation of the BES Definition associated with dispersed power producing resources has shown the ERO that</w:t>
      </w:r>
      <w:r w:rsidR="00C5324A">
        <w:rPr>
          <w:rFonts w:cstheme="minorHAnsi"/>
        </w:rPr>
        <w:t xml:space="preserve"> some</w:t>
      </w:r>
      <w:r>
        <w:rPr>
          <w:rFonts w:cstheme="minorHAnsi"/>
        </w:rPr>
        <w:t xml:space="preserve"> entities are experiencing inconsistent results when the facilities have multiple owners. The BEPWG has developed new examples and diagrams associated with dispersed power producing resources which have been added to the BES Inclusion I4 section to illustrate that facilities need to be evaluated on a component basis and that </w:t>
      </w:r>
      <w:bookmarkStart w:id="11" w:name="_Hlk516064797"/>
      <w:r>
        <w:rPr>
          <w:rFonts w:cstheme="minorHAnsi"/>
        </w:rPr>
        <w:t xml:space="preserve">ownership or operational responsibilities do not impact the application of the BES </w:t>
      </w:r>
      <w:r w:rsidR="009F4834">
        <w:rPr>
          <w:rFonts w:cstheme="minorHAnsi"/>
        </w:rPr>
        <w:t>definition</w:t>
      </w:r>
      <w:r>
        <w:rPr>
          <w:rFonts w:cstheme="minorHAnsi"/>
        </w:rPr>
        <w:t>.</w:t>
      </w:r>
      <w:bookmarkEnd w:id="11"/>
      <w:bookmarkEnd w:id="10"/>
    </w:p>
    <w:p w14:paraId="0939C207" w14:textId="1AB460FE" w:rsidR="009F4834" w:rsidRPr="009F4834" w:rsidRDefault="009F4834" w:rsidP="00B20BD9">
      <w:pPr>
        <w:numPr>
          <w:ilvl w:val="0"/>
          <w:numId w:val="40"/>
        </w:numPr>
        <w:spacing w:before="120"/>
      </w:pPr>
      <w:bookmarkStart w:id="12" w:name="_Hlk516127307"/>
      <w:r>
        <w:rPr>
          <w:u w:val="single"/>
        </w:rPr>
        <w:t>Section III.</w:t>
      </w:r>
      <w:r w:rsidR="006356CF">
        <w:rPr>
          <w:u w:val="single"/>
        </w:rPr>
        <w:t>1</w:t>
      </w:r>
      <w:r>
        <w:rPr>
          <w:u w:val="single"/>
        </w:rPr>
        <w:t xml:space="preserve"> BES Exclusion E1</w:t>
      </w:r>
      <w:bookmarkEnd w:id="12"/>
      <w:r w:rsidR="00DC059C">
        <w:rPr>
          <w:u w:val="single"/>
        </w:rPr>
        <w:t xml:space="preserve"> </w:t>
      </w:r>
      <w:r w:rsidR="00381344">
        <w:rPr>
          <w:u w:val="single"/>
        </w:rPr>
        <w:t>&amp; Section III.3 BES Exclusion E3</w:t>
      </w:r>
    </w:p>
    <w:p w14:paraId="58ABB0DA" w14:textId="73BCD89C" w:rsidR="00754320" w:rsidRPr="00381344" w:rsidRDefault="00381344" w:rsidP="00B20BD9">
      <w:pPr>
        <w:numPr>
          <w:ilvl w:val="1"/>
          <w:numId w:val="40"/>
        </w:numPr>
        <w:spacing w:before="120"/>
        <w:ind w:left="1080"/>
      </w:pPr>
      <w:r w:rsidRPr="00034F4D">
        <w:rPr>
          <w:rFonts w:cstheme="minorHAnsi"/>
        </w:rPr>
        <w:t xml:space="preserve">Experience </w:t>
      </w:r>
      <w:r>
        <w:rPr>
          <w:rFonts w:cstheme="minorHAnsi"/>
        </w:rPr>
        <w:t xml:space="preserve">in the implementation of the BES Definition associated with radial systems and local networks has shown the ERO that entities are experiencing inconsistent results when the </w:t>
      </w:r>
      <w:r w:rsidR="00FF27C0">
        <w:rPr>
          <w:rFonts w:cstheme="minorHAnsi"/>
        </w:rPr>
        <w:t xml:space="preserve">networked </w:t>
      </w:r>
      <w:r>
        <w:rPr>
          <w:rFonts w:cstheme="minorHAnsi"/>
        </w:rPr>
        <w:t xml:space="preserve">facilities have multiple (more than two (2)) connections at 100 kV and above. The BEPWG has developed new examples and diagrams associated with configurations that have multiple (more than two (2)) connections at 100 kV and above, which have been added to the BES Exclusion E1 section to illustrate that these types of facilities need to be evaluated as local networks, with supporting language directing the reader to </w:t>
      </w:r>
      <w:r w:rsidRPr="00381344">
        <w:rPr>
          <w:rFonts w:cstheme="minorHAnsi"/>
        </w:rPr>
        <w:t>Section III.3 BES Exclusion E3</w:t>
      </w:r>
      <w:r>
        <w:rPr>
          <w:rFonts w:cstheme="minorHAnsi"/>
        </w:rPr>
        <w:t xml:space="preserve"> where </w:t>
      </w:r>
      <w:r w:rsidRPr="00381344">
        <w:rPr>
          <w:rFonts w:cstheme="minorHAnsi"/>
        </w:rPr>
        <w:t>new examples and diagrams</w:t>
      </w:r>
      <w:r>
        <w:rPr>
          <w:rFonts w:cstheme="minorHAnsi"/>
        </w:rPr>
        <w:t xml:space="preserve"> </w:t>
      </w:r>
      <w:r w:rsidR="006356CF">
        <w:rPr>
          <w:rFonts w:cstheme="minorHAnsi"/>
        </w:rPr>
        <w:t>are evaluated based on the local network criteria</w:t>
      </w:r>
      <w:r>
        <w:rPr>
          <w:rFonts w:cstheme="minorHAnsi"/>
        </w:rPr>
        <w:t>.</w:t>
      </w:r>
    </w:p>
    <w:p w14:paraId="7B517B29" w14:textId="77777777" w:rsidR="00D50635" w:rsidRDefault="00D50635">
      <w:pPr>
        <w:rPr>
          <w:u w:val="single"/>
        </w:rPr>
      </w:pPr>
      <w:r>
        <w:rPr>
          <w:u w:val="single"/>
        </w:rPr>
        <w:br w:type="page"/>
      </w:r>
    </w:p>
    <w:p w14:paraId="226D4440" w14:textId="6DD7652E" w:rsidR="006356CF" w:rsidRPr="006356CF" w:rsidRDefault="006356CF" w:rsidP="00B20BD9">
      <w:pPr>
        <w:numPr>
          <w:ilvl w:val="0"/>
          <w:numId w:val="40"/>
        </w:numPr>
        <w:spacing w:before="120"/>
      </w:pPr>
      <w:r w:rsidRPr="006356CF">
        <w:rPr>
          <w:u w:val="single"/>
        </w:rPr>
        <w:lastRenderedPageBreak/>
        <w:t>Section III.3 BES Exclusion E</w:t>
      </w:r>
      <w:r>
        <w:rPr>
          <w:u w:val="single"/>
        </w:rPr>
        <w:t>2</w:t>
      </w:r>
    </w:p>
    <w:p w14:paraId="12832B04" w14:textId="411832E5" w:rsidR="006E2228" w:rsidRPr="00E66DE0" w:rsidRDefault="00416D34" w:rsidP="00D50635">
      <w:pPr>
        <w:pStyle w:val="ListParagraph"/>
        <w:numPr>
          <w:ilvl w:val="0"/>
          <w:numId w:val="42"/>
        </w:numPr>
        <w:spacing w:before="120"/>
        <w:ind w:left="1080"/>
      </w:pPr>
      <w:r w:rsidRPr="00034F4D">
        <w:rPr>
          <w:rFonts w:asciiTheme="minorHAnsi" w:hAnsiTheme="minorHAnsi" w:cstheme="minorHAnsi"/>
        </w:rPr>
        <w:t xml:space="preserve">Experience </w:t>
      </w:r>
      <w:r>
        <w:rPr>
          <w:rFonts w:asciiTheme="minorHAnsi" w:hAnsiTheme="minorHAnsi" w:cstheme="minorHAnsi"/>
        </w:rPr>
        <w:t xml:space="preserve">in the implementation of the BES Definition associated with ‘behind-the-meter’ generation facilities has shown the ERO that many entities have multiple ‘behind-the-meter’ generators at single </w:t>
      </w:r>
      <w:r w:rsidR="00FF27C0">
        <w:rPr>
          <w:rFonts w:asciiTheme="minorHAnsi" w:hAnsiTheme="minorHAnsi" w:cstheme="minorHAnsi"/>
        </w:rPr>
        <w:t xml:space="preserve">and multiple </w:t>
      </w:r>
      <w:r>
        <w:rPr>
          <w:rFonts w:asciiTheme="minorHAnsi" w:hAnsiTheme="minorHAnsi" w:cstheme="minorHAnsi"/>
        </w:rPr>
        <w:t>locations and that the reference document was essentially silent on these configurations. The BEPWG has developed new examples and diagrams associated with multiple ‘behind-the-meter’ generation facilities and that have been added to the BES Exclusion E2 section to promote consistent application of the exclusion criteria.</w:t>
      </w:r>
    </w:p>
    <w:p w14:paraId="6EA347E5" w14:textId="59162A62" w:rsidR="00E66DE0" w:rsidRPr="003B56F1" w:rsidRDefault="00E66DE0" w:rsidP="00B20BD9">
      <w:pPr>
        <w:pStyle w:val="ListParagraph"/>
        <w:numPr>
          <w:ilvl w:val="0"/>
          <w:numId w:val="45"/>
        </w:numPr>
        <w:spacing w:before="120"/>
        <w:ind w:left="778"/>
        <w:contextualSpacing w:val="0"/>
        <w:rPr>
          <w:rFonts w:asciiTheme="minorHAnsi" w:hAnsiTheme="minorHAnsi" w:cstheme="minorHAnsi"/>
          <w:u w:val="single"/>
        </w:rPr>
      </w:pPr>
      <w:r w:rsidRPr="003B56F1">
        <w:rPr>
          <w:rFonts w:asciiTheme="minorHAnsi" w:hAnsiTheme="minorHAnsi" w:cstheme="minorHAnsi"/>
          <w:u w:val="single"/>
        </w:rPr>
        <w:t>General Revisions</w:t>
      </w:r>
      <w:r w:rsidR="003B56F1">
        <w:rPr>
          <w:rFonts w:asciiTheme="minorHAnsi" w:hAnsiTheme="minorHAnsi" w:cstheme="minorHAnsi"/>
          <w:u w:val="single"/>
        </w:rPr>
        <w:t xml:space="preserve"> (Section Introductions and Summaries)</w:t>
      </w:r>
    </w:p>
    <w:p w14:paraId="1514AC7A" w14:textId="1358153D" w:rsidR="00E66DE0" w:rsidRDefault="00E66DE0" w:rsidP="00B20BD9">
      <w:pPr>
        <w:pStyle w:val="ListParagraph"/>
        <w:numPr>
          <w:ilvl w:val="1"/>
          <w:numId w:val="45"/>
        </w:numPr>
        <w:spacing w:before="120"/>
        <w:ind w:left="1166"/>
        <w:contextualSpacing w:val="0"/>
        <w:rPr>
          <w:rFonts w:asciiTheme="minorHAnsi" w:hAnsiTheme="minorHAnsi" w:cstheme="minorHAnsi"/>
        </w:rPr>
      </w:pPr>
      <w:bookmarkStart w:id="13" w:name="_Hlk516064734"/>
      <w:r w:rsidRPr="003B56F1">
        <w:rPr>
          <w:rFonts w:asciiTheme="minorHAnsi" w:hAnsiTheme="minorHAnsi" w:cstheme="minorHAnsi"/>
        </w:rPr>
        <w:t>Several revisions that improve the clarity of the language used in the reference document associated with the following concepts:</w:t>
      </w:r>
    </w:p>
    <w:p w14:paraId="6B5E14FD" w14:textId="4976E2DA" w:rsidR="003B56F1" w:rsidRDefault="003B56F1" w:rsidP="00B20BD9">
      <w:pPr>
        <w:pStyle w:val="ListParagraph"/>
        <w:numPr>
          <w:ilvl w:val="2"/>
          <w:numId w:val="38"/>
        </w:numPr>
        <w:spacing w:before="120"/>
        <w:ind w:left="1627" w:hanging="187"/>
        <w:contextualSpacing w:val="0"/>
        <w:rPr>
          <w:rFonts w:asciiTheme="minorHAnsi" w:hAnsiTheme="minorHAnsi" w:cstheme="minorHAnsi"/>
        </w:rPr>
      </w:pPr>
      <w:r>
        <w:rPr>
          <w:rFonts w:asciiTheme="minorHAnsi" w:hAnsiTheme="minorHAnsi" w:cstheme="minorHAnsi"/>
        </w:rPr>
        <w:t>Ownership and</w:t>
      </w:r>
      <w:r w:rsidR="00C5324A">
        <w:rPr>
          <w:rFonts w:asciiTheme="minorHAnsi" w:hAnsiTheme="minorHAnsi" w:cstheme="minorHAnsi"/>
        </w:rPr>
        <w:t>/or operational responsibility</w:t>
      </w:r>
    </w:p>
    <w:p w14:paraId="552978EB" w14:textId="7E8C6726" w:rsidR="00E66DE0" w:rsidRPr="003B56F1" w:rsidRDefault="00E66DE0" w:rsidP="00B20BD9">
      <w:pPr>
        <w:pStyle w:val="ListParagraph"/>
        <w:numPr>
          <w:ilvl w:val="2"/>
          <w:numId w:val="38"/>
        </w:numPr>
        <w:spacing w:before="120"/>
        <w:ind w:left="1627" w:hanging="187"/>
        <w:contextualSpacing w:val="0"/>
        <w:rPr>
          <w:rFonts w:asciiTheme="minorHAnsi" w:hAnsiTheme="minorHAnsi" w:cstheme="minorHAnsi"/>
        </w:rPr>
      </w:pPr>
      <w:r w:rsidRPr="003B56F1">
        <w:rPr>
          <w:rFonts w:asciiTheme="minorHAnsi" w:hAnsiTheme="minorHAnsi" w:cstheme="minorHAnsi"/>
        </w:rPr>
        <w:t>Generator Bus Configurations</w:t>
      </w:r>
    </w:p>
    <w:p w14:paraId="3310BCD8" w14:textId="77777777" w:rsidR="00E66DE0" w:rsidRDefault="00E66DE0" w:rsidP="00B20BD9">
      <w:pPr>
        <w:pStyle w:val="ListParagraph"/>
        <w:numPr>
          <w:ilvl w:val="2"/>
          <w:numId w:val="38"/>
        </w:numPr>
        <w:spacing w:before="120"/>
        <w:ind w:left="1627" w:hanging="187"/>
        <w:contextualSpacing w:val="0"/>
        <w:rPr>
          <w:rFonts w:asciiTheme="minorHAnsi" w:hAnsiTheme="minorHAnsi" w:cstheme="minorHAnsi"/>
        </w:rPr>
      </w:pPr>
      <w:r>
        <w:rPr>
          <w:rFonts w:asciiTheme="minorHAnsi" w:hAnsiTheme="minorHAnsi" w:cstheme="minorHAnsi"/>
        </w:rPr>
        <w:t>Generator Interconnection Facilities</w:t>
      </w:r>
    </w:p>
    <w:p w14:paraId="24296C68" w14:textId="575963ED" w:rsidR="00E66DE0" w:rsidRDefault="00E66DE0" w:rsidP="00B20BD9">
      <w:pPr>
        <w:pStyle w:val="ListParagraph"/>
        <w:numPr>
          <w:ilvl w:val="2"/>
          <w:numId w:val="38"/>
        </w:numPr>
        <w:spacing w:before="120"/>
        <w:ind w:left="1627" w:hanging="187"/>
        <w:contextualSpacing w:val="0"/>
        <w:rPr>
          <w:rFonts w:asciiTheme="minorHAnsi" w:hAnsiTheme="minorHAnsi" w:cstheme="minorHAnsi"/>
        </w:rPr>
      </w:pPr>
      <w:r>
        <w:rPr>
          <w:rFonts w:asciiTheme="minorHAnsi" w:hAnsiTheme="minorHAnsi" w:cstheme="minorHAnsi"/>
        </w:rPr>
        <w:t>Single and Multiple ‘Behind the Meter’ Generators</w:t>
      </w:r>
    </w:p>
    <w:p w14:paraId="1B5B7250" w14:textId="2FF61FF0" w:rsidR="003B56F1" w:rsidRPr="00034F4D" w:rsidRDefault="003B56F1" w:rsidP="00B20BD9">
      <w:pPr>
        <w:pStyle w:val="ListParagraph"/>
        <w:numPr>
          <w:ilvl w:val="2"/>
          <w:numId w:val="38"/>
        </w:numPr>
        <w:spacing w:before="120"/>
        <w:ind w:left="1627" w:hanging="187"/>
        <w:contextualSpacing w:val="0"/>
        <w:rPr>
          <w:rFonts w:asciiTheme="minorHAnsi" w:hAnsiTheme="minorHAnsi" w:cstheme="minorHAnsi"/>
        </w:rPr>
      </w:pPr>
      <w:r>
        <w:rPr>
          <w:rFonts w:asciiTheme="minorHAnsi" w:hAnsiTheme="minorHAnsi" w:cstheme="minorHAnsi"/>
        </w:rPr>
        <w:t>Applicable references to FERC Orders identified which support the application of the BES definition</w:t>
      </w:r>
    </w:p>
    <w:bookmarkEnd w:id="13"/>
    <w:p w14:paraId="40191AE7" w14:textId="77777777" w:rsidR="00BB5F94" w:rsidRDefault="00BB5F94" w:rsidP="003B56F1">
      <w:pPr>
        <w:pStyle w:val="Heading2"/>
        <w:ind w:left="1620"/>
        <w:rPr>
          <w:rFonts w:cs="Tahoma"/>
        </w:rPr>
      </w:pPr>
    </w:p>
    <w:p w14:paraId="490228C3" w14:textId="3243D93F" w:rsidR="00BB5F94" w:rsidRPr="00B20BD9" w:rsidRDefault="00B00C1F">
      <w:pPr>
        <w:rPr>
          <w:rFonts w:ascii="Tahoma" w:hAnsi="Tahoma" w:cs="Tahoma"/>
          <w:b/>
          <w:bCs/>
          <w:sz w:val="22"/>
          <w:szCs w:val="22"/>
        </w:rPr>
      </w:pPr>
      <w:r w:rsidRPr="00B20BD9">
        <w:rPr>
          <w:rFonts w:ascii="Tahoma" w:hAnsi="Tahoma" w:cs="Tahoma"/>
          <w:b/>
          <w:sz w:val="22"/>
          <w:szCs w:val="22"/>
        </w:rPr>
        <w:t>30</w:t>
      </w:r>
      <w:r w:rsidR="003F09D7" w:rsidRPr="00B20BD9">
        <w:rPr>
          <w:rFonts w:ascii="Tahoma" w:hAnsi="Tahoma" w:cs="Tahoma"/>
          <w:b/>
          <w:sz w:val="22"/>
          <w:szCs w:val="22"/>
        </w:rPr>
        <w:t>-day informal comment period</w:t>
      </w:r>
    </w:p>
    <w:p w14:paraId="382D77D4" w14:textId="7FEED1FF" w:rsidR="003A6F0A" w:rsidRDefault="00CB79C2">
      <w:r>
        <w:t>The proposed revisions to th</w:t>
      </w:r>
      <w:r w:rsidR="00401AC2">
        <w:t xml:space="preserve">e </w:t>
      </w:r>
      <w:r w:rsidR="00B00C1F">
        <w:t>BES Reference Document</w:t>
      </w:r>
      <w:r w:rsidR="00401AC2">
        <w:t xml:space="preserve"> are posted for a </w:t>
      </w:r>
      <w:r w:rsidR="00B00C1F">
        <w:t>30</w:t>
      </w:r>
      <w:r>
        <w:t xml:space="preserve">-day informal comment period. </w:t>
      </w:r>
      <w:r w:rsidR="008A7C69">
        <w:t xml:space="preserve">The </w:t>
      </w:r>
      <w:r w:rsidR="00B00C1F">
        <w:t>BEPWG</w:t>
      </w:r>
      <w:r w:rsidR="00061DDE">
        <w:t xml:space="preserve"> will review all comment</w:t>
      </w:r>
      <w:r w:rsidR="008E54BB">
        <w:t>s submitted</w:t>
      </w:r>
      <w:r w:rsidR="00061DDE">
        <w:t xml:space="preserve"> and incorporate, as appropriate, proposed revisions </w:t>
      </w:r>
      <w:r w:rsidR="008E54BB">
        <w:t xml:space="preserve">to the </w:t>
      </w:r>
      <w:r w:rsidR="00B00C1F">
        <w:t>reference document</w:t>
      </w:r>
      <w:r w:rsidR="008E54BB">
        <w:t xml:space="preserve">. </w:t>
      </w:r>
      <w:r>
        <w:t xml:space="preserve">The </w:t>
      </w:r>
      <w:r w:rsidR="00B00C1F">
        <w:t>BEPWG</w:t>
      </w:r>
      <w:r>
        <w:t xml:space="preserve"> requests that you focus your comments on the</w:t>
      </w:r>
      <w:r w:rsidR="00B00C1F">
        <w:t xml:space="preserve"> proposed </w:t>
      </w:r>
      <w:r w:rsidR="00F85614">
        <w:t>revisions</w:t>
      </w:r>
      <w:r w:rsidR="00B00C1F">
        <w:t xml:space="preserve"> and on suggestions for areas of improvement in the document</w:t>
      </w:r>
      <w:r w:rsidR="00AB5B5C">
        <w:t xml:space="preserve">. </w:t>
      </w:r>
    </w:p>
    <w:p w14:paraId="0FDD32CD" w14:textId="77777777" w:rsidR="003A6F0A" w:rsidRDefault="003A6F0A"/>
    <w:p w14:paraId="49A5C6AA" w14:textId="7F1572E5" w:rsidR="00581B04" w:rsidRDefault="00B00C1F">
      <w:pPr>
        <w:rPr>
          <w:rFonts w:ascii="Tahoma" w:hAnsi="Tahoma" w:cs="Tahoma"/>
          <w:b/>
          <w:bCs/>
          <w:sz w:val="22"/>
          <w:szCs w:val="20"/>
        </w:rPr>
      </w:pPr>
      <w:r>
        <w:t xml:space="preserve">Comments or questions relating to </w:t>
      </w:r>
      <w:r w:rsidR="003A6F0A">
        <w:t>the application of the BES definition for specific</w:t>
      </w:r>
      <w:r>
        <w:t xml:space="preserve"> scenarios should be directed to your Regional Entity for assistance in the evaluation. </w:t>
      </w:r>
    </w:p>
    <w:p w14:paraId="6F3C8259" w14:textId="6D910671" w:rsidR="0039275D" w:rsidRPr="00B20BD9" w:rsidRDefault="000D23B7" w:rsidP="00EC0CB5">
      <w:pPr>
        <w:rPr>
          <w:rFonts w:ascii="Tahoma" w:hAnsi="Tahoma" w:cs="Tahoma"/>
          <w:b/>
          <w:sz w:val="22"/>
          <w:szCs w:val="22"/>
        </w:rPr>
      </w:pPr>
      <w:r w:rsidRPr="00EC0CB5">
        <w:rPr>
          <w:rFonts w:cs="Tahoma"/>
          <w:b/>
        </w:rPr>
        <w:br w:type="page"/>
      </w:r>
      <w:r w:rsidR="0073546A" w:rsidRPr="00B20BD9">
        <w:rPr>
          <w:rFonts w:ascii="Tahoma" w:hAnsi="Tahoma" w:cs="Tahoma"/>
          <w:b/>
          <w:sz w:val="22"/>
          <w:szCs w:val="22"/>
        </w:rPr>
        <w:lastRenderedPageBreak/>
        <w:t>Question</w:t>
      </w:r>
      <w:r w:rsidR="00747D75" w:rsidRPr="00B20BD9">
        <w:rPr>
          <w:rFonts w:ascii="Tahoma" w:hAnsi="Tahoma" w:cs="Tahoma"/>
          <w:b/>
          <w:sz w:val="22"/>
          <w:szCs w:val="22"/>
        </w:rPr>
        <w:t>s</w:t>
      </w:r>
    </w:p>
    <w:p w14:paraId="67B0668B" w14:textId="51620A93" w:rsidR="00BB5F94" w:rsidRPr="00BB5F94" w:rsidRDefault="00BB5F94" w:rsidP="003A6F0A">
      <w:pPr>
        <w:pStyle w:val="ListParagraph"/>
        <w:keepNext/>
        <w:numPr>
          <w:ilvl w:val="0"/>
          <w:numId w:val="33"/>
        </w:numPr>
        <w:spacing w:before="120"/>
        <w:rPr>
          <w:rFonts w:asciiTheme="minorHAnsi" w:hAnsiTheme="minorHAnsi"/>
        </w:rPr>
      </w:pPr>
      <w:r w:rsidRPr="00BB5F94">
        <w:rPr>
          <w:rFonts w:asciiTheme="minorHAnsi" w:hAnsiTheme="minorHAnsi"/>
          <w:b/>
          <w:u w:val="single"/>
        </w:rPr>
        <w:t xml:space="preserve">For </w:t>
      </w:r>
      <w:bookmarkStart w:id="14" w:name="_Hlk516129103"/>
      <w:r w:rsidR="003A6F0A" w:rsidRPr="003A6F0A">
        <w:rPr>
          <w:rFonts w:asciiTheme="minorHAnsi" w:hAnsiTheme="minorHAnsi"/>
          <w:b/>
          <w:u w:val="single"/>
        </w:rPr>
        <w:t>Section II.2 BES Inclusion I2</w:t>
      </w:r>
      <w:bookmarkEnd w:id="14"/>
      <w:r w:rsidRPr="00BB5F94">
        <w:rPr>
          <w:rFonts w:asciiTheme="minorHAnsi" w:hAnsiTheme="minorHAnsi"/>
        </w:rPr>
        <w:t xml:space="preserve">: </w:t>
      </w:r>
      <w:r w:rsidRPr="00BB5F94">
        <w:rPr>
          <w:rFonts w:asciiTheme="minorHAnsi" w:hAnsiTheme="minorHAnsi"/>
          <w:bCs/>
        </w:rPr>
        <w:t xml:space="preserve">Do you agree with the proposed revisions </w:t>
      </w:r>
      <w:r w:rsidR="003A6F0A">
        <w:rPr>
          <w:rFonts w:asciiTheme="minorHAnsi" w:hAnsiTheme="minorHAnsi"/>
          <w:bCs/>
        </w:rPr>
        <w:t xml:space="preserve">to </w:t>
      </w:r>
      <w:r w:rsidR="003A6F0A" w:rsidRPr="003A6F0A">
        <w:rPr>
          <w:rFonts w:asciiTheme="minorHAnsi" w:hAnsiTheme="minorHAnsi"/>
          <w:bCs/>
          <w:i/>
        </w:rPr>
        <w:t>Section II.2 BES Inclusion I2</w:t>
      </w:r>
      <w:r w:rsidR="003A6F0A">
        <w:rPr>
          <w:rFonts w:asciiTheme="minorHAnsi" w:hAnsiTheme="minorHAnsi"/>
          <w:bCs/>
        </w:rPr>
        <w:t xml:space="preserve"> </w:t>
      </w:r>
      <w:r w:rsidRPr="00BB5F94">
        <w:rPr>
          <w:rFonts w:asciiTheme="minorHAnsi" w:hAnsiTheme="minorHAnsi"/>
          <w:bCs/>
        </w:rPr>
        <w:t xml:space="preserve">to </w:t>
      </w:r>
      <w:r w:rsidR="003A6F0A">
        <w:rPr>
          <w:rFonts w:asciiTheme="minorHAnsi" w:hAnsiTheme="minorHAnsi"/>
          <w:bCs/>
        </w:rPr>
        <w:t xml:space="preserve">include </w:t>
      </w:r>
      <w:r w:rsidR="003A6F0A">
        <w:rPr>
          <w:rFonts w:asciiTheme="minorHAnsi" w:hAnsiTheme="minorHAnsi" w:cstheme="minorHAnsi"/>
        </w:rPr>
        <w:t>examples and diagrams associated with ‘behind-the-meter’ generation</w:t>
      </w:r>
      <w:r w:rsidRPr="00BB5F94">
        <w:rPr>
          <w:rFonts w:asciiTheme="minorHAnsi" w:hAnsiTheme="minorHAnsi"/>
          <w:bCs/>
        </w:rPr>
        <w:t xml:space="preserve">? </w:t>
      </w:r>
      <w:r w:rsidR="003A6F0A" w:rsidRPr="004E2ABA">
        <w:rPr>
          <w:rFonts w:asciiTheme="minorHAnsi" w:hAnsiTheme="minorHAnsi"/>
          <w:bCs/>
        </w:rPr>
        <w:t>If not, please explain your specific concerns, and what revisions you propose to address those concerns.</w:t>
      </w:r>
      <w:r w:rsidRPr="00BB5F94">
        <w:rPr>
          <w:rFonts w:asciiTheme="minorHAnsi" w:hAnsiTheme="minorHAnsi"/>
          <w:bCs/>
        </w:rPr>
        <w:t xml:space="preserve">  </w:t>
      </w:r>
    </w:p>
    <w:p w14:paraId="00E21343" w14:textId="77777777" w:rsidR="00BB5F94" w:rsidRPr="00BB5F94" w:rsidRDefault="00BB5F94" w:rsidP="00BB5F94">
      <w:pPr>
        <w:pStyle w:val="ListParagraph"/>
        <w:keepNext/>
        <w:spacing w:before="120"/>
        <w:rPr>
          <w:rFonts w:asciiTheme="minorHAnsi" w:hAnsiTheme="minorHAnsi"/>
        </w:rPr>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EC29A8">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EC29A8">
        <w:fldChar w:fldCharType="separate"/>
      </w:r>
      <w:r w:rsidRPr="00D24289">
        <w:fldChar w:fldCharType="end"/>
      </w:r>
      <w:r w:rsidR="0073546A" w:rsidRPr="00D24289">
        <w:t xml:space="preserve"> No </w:t>
      </w:r>
    </w:p>
    <w:p w14:paraId="61EA1353" w14:textId="77777777" w:rsidR="0073546A"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132963AF" w14:textId="77777777" w:rsidR="00BB5F94" w:rsidRPr="00D24289" w:rsidRDefault="00BB5F94" w:rsidP="00FE7421">
      <w:pPr>
        <w:ind w:firstLine="720"/>
      </w:pPr>
    </w:p>
    <w:p w14:paraId="7B095A6C" w14:textId="1B1D6C8A" w:rsidR="00101671" w:rsidRPr="004E2ABA" w:rsidRDefault="00BB5F94" w:rsidP="00FF27C0">
      <w:pPr>
        <w:pStyle w:val="ListParagraph"/>
        <w:keepNext/>
        <w:numPr>
          <w:ilvl w:val="0"/>
          <w:numId w:val="33"/>
        </w:numPr>
        <w:spacing w:before="120"/>
        <w:rPr>
          <w:rFonts w:asciiTheme="minorHAnsi" w:hAnsiTheme="minorHAnsi"/>
        </w:rPr>
      </w:pPr>
      <w:r w:rsidRPr="004E2ABA">
        <w:rPr>
          <w:rFonts w:asciiTheme="minorHAnsi" w:hAnsiTheme="minorHAnsi"/>
          <w:b/>
          <w:u w:val="single"/>
        </w:rPr>
        <w:t xml:space="preserve">For </w:t>
      </w:r>
      <w:r w:rsidR="003A6F0A" w:rsidRPr="003A6F0A">
        <w:rPr>
          <w:rFonts w:asciiTheme="minorHAnsi" w:hAnsiTheme="minorHAnsi"/>
          <w:b/>
          <w:u w:val="single"/>
        </w:rPr>
        <w:t>Section II.4 BES Inclusion I4</w:t>
      </w:r>
      <w:r w:rsidRPr="004E2ABA">
        <w:rPr>
          <w:rFonts w:asciiTheme="minorHAnsi" w:hAnsiTheme="minorHAnsi"/>
          <w:b/>
        </w:rPr>
        <w:t>:</w:t>
      </w:r>
      <w:r w:rsidRPr="004E2ABA">
        <w:rPr>
          <w:rFonts w:asciiTheme="minorHAnsi" w:hAnsiTheme="minorHAnsi"/>
        </w:rPr>
        <w:t xml:space="preserve"> </w:t>
      </w:r>
      <w:r w:rsidRPr="004E2ABA">
        <w:rPr>
          <w:rFonts w:asciiTheme="minorHAnsi" w:hAnsiTheme="minorHAnsi"/>
          <w:bCs/>
        </w:rPr>
        <w:t>Do you agree with the proposed revisions</w:t>
      </w:r>
      <w:r w:rsidR="00FF27C0">
        <w:rPr>
          <w:rFonts w:asciiTheme="minorHAnsi" w:hAnsiTheme="minorHAnsi"/>
          <w:bCs/>
        </w:rPr>
        <w:t xml:space="preserve"> to</w:t>
      </w:r>
      <w:r w:rsidRPr="004E2ABA">
        <w:rPr>
          <w:rFonts w:asciiTheme="minorHAnsi" w:hAnsiTheme="minorHAnsi"/>
          <w:bCs/>
        </w:rPr>
        <w:t xml:space="preserve"> </w:t>
      </w:r>
      <w:r w:rsidR="00FF27C0" w:rsidRPr="003A6F0A">
        <w:rPr>
          <w:rFonts w:asciiTheme="minorHAnsi" w:hAnsiTheme="minorHAnsi"/>
          <w:bCs/>
          <w:i/>
        </w:rPr>
        <w:t>Section II.</w:t>
      </w:r>
      <w:r w:rsidR="00FF27C0">
        <w:rPr>
          <w:rFonts w:asciiTheme="minorHAnsi" w:hAnsiTheme="minorHAnsi"/>
          <w:bCs/>
          <w:i/>
        </w:rPr>
        <w:t>4</w:t>
      </w:r>
      <w:r w:rsidR="00FF27C0" w:rsidRPr="003A6F0A">
        <w:rPr>
          <w:rFonts w:asciiTheme="minorHAnsi" w:hAnsiTheme="minorHAnsi"/>
          <w:bCs/>
          <w:i/>
        </w:rPr>
        <w:t xml:space="preserve"> BES Inclusion I</w:t>
      </w:r>
      <w:r w:rsidR="00FF27C0">
        <w:rPr>
          <w:rFonts w:asciiTheme="minorHAnsi" w:hAnsiTheme="minorHAnsi"/>
          <w:bCs/>
          <w:i/>
        </w:rPr>
        <w:t>4</w:t>
      </w:r>
      <w:r w:rsidR="00FF27C0">
        <w:rPr>
          <w:rFonts w:asciiTheme="minorHAnsi" w:hAnsiTheme="minorHAnsi"/>
          <w:bCs/>
        </w:rPr>
        <w:t xml:space="preserve"> to include </w:t>
      </w:r>
      <w:r w:rsidR="00FF27C0" w:rsidRPr="00FF27C0">
        <w:rPr>
          <w:rFonts w:asciiTheme="minorHAnsi" w:hAnsiTheme="minorHAnsi"/>
          <w:bCs/>
        </w:rPr>
        <w:t xml:space="preserve">examples and diagrams associated with dispersed power producing resources to illustrate </w:t>
      </w:r>
      <w:r w:rsidR="00FF27C0">
        <w:rPr>
          <w:rFonts w:asciiTheme="minorHAnsi" w:hAnsiTheme="minorHAnsi"/>
          <w:bCs/>
        </w:rPr>
        <w:t>how</w:t>
      </w:r>
      <w:r w:rsidR="00FF27C0" w:rsidRPr="00FF27C0">
        <w:rPr>
          <w:rFonts w:asciiTheme="minorHAnsi" w:hAnsiTheme="minorHAnsi"/>
          <w:bCs/>
        </w:rPr>
        <w:t xml:space="preserve"> facilities </w:t>
      </w:r>
      <w:r w:rsidR="00FF27C0">
        <w:rPr>
          <w:rFonts w:asciiTheme="minorHAnsi" w:hAnsiTheme="minorHAnsi"/>
          <w:bCs/>
        </w:rPr>
        <w:t>with multiple owners should</w:t>
      </w:r>
      <w:r w:rsidR="00FF27C0" w:rsidRPr="00FF27C0">
        <w:rPr>
          <w:rFonts w:asciiTheme="minorHAnsi" w:hAnsiTheme="minorHAnsi"/>
          <w:bCs/>
        </w:rPr>
        <w:t xml:space="preserve"> be evaluated</w:t>
      </w:r>
      <w:r w:rsidR="00FF27C0">
        <w:rPr>
          <w:rFonts w:asciiTheme="minorHAnsi" w:hAnsiTheme="minorHAnsi"/>
          <w:bCs/>
        </w:rPr>
        <w:t>?</w:t>
      </w:r>
      <w:r w:rsidRPr="004E2ABA">
        <w:rPr>
          <w:rFonts w:asciiTheme="minorHAnsi" w:hAnsiTheme="minorHAnsi"/>
          <w:bCs/>
        </w:rPr>
        <w:t xml:space="preserve">  If not, please explain your specific concerns, and what revisions you propose to address those concerns.</w:t>
      </w:r>
    </w:p>
    <w:p w14:paraId="7C099FF1" w14:textId="77777777" w:rsidR="00BB5F94" w:rsidRPr="004E2ABA" w:rsidRDefault="00BB5F94" w:rsidP="00BB5F94">
      <w:pPr>
        <w:pStyle w:val="ListParagraph"/>
        <w:keepNext/>
        <w:spacing w:before="120"/>
        <w:rPr>
          <w:rFonts w:asciiTheme="minorHAnsi" w:hAnsiTheme="minorHAnsi"/>
        </w:rPr>
      </w:pPr>
    </w:p>
    <w:p w14:paraId="4D06EFCF" w14:textId="77777777" w:rsidR="005C2CA7" w:rsidRPr="004E2ABA" w:rsidRDefault="005C2CA7" w:rsidP="005C2CA7">
      <w:pPr>
        <w:keepNext/>
        <w:ind w:left="720"/>
      </w:pPr>
      <w:r w:rsidRPr="004E2ABA">
        <w:fldChar w:fldCharType="begin">
          <w:ffData>
            <w:name w:val="Check4"/>
            <w:enabled/>
            <w:calcOnExit w:val="0"/>
            <w:checkBox>
              <w:sizeAuto/>
              <w:default w:val="0"/>
            </w:checkBox>
          </w:ffData>
        </w:fldChar>
      </w:r>
      <w:r w:rsidRPr="004E2ABA">
        <w:instrText xml:space="preserve"> FORMCHECKBOX </w:instrText>
      </w:r>
      <w:r w:rsidR="00EC29A8">
        <w:fldChar w:fldCharType="separate"/>
      </w:r>
      <w:r w:rsidRPr="004E2ABA">
        <w:fldChar w:fldCharType="end"/>
      </w:r>
      <w:r w:rsidRPr="004E2ABA">
        <w:t xml:space="preserve"> Yes </w:t>
      </w:r>
    </w:p>
    <w:p w14:paraId="1E2ABA22" w14:textId="77777777" w:rsidR="005C2CA7" w:rsidRPr="004E2ABA" w:rsidRDefault="005C2CA7" w:rsidP="005C2CA7">
      <w:pPr>
        <w:keepNext/>
        <w:ind w:left="720"/>
      </w:pPr>
      <w:r w:rsidRPr="004E2ABA">
        <w:fldChar w:fldCharType="begin">
          <w:ffData>
            <w:name w:val="Check4"/>
            <w:enabled/>
            <w:calcOnExit w:val="0"/>
            <w:checkBox>
              <w:sizeAuto/>
              <w:default w:val="0"/>
            </w:checkBox>
          </w:ffData>
        </w:fldChar>
      </w:r>
      <w:r w:rsidRPr="004E2ABA">
        <w:instrText xml:space="preserve"> FORMCHECKBOX </w:instrText>
      </w:r>
      <w:r w:rsidR="00EC29A8">
        <w:fldChar w:fldCharType="separate"/>
      </w:r>
      <w:r w:rsidRPr="004E2ABA">
        <w:fldChar w:fldCharType="end"/>
      </w:r>
      <w:r w:rsidRPr="004E2ABA">
        <w:t xml:space="preserve"> No </w:t>
      </w:r>
    </w:p>
    <w:p w14:paraId="070F706D" w14:textId="77777777" w:rsidR="00F073C5" w:rsidRPr="004E2ABA" w:rsidRDefault="00F073C5" w:rsidP="00FE7421">
      <w:pPr>
        <w:ind w:firstLine="720"/>
      </w:pPr>
      <w:r w:rsidRPr="004E2ABA">
        <w:t xml:space="preserve">Comments: </w:t>
      </w:r>
      <w:r w:rsidRPr="004E2ABA">
        <w:fldChar w:fldCharType="begin">
          <w:ffData>
            <w:name w:val="Text12"/>
            <w:enabled/>
            <w:calcOnExit w:val="0"/>
            <w:textInput/>
          </w:ffData>
        </w:fldChar>
      </w:r>
      <w:r w:rsidRPr="004E2ABA">
        <w:instrText xml:space="preserve"> FORMTEXT </w:instrText>
      </w:r>
      <w:r w:rsidRPr="004E2ABA">
        <w:fldChar w:fldCharType="separate"/>
      </w:r>
      <w:r w:rsidRPr="004E2ABA">
        <w:t> </w:t>
      </w:r>
      <w:r w:rsidRPr="004E2ABA">
        <w:t> </w:t>
      </w:r>
      <w:r w:rsidRPr="004E2ABA">
        <w:t> </w:t>
      </w:r>
      <w:r w:rsidRPr="004E2ABA">
        <w:t> </w:t>
      </w:r>
      <w:r w:rsidRPr="004E2ABA">
        <w:t> </w:t>
      </w:r>
      <w:r w:rsidRPr="004E2ABA">
        <w:fldChar w:fldCharType="end"/>
      </w:r>
    </w:p>
    <w:p w14:paraId="44C576F9" w14:textId="77777777" w:rsidR="00BB5F94" w:rsidRPr="004E2ABA" w:rsidRDefault="00BB5F94" w:rsidP="00BB5F94"/>
    <w:p w14:paraId="30DED932" w14:textId="664D28F5" w:rsidR="00101671" w:rsidRPr="00050C9B" w:rsidRDefault="00BB5F94" w:rsidP="00FF27C0">
      <w:pPr>
        <w:pStyle w:val="ListParagraph"/>
        <w:keepNext/>
        <w:numPr>
          <w:ilvl w:val="0"/>
          <w:numId w:val="33"/>
        </w:numPr>
        <w:spacing w:before="120"/>
        <w:rPr>
          <w:rFonts w:asciiTheme="minorHAnsi" w:hAnsiTheme="minorHAnsi"/>
        </w:rPr>
      </w:pPr>
      <w:r w:rsidRPr="004E2ABA">
        <w:rPr>
          <w:rFonts w:asciiTheme="minorHAnsi" w:hAnsiTheme="minorHAnsi"/>
          <w:b/>
          <w:u w:val="single"/>
        </w:rPr>
        <w:t xml:space="preserve">For </w:t>
      </w:r>
      <w:r w:rsidR="00FF27C0" w:rsidRPr="00FF27C0">
        <w:rPr>
          <w:rFonts w:asciiTheme="minorHAnsi" w:hAnsiTheme="minorHAnsi"/>
          <w:b/>
          <w:u w:val="single"/>
        </w:rPr>
        <w:t>Section III.1 BES Exclusion E1 &amp; Section III.3 BES Exclusion E3</w:t>
      </w:r>
      <w:r w:rsidRPr="004E2ABA">
        <w:rPr>
          <w:rFonts w:asciiTheme="minorHAnsi" w:hAnsiTheme="minorHAnsi"/>
        </w:rPr>
        <w:t>:</w:t>
      </w:r>
      <w:r w:rsidR="003632EA" w:rsidRPr="004E2ABA">
        <w:rPr>
          <w:rFonts w:asciiTheme="minorHAnsi" w:hAnsiTheme="minorHAnsi"/>
        </w:rPr>
        <w:t xml:space="preserve"> </w:t>
      </w:r>
      <w:r w:rsidR="00FF27C0" w:rsidRPr="004E2ABA">
        <w:rPr>
          <w:rFonts w:asciiTheme="minorHAnsi" w:hAnsiTheme="minorHAnsi"/>
          <w:bCs/>
        </w:rPr>
        <w:t>Do you agree with the proposed revisions</w:t>
      </w:r>
      <w:r w:rsidR="00FF27C0">
        <w:rPr>
          <w:rFonts w:asciiTheme="minorHAnsi" w:hAnsiTheme="minorHAnsi"/>
          <w:bCs/>
        </w:rPr>
        <w:t xml:space="preserve"> to</w:t>
      </w:r>
      <w:r w:rsidR="00FF27C0" w:rsidRPr="004E2ABA">
        <w:rPr>
          <w:rFonts w:asciiTheme="minorHAnsi" w:hAnsiTheme="minorHAnsi"/>
          <w:bCs/>
        </w:rPr>
        <w:t xml:space="preserve"> </w:t>
      </w:r>
      <w:r w:rsidR="00FF27C0" w:rsidRPr="003A6F0A">
        <w:rPr>
          <w:rFonts w:asciiTheme="minorHAnsi" w:hAnsiTheme="minorHAnsi"/>
          <w:bCs/>
          <w:i/>
        </w:rPr>
        <w:t xml:space="preserve">Section </w:t>
      </w:r>
      <w:r w:rsidR="00FF27C0">
        <w:rPr>
          <w:rFonts w:asciiTheme="minorHAnsi" w:hAnsiTheme="minorHAnsi"/>
          <w:bCs/>
          <w:i/>
        </w:rPr>
        <w:t>I</w:t>
      </w:r>
      <w:r w:rsidR="00FF27C0" w:rsidRPr="003A6F0A">
        <w:rPr>
          <w:rFonts w:asciiTheme="minorHAnsi" w:hAnsiTheme="minorHAnsi"/>
          <w:bCs/>
          <w:i/>
        </w:rPr>
        <w:t>II.</w:t>
      </w:r>
      <w:r w:rsidR="00FF27C0">
        <w:rPr>
          <w:rFonts w:asciiTheme="minorHAnsi" w:hAnsiTheme="minorHAnsi"/>
          <w:bCs/>
          <w:i/>
        </w:rPr>
        <w:t>1</w:t>
      </w:r>
      <w:r w:rsidR="00FF27C0" w:rsidRPr="003A6F0A">
        <w:rPr>
          <w:rFonts w:asciiTheme="minorHAnsi" w:hAnsiTheme="minorHAnsi"/>
          <w:bCs/>
          <w:i/>
        </w:rPr>
        <w:t xml:space="preserve"> BES </w:t>
      </w:r>
      <w:r w:rsidR="00FF27C0">
        <w:rPr>
          <w:rFonts w:asciiTheme="minorHAnsi" w:hAnsiTheme="minorHAnsi"/>
          <w:bCs/>
          <w:i/>
        </w:rPr>
        <w:t>Ex</w:t>
      </w:r>
      <w:r w:rsidR="00FF27C0" w:rsidRPr="003A6F0A">
        <w:rPr>
          <w:rFonts w:asciiTheme="minorHAnsi" w:hAnsiTheme="minorHAnsi"/>
          <w:bCs/>
          <w:i/>
        </w:rPr>
        <w:t xml:space="preserve">clusion </w:t>
      </w:r>
      <w:r w:rsidR="00FF27C0">
        <w:rPr>
          <w:rFonts w:asciiTheme="minorHAnsi" w:hAnsiTheme="minorHAnsi"/>
          <w:bCs/>
          <w:i/>
        </w:rPr>
        <w:t>E1 &amp; Section III.3 Exclusion E3</w:t>
      </w:r>
      <w:r w:rsidR="00FF27C0">
        <w:rPr>
          <w:rFonts w:asciiTheme="minorHAnsi" w:hAnsiTheme="minorHAnsi"/>
          <w:bCs/>
        </w:rPr>
        <w:t xml:space="preserve"> to include </w:t>
      </w:r>
      <w:r w:rsidR="00FF27C0" w:rsidRPr="00FF27C0">
        <w:rPr>
          <w:rFonts w:asciiTheme="minorHAnsi" w:hAnsiTheme="minorHAnsi"/>
          <w:bCs/>
        </w:rPr>
        <w:t xml:space="preserve">examples and diagrams associated with </w:t>
      </w:r>
      <w:r w:rsidR="00FF27C0">
        <w:rPr>
          <w:rFonts w:asciiTheme="minorHAnsi" w:hAnsiTheme="minorHAnsi"/>
          <w:bCs/>
        </w:rPr>
        <w:t>networked facilities</w:t>
      </w:r>
      <w:r w:rsidR="00FF27C0" w:rsidRPr="00FF27C0">
        <w:rPr>
          <w:rFonts w:asciiTheme="minorHAnsi" w:hAnsiTheme="minorHAnsi"/>
          <w:bCs/>
        </w:rPr>
        <w:t xml:space="preserve"> </w:t>
      </w:r>
      <w:r w:rsidR="00FF27C0">
        <w:rPr>
          <w:rFonts w:asciiTheme="minorHAnsi" w:hAnsiTheme="minorHAnsi"/>
          <w:bCs/>
        </w:rPr>
        <w:t xml:space="preserve">that </w:t>
      </w:r>
      <w:r w:rsidR="00FF27C0" w:rsidRPr="00FF27C0">
        <w:rPr>
          <w:rFonts w:asciiTheme="minorHAnsi" w:hAnsiTheme="minorHAnsi"/>
          <w:bCs/>
        </w:rPr>
        <w:t xml:space="preserve">have multiple (more than two (2)) connections at 100 kV </w:t>
      </w:r>
      <w:r w:rsidR="00FB6484">
        <w:rPr>
          <w:rFonts w:asciiTheme="minorHAnsi" w:hAnsiTheme="minorHAnsi"/>
          <w:bCs/>
        </w:rPr>
        <w:t>or</w:t>
      </w:r>
      <w:r w:rsidR="00FF27C0" w:rsidRPr="00FF27C0">
        <w:rPr>
          <w:rFonts w:asciiTheme="minorHAnsi" w:hAnsiTheme="minorHAnsi"/>
          <w:bCs/>
        </w:rPr>
        <w:t xml:space="preserve"> above to illustrate </w:t>
      </w:r>
      <w:r w:rsidR="00FF27C0">
        <w:rPr>
          <w:rFonts w:asciiTheme="minorHAnsi" w:hAnsiTheme="minorHAnsi"/>
          <w:bCs/>
        </w:rPr>
        <w:t>how</w:t>
      </w:r>
      <w:r w:rsidR="00FF27C0" w:rsidRPr="00FF27C0">
        <w:rPr>
          <w:rFonts w:asciiTheme="minorHAnsi" w:hAnsiTheme="minorHAnsi"/>
          <w:bCs/>
        </w:rPr>
        <w:t xml:space="preserve"> </w:t>
      </w:r>
      <w:r w:rsidR="00F83B65">
        <w:rPr>
          <w:rFonts w:asciiTheme="minorHAnsi" w:hAnsiTheme="minorHAnsi"/>
          <w:bCs/>
        </w:rPr>
        <w:t xml:space="preserve">these </w:t>
      </w:r>
      <w:r w:rsidR="00FF27C0" w:rsidRPr="00FF27C0">
        <w:rPr>
          <w:rFonts w:asciiTheme="minorHAnsi" w:hAnsiTheme="minorHAnsi"/>
          <w:bCs/>
        </w:rPr>
        <w:t xml:space="preserve">facilities </w:t>
      </w:r>
      <w:r w:rsidR="00FF27C0">
        <w:rPr>
          <w:rFonts w:asciiTheme="minorHAnsi" w:hAnsiTheme="minorHAnsi"/>
          <w:bCs/>
        </w:rPr>
        <w:t>should</w:t>
      </w:r>
      <w:r w:rsidR="00FF27C0" w:rsidRPr="00FF27C0">
        <w:rPr>
          <w:rFonts w:asciiTheme="minorHAnsi" w:hAnsiTheme="minorHAnsi"/>
          <w:bCs/>
        </w:rPr>
        <w:t xml:space="preserve"> be evaluated</w:t>
      </w:r>
      <w:r w:rsidR="00FF27C0">
        <w:rPr>
          <w:rFonts w:asciiTheme="minorHAnsi" w:hAnsiTheme="minorHAnsi"/>
          <w:bCs/>
        </w:rPr>
        <w:t>?</w:t>
      </w:r>
      <w:r w:rsidR="00FF27C0" w:rsidRPr="004E2ABA">
        <w:rPr>
          <w:rFonts w:asciiTheme="minorHAnsi" w:hAnsiTheme="minorHAnsi"/>
          <w:bCs/>
        </w:rPr>
        <w:t xml:space="preserve">  If not, please explain your specific concerns, and what revisions you propose to address those concerns.</w:t>
      </w:r>
    </w:p>
    <w:p w14:paraId="022DB0CD" w14:textId="77777777" w:rsidR="00F719E4" w:rsidRPr="004E2ABA" w:rsidRDefault="00F719E4" w:rsidP="00C25F48">
      <w:pPr>
        <w:keepNext/>
        <w:ind w:left="720"/>
      </w:pPr>
    </w:p>
    <w:p w14:paraId="1DC06E6D" w14:textId="77777777" w:rsidR="00C25F48" w:rsidRPr="004E2ABA" w:rsidRDefault="00C25F48" w:rsidP="00C25F48">
      <w:pPr>
        <w:keepNext/>
        <w:ind w:left="720"/>
      </w:pPr>
      <w:r w:rsidRPr="004E2ABA">
        <w:fldChar w:fldCharType="begin">
          <w:ffData>
            <w:name w:val="Check4"/>
            <w:enabled/>
            <w:calcOnExit w:val="0"/>
            <w:checkBox>
              <w:sizeAuto/>
              <w:default w:val="0"/>
            </w:checkBox>
          </w:ffData>
        </w:fldChar>
      </w:r>
      <w:r w:rsidRPr="004E2ABA">
        <w:instrText xml:space="preserve"> FORMCHECKBOX </w:instrText>
      </w:r>
      <w:r w:rsidR="00EC29A8">
        <w:fldChar w:fldCharType="separate"/>
      </w:r>
      <w:r w:rsidRPr="004E2ABA">
        <w:fldChar w:fldCharType="end"/>
      </w:r>
      <w:r w:rsidRPr="004E2ABA">
        <w:t xml:space="preserve"> Yes </w:t>
      </w:r>
    </w:p>
    <w:p w14:paraId="7A5918D8" w14:textId="77777777" w:rsidR="00C25F48" w:rsidRPr="004E2ABA" w:rsidRDefault="00C25F48" w:rsidP="00C25F48">
      <w:pPr>
        <w:keepNext/>
        <w:ind w:left="720"/>
      </w:pPr>
      <w:r w:rsidRPr="004E2ABA">
        <w:fldChar w:fldCharType="begin">
          <w:ffData>
            <w:name w:val="Check4"/>
            <w:enabled/>
            <w:calcOnExit w:val="0"/>
            <w:checkBox>
              <w:sizeAuto/>
              <w:default w:val="0"/>
            </w:checkBox>
          </w:ffData>
        </w:fldChar>
      </w:r>
      <w:r w:rsidRPr="004E2ABA">
        <w:instrText xml:space="preserve"> FORMCHECKBOX </w:instrText>
      </w:r>
      <w:r w:rsidR="00EC29A8">
        <w:fldChar w:fldCharType="separate"/>
      </w:r>
      <w:r w:rsidRPr="004E2ABA">
        <w:fldChar w:fldCharType="end"/>
      </w:r>
      <w:r w:rsidRPr="004E2ABA">
        <w:t xml:space="preserve"> No </w:t>
      </w:r>
    </w:p>
    <w:p w14:paraId="586F4F46" w14:textId="38AF68A4" w:rsidR="00964CB8" w:rsidRPr="004E2ABA" w:rsidRDefault="00EF6F41" w:rsidP="00C25F48">
      <w:pPr>
        <w:keepNext/>
        <w:ind w:left="720"/>
      </w:pPr>
      <w:r w:rsidRPr="004E2ABA">
        <w:t xml:space="preserve">Comments: </w:t>
      </w:r>
      <w:r w:rsidR="00091EB1" w:rsidRPr="004E2ABA">
        <w:fldChar w:fldCharType="begin">
          <w:ffData>
            <w:name w:val="Text12"/>
            <w:enabled/>
            <w:calcOnExit w:val="0"/>
            <w:textInput/>
          </w:ffData>
        </w:fldChar>
      </w:r>
      <w:r w:rsidRPr="004E2ABA">
        <w:instrText xml:space="preserve"> FORMTEXT </w:instrText>
      </w:r>
      <w:r w:rsidR="00091EB1" w:rsidRPr="004E2ABA">
        <w:fldChar w:fldCharType="separate"/>
      </w:r>
      <w:r w:rsidRPr="004E2ABA">
        <w:t> </w:t>
      </w:r>
      <w:r w:rsidRPr="004E2ABA">
        <w:t> </w:t>
      </w:r>
      <w:r w:rsidRPr="004E2ABA">
        <w:t> </w:t>
      </w:r>
      <w:r w:rsidRPr="004E2ABA">
        <w:t> </w:t>
      </w:r>
      <w:r w:rsidRPr="004E2ABA">
        <w:t> </w:t>
      </w:r>
      <w:r w:rsidR="00091EB1" w:rsidRPr="004E2ABA">
        <w:fldChar w:fldCharType="end"/>
      </w:r>
    </w:p>
    <w:p w14:paraId="667213D5" w14:textId="77777777" w:rsidR="00BB5F94" w:rsidRPr="004E2ABA" w:rsidRDefault="00BB5F94" w:rsidP="00BB5F94">
      <w:pPr>
        <w:keepNext/>
      </w:pPr>
    </w:p>
    <w:p w14:paraId="0B3E014A" w14:textId="18AFC7D2" w:rsidR="00F719E4" w:rsidRPr="00FF27C0" w:rsidRDefault="00BB5F94" w:rsidP="00FD70C9">
      <w:pPr>
        <w:pStyle w:val="ListParagraph"/>
        <w:keepNext/>
        <w:numPr>
          <w:ilvl w:val="0"/>
          <w:numId w:val="33"/>
        </w:numPr>
        <w:spacing w:before="120"/>
        <w:rPr>
          <w:rFonts w:asciiTheme="minorHAnsi" w:hAnsiTheme="minorHAnsi"/>
        </w:rPr>
      </w:pPr>
      <w:r w:rsidRPr="00FF27C0">
        <w:rPr>
          <w:rFonts w:asciiTheme="minorHAnsi" w:hAnsiTheme="minorHAnsi"/>
          <w:b/>
          <w:u w:val="single"/>
        </w:rPr>
        <w:t xml:space="preserve">For </w:t>
      </w:r>
      <w:r w:rsidR="00FF27C0" w:rsidRPr="00FF27C0">
        <w:rPr>
          <w:rFonts w:asciiTheme="minorHAnsi" w:hAnsiTheme="minorHAnsi"/>
          <w:b/>
          <w:u w:val="single"/>
        </w:rPr>
        <w:t>Section III.3 BES Exclusion E2</w:t>
      </w:r>
      <w:r w:rsidR="00873311" w:rsidRPr="00FF27C0">
        <w:rPr>
          <w:rFonts w:asciiTheme="minorHAnsi" w:hAnsiTheme="minorHAnsi"/>
          <w:b/>
        </w:rPr>
        <w:t>:</w:t>
      </w:r>
      <w:r w:rsidR="00F719E4" w:rsidRPr="00FF27C0">
        <w:rPr>
          <w:rFonts w:asciiTheme="minorHAnsi" w:hAnsiTheme="minorHAnsi"/>
          <w:b/>
        </w:rPr>
        <w:t xml:space="preserve"> </w:t>
      </w:r>
      <w:r w:rsidR="00FF27C0" w:rsidRPr="00BB5F94">
        <w:rPr>
          <w:rFonts w:asciiTheme="minorHAnsi" w:hAnsiTheme="minorHAnsi"/>
          <w:bCs/>
        </w:rPr>
        <w:t xml:space="preserve">Do you agree with the proposed revisions </w:t>
      </w:r>
      <w:r w:rsidR="00FF27C0">
        <w:rPr>
          <w:rFonts w:asciiTheme="minorHAnsi" w:hAnsiTheme="minorHAnsi"/>
          <w:bCs/>
        </w:rPr>
        <w:t xml:space="preserve">to </w:t>
      </w:r>
      <w:r w:rsidR="00FF27C0" w:rsidRPr="003A6F0A">
        <w:rPr>
          <w:rFonts w:asciiTheme="minorHAnsi" w:hAnsiTheme="minorHAnsi"/>
          <w:bCs/>
          <w:i/>
        </w:rPr>
        <w:t>Section I</w:t>
      </w:r>
      <w:r w:rsidR="00FF27C0">
        <w:rPr>
          <w:rFonts w:asciiTheme="minorHAnsi" w:hAnsiTheme="minorHAnsi"/>
          <w:bCs/>
          <w:i/>
        </w:rPr>
        <w:t>I</w:t>
      </w:r>
      <w:r w:rsidR="00FF27C0" w:rsidRPr="003A6F0A">
        <w:rPr>
          <w:rFonts w:asciiTheme="minorHAnsi" w:hAnsiTheme="minorHAnsi"/>
          <w:bCs/>
          <w:i/>
        </w:rPr>
        <w:t>I.</w:t>
      </w:r>
      <w:r w:rsidR="00FF27C0">
        <w:rPr>
          <w:rFonts w:asciiTheme="minorHAnsi" w:hAnsiTheme="minorHAnsi"/>
          <w:bCs/>
          <w:i/>
        </w:rPr>
        <w:t>3</w:t>
      </w:r>
      <w:r w:rsidR="00FF27C0" w:rsidRPr="003A6F0A">
        <w:rPr>
          <w:rFonts w:asciiTheme="minorHAnsi" w:hAnsiTheme="minorHAnsi"/>
          <w:bCs/>
          <w:i/>
        </w:rPr>
        <w:t xml:space="preserve"> BES </w:t>
      </w:r>
      <w:r w:rsidR="00FF27C0">
        <w:rPr>
          <w:rFonts w:asciiTheme="minorHAnsi" w:hAnsiTheme="minorHAnsi"/>
          <w:bCs/>
          <w:i/>
        </w:rPr>
        <w:t>Ex</w:t>
      </w:r>
      <w:r w:rsidR="00FF27C0" w:rsidRPr="003A6F0A">
        <w:rPr>
          <w:rFonts w:asciiTheme="minorHAnsi" w:hAnsiTheme="minorHAnsi"/>
          <w:bCs/>
          <w:i/>
        </w:rPr>
        <w:t xml:space="preserve">clusion </w:t>
      </w:r>
      <w:r w:rsidR="00FF27C0">
        <w:rPr>
          <w:rFonts w:asciiTheme="minorHAnsi" w:hAnsiTheme="minorHAnsi"/>
          <w:bCs/>
          <w:i/>
        </w:rPr>
        <w:t>E2</w:t>
      </w:r>
      <w:r w:rsidR="00FF27C0">
        <w:rPr>
          <w:rFonts w:asciiTheme="minorHAnsi" w:hAnsiTheme="minorHAnsi"/>
          <w:bCs/>
        </w:rPr>
        <w:t xml:space="preserve"> </w:t>
      </w:r>
      <w:r w:rsidR="00FF27C0" w:rsidRPr="00BB5F94">
        <w:rPr>
          <w:rFonts w:asciiTheme="minorHAnsi" w:hAnsiTheme="minorHAnsi"/>
          <w:bCs/>
        </w:rPr>
        <w:t xml:space="preserve">to </w:t>
      </w:r>
      <w:r w:rsidR="00FF27C0">
        <w:rPr>
          <w:rFonts w:asciiTheme="minorHAnsi" w:hAnsiTheme="minorHAnsi"/>
          <w:bCs/>
        </w:rPr>
        <w:t xml:space="preserve">include </w:t>
      </w:r>
      <w:r w:rsidR="00FF27C0">
        <w:rPr>
          <w:rFonts w:asciiTheme="minorHAnsi" w:hAnsiTheme="minorHAnsi" w:cstheme="minorHAnsi"/>
        </w:rPr>
        <w:t>examples and diagrams associated with</w:t>
      </w:r>
      <w:r w:rsidR="00FF27C0" w:rsidRPr="00FF27C0">
        <w:rPr>
          <w:rFonts w:asciiTheme="minorHAnsi" w:hAnsiTheme="minorHAnsi" w:cstheme="minorHAnsi"/>
        </w:rPr>
        <w:t xml:space="preserve"> </w:t>
      </w:r>
      <w:r w:rsidR="00FF27C0">
        <w:rPr>
          <w:rFonts w:asciiTheme="minorHAnsi" w:hAnsiTheme="minorHAnsi" w:cstheme="minorHAnsi"/>
        </w:rPr>
        <w:t>multiple ‘behind-the-meter’ generators at single and multiple locations</w:t>
      </w:r>
      <w:r w:rsidR="00FF27C0" w:rsidRPr="00BB5F94">
        <w:rPr>
          <w:rFonts w:asciiTheme="minorHAnsi" w:hAnsiTheme="minorHAnsi"/>
          <w:bCs/>
        </w:rPr>
        <w:t xml:space="preserve">? </w:t>
      </w:r>
      <w:r w:rsidR="00FF27C0" w:rsidRPr="004E2ABA">
        <w:rPr>
          <w:rFonts w:asciiTheme="minorHAnsi" w:hAnsiTheme="minorHAnsi"/>
          <w:bCs/>
        </w:rPr>
        <w:t>If not, please explain your specific concerns, and what revisions you propose to address those concerns.</w:t>
      </w:r>
      <w:r w:rsidR="00FF27C0" w:rsidRPr="00BB5F94">
        <w:rPr>
          <w:rFonts w:asciiTheme="minorHAnsi" w:hAnsiTheme="minorHAnsi"/>
          <w:bCs/>
        </w:rPr>
        <w:t xml:space="preserve">  </w:t>
      </w:r>
    </w:p>
    <w:p w14:paraId="25BACFAF" w14:textId="77777777" w:rsidR="00050C9B" w:rsidRDefault="00050C9B" w:rsidP="00050C9B">
      <w:pPr>
        <w:pStyle w:val="ListParagraph"/>
        <w:keepNext/>
        <w:spacing w:before="120"/>
        <w:rPr>
          <w:rFonts w:asciiTheme="minorHAnsi" w:hAnsiTheme="minorHAnsi"/>
        </w:rPr>
      </w:pPr>
    </w:p>
    <w:p w14:paraId="186CD68F" w14:textId="77777777" w:rsidR="00050C9B" w:rsidRPr="004E2ABA" w:rsidRDefault="00050C9B" w:rsidP="00050C9B">
      <w:pPr>
        <w:keepNext/>
        <w:ind w:left="720"/>
      </w:pPr>
      <w:r w:rsidRPr="004E2ABA">
        <w:fldChar w:fldCharType="begin">
          <w:ffData>
            <w:name w:val="Check4"/>
            <w:enabled/>
            <w:calcOnExit w:val="0"/>
            <w:checkBox>
              <w:sizeAuto/>
              <w:default w:val="0"/>
            </w:checkBox>
          </w:ffData>
        </w:fldChar>
      </w:r>
      <w:r w:rsidRPr="004E2ABA">
        <w:instrText xml:space="preserve"> FORMCHECKBOX </w:instrText>
      </w:r>
      <w:r w:rsidR="00EC29A8">
        <w:fldChar w:fldCharType="separate"/>
      </w:r>
      <w:r w:rsidRPr="004E2ABA">
        <w:fldChar w:fldCharType="end"/>
      </w:r>
      <w:r w:rsidRPr="004E2ABA">
        <w:t xml:space="preserve"> Yes </w:t>
      </w:r>
    </w:p>
    <w:p w14:paraId="226FE605" w14:textId="77777777" w:rsidR="00050C9B" w:rsidRPr="004E2ABA" w:rsidRDefault="00050C9B" w:rsidP="00050C9B">
      <w:pPr>
        <w:keepNext/>
        <w:ind w:left="720"/>
      </w:pPr>
      <w:r w:rsidRPr="004E2ABA">
        <w:fldChar w:fldCharType="begin">
          <w:ffData>
            <w:name w:val="Check4"/>
            <w:enabled/>
            <w:calcOnExit w:val="0"/>
            <w:checkBox>
              <w:sizeAuto/>
              <w:default w:val="0"/>
            </w:checkBox>
          </w:ffData>
        </w:fldChar>
      </w:r>
      <w:r w:rsidRPr="004E2ABA">
        <w:instrText xml:space="preserve"> FORMCHECKBOX </w:instrText>
      </w:r>
      <w:r w:rsidR="00EC29A8">
        <w:fldChar w:fldCharType="separate"/>
      </w:r>
      <w:r w:rsidRPr="004E2ABA">
        <w:fldChar w:fldCharType="end"/>
      </w:r>
      <w:r w:rsidRPr="004E2ABA">
        <w:t xml:space="preserve"> No </w:t>
      </w:r>
    </w:p>
    <w:p w14:paraId="39D81EE4" w14:textId="77777777" w:rsidR="00050C9B" w:rsidRPr="004E2ABA" w:rsidRDefault="00050C9B" w:rsidP="00050C9B">
      <w:pPr>
        <w:keepNext/>
        <w:ind w:left="720"/>
      </w:pPr>
      <w:r w:rsidRPr="004E2ABA">
        <w:t xml:space="preserve">Comments: </w:t>
      </w:r>
      <w:r w:rsidRPr="004E2ABA">
        <w:fldChar w:fldCharType="begin">
          <w:ffData>
            <w:name w:val="Text12"/>
            <w:enabled/>
            <w:calcOnExit w:val="0"/>
            <w:textInput/>
          </w:ffData>
        </w:fldChar>
      </w:r>
      <w:r w:rsidRPr="004E2ABA">
        <w:instrText xml:space="preserve"> FORMTEXT </w:instrText>
      </w:r>
      <w:r w:rsidRPr="004E2ABA">
        <w:fldChar w:fldCharType="separate"/>
      </w:r>
      <w:r w:rsidRPr="004E2ABA">
        <w:t> </w:t>
      </w:r>
      <w:r w:rsidRPr="004E2ABA">
        <w:t> </w:t>
      </w:r>
      <w:r w:rsidRPr="004E2ABA">
        <w:t> </w:t>
      </w:r>
      <w:r w:rsidRPr="004E2ABA">
        <w:t> </w:t>
      </w:r>
      <w:r w:rsidRPr="004E2ABA">
        <w:t> </w:t>
      </w:r>
      <w:r w:rsidRPr="004E2ABA">
        <w:fldChar w:fldCharType="end"/>
      </w:r>
    </w:p>
    <w:p w14:paraId="35409FC4" w14:textId="6AD93812" w:rsidR="00B20BD9" w:rsidRDefault="00B20BD9">
      <w:r>
        <w:br w:type="page"/>
      </w:r>
    </w:p>
    <w:p w14:paraId="2A48FF0E" w14:textId="77777777" w:rsidR="00F719E4" w:rsidRPr="004E2ABA" w:rsidRDefault="00F719E4" w:rsidP="00F719E4">
      <w:pPr>
        <w:pStyle w:val="ListParagraph"/>
        <w:keepNext/>
        <w:spacing w:before="120"/>
        <w:rPr>
          <w:rFonts w:asciiTheme="minorHAnsi" w:hAnsiTheme="minorHAnsi"/>
        </w:rPr>
      </w:pPr>
    </w:p>
    <w:p w14:paraId="16E19712" w14:textId="7ED1F01C" w:rsidR="00F719E4" w:rsidRPr="00FD70C9" w:rsidRDefault="00BB5F94" w:rsidP="00FD70C9">
      <w:pPr>
        <w:pStyle w:val="ListParagraph"/>
        <w:keepNext/>
        <w:numPr>
          <w:ilvl w:val="0"/>
          <w:numId w:val="33"/>
        </w:numPr>
        <w:spacing w:before="120"/>
        <w:rPr>
          <w:rFonts w:asciiTheme="minorHAnsi" w:hAnsiTheme="minorHAnsi"/>
        </w:rPr>
      </w:pPr>
      <w:bookmarkStart w:id="15" w:name="_Hlk516130108"/>
      <w:r w:rsidRPr="00FD70C9">
        <w:rPr>
          <w:rFonts w:asciiTheme="minorHAnsi" w:hAnsiTheme="minorHAnsi"/>
          <w:b/>
          <w:u w:val="single"/>
        </w:rPr>
        <w:t xml:space="preserve">For the </w:t>
      </w:r>
      <w:r w:rsidR="00FD70C9" w:rsidRPr="00FD70C9">
        <w:rPr>
          <w:rFonts w:asciiTheme="minorHAnsi" w:hAnsiTheme="minorHAnsi"/>
          <w:b/>
          <w:u w:val="single"/>
        </w:rPr>
        <w:t>‘General’ Revisions (Section Introductions and Summaries)</w:t>
      </w:r>
      <w:r w:rsidR="00873311" w:rsidRPr="00FD70C9">
        <w:rPr>
          <w:rFonts w:asciiTheme="minorHAnsi" w:hAnsiTheme="minorHAnsi"/>
          <w:b/>
        </w:rPr>
        <w:t>:</w:t>
      </w:r>
      <w:r w:rsidR="00F719E4" w:rsidRPr="00FD70C9">
        <w:rPr>
          <w:rFonts w:asciiTheme="minorHAnsi" w:hAnsiTheme="minorHAnsi"/>
        </w:rPr>
        <w:t xml:space="preserve"> </w:t>
      </w:r>
      <w:r w:rsidR="00F719E4" w:rsidRPr="00FD70C9">
        <w:rPr>
          <w:rFonts w:asciiTheme="minorHAnsi" w:hAnsiTheme="minorHAnsi"/>
          <w:bCs/>
        </w:rPr>
        <w:t xml:space="preserve">Do you agree with the proposed </w:t>
      </w:r>
      <w:r w:rsidR="00FD70C9" w:rsidRPr="00FD70C9">
        <w:rPr>
          <w:rFonts w:asciiTheme="minorHAnsi" w:hAnsiTheme="minorHAnsi"/>
          <w:bCs/>
        </w:rPr>
        <w:t>general revisions contained in the Section Introductions and Summaries</w:t>
      </w:r>
      <w:r w:rsidR="00F719E4" w:rsidRPr="00FD70C9">
        <w:rPr>
          <w:rFonts w:asciiTheme="minorHAnsi" w:hAnsiTheme="minorHAnsi"/>
          <w:bCs/>
        </w:rPr>
        <w:t xml:space="preserve">?  If not, please identify the specific </w:t>
      </w:r>
      <w:r w:rsidR="00FD70C9" w:rsidRPr="00FD70C9">
        <w:rPr>
          <w:rFonts w:asciiTheme="minorHAnsi" w:hAnsiTheme="minorHAnsi"/>
          <w:bCs/>
        </w:rPr>
        <w:t xml:space="preserve">revision, explain your specific concerns, and what revisions you propose to address those concerns. </w:t>
      </w:r>
      <w:r w:rsidR="00F719E4" w:rsidRPr="00FD70C9">
        <w:rPr>
          <w:rFonts w:asciiTheme="minorHAnsi" w:hAnsiTheme="minorHAnsi"/>
          <w:bCs/>
        </w:rPr>
        <w:t xml:space="preserve"> </w:t>
      </w:r>
    </w:p>
    <w:p w14:paraId="7584E600" w14:textId="77777777" w:rsidR="00FD70C9" w:rsidRPr="00FD70C9" w:rsidRDefault="00FD70C9" w:rsidP="00FD70C9">
      <w:pPr>
        <w:keepNext/>
        <w:spacing w:before="120"/>
      </w:pPr>
    </w:p>
    <w:p w14:paraId="2F646EBC" w14:textId="77777777" w:rsidR="00050C9B" w:rsidRPr="004E2ABA" w:rsidRDefault="00050C9B" w:rsidP="00050C9B">
      <w:pPr>
        <w:keepNext/>
        <w:ind w:left="720"/>
      </w:pPr>
      <w:r w:rsidRPr="004E2ABA">
        <w:fldChar w:fldCharType="begin">
          <w:ffData>
            <w:name w:val="Check4"/>
            <w:enabled/>
            <w:calcOnExit w:val="0"/>
            <w:checkBox>
              <w:sizeAuto/>
              <w:default w:val="0"/>
            </w:checkBox>
          </w:ffData>
        </w:fldChar>
      </w:r>
      <w:r w:rsidRPr="004E2ABA">
        <w:instrText xml:space="preserve"> FORMCHECKBOX </w:instrText>
      </w:r>
      <w:r w:rsidR="00EC29A8">
        <w:fldChar w:fldCharType="separate"/>
      </w:r>
      <w:r w:rsidRPr="004E2ABA">
        <w:fldChar w:fldCharType="end"/>
      </w:r>
      <w:r w:rsidRPr="004E2ABA">
        <w:t xml:space="preserve"> Yes </w:t>
      </w:r>
    </w:p>
    <w:p w14:paraId="3AF8FE16" w14:textId="77777777" w:rsidR="00050C9B" w:rsidRPr="004E2ABA" w:rsidRDefault="00050C9B" w:rsidP="00050C9B">
      <w:pPr>
        <w:keepNext/>
        <w:ind w:left="720"/>
      </w:pPr>
      <w:r w:rsidRPr="004E2ABA">
        <w:fldChar w:fldCharType="begin">
          <w:ffData>
            <w:name w:val="Check4"/>
            <w:enabled/>
            <w:calcOnExit w:val="0"/>
            <w:checkBox>
              <w:sizeAuto/>
              <w:default w:val="0"/>
            </w:checkBox>
          </w:ffData>
        </w:fldChar>
      </w:r>
      <w:r w:rsidRPr="004E2ABA">
        <w:instrText xml:space="preserve"> FORMCHECKBOX </w:instrText>
      </w:r>
      <w:r w:rsidR="00EC29A8">
        <w:fldChar w:fldCharType="separate"/>
      </w:r>
      <w:r w:rsidRPr="004E2ABA">
        <w:fldChar w:fldCharType="end"/>
      </w:r>
      <w:r w:rsidRPr="004E2ABA">
        <w:t xml:space="preserve"> No </w:t>
      </w:r>
    </w:p>
    <w:p w14:paraId="7D385905" w14:textId="1612CC11" w:rsidR="00050C9B" w:rsidRDefault="00050C9B" w:rsidP="00050C9B">
      <w:pPr>
        <w:keepNext/>
        <w:ind w:left="720"/>
      </w:pPr>
      <w:r w:rsidRPr="004E2ABA">
        <w:t xml:space="preserve">Comments: </w:t>
      </w:r>
      <w:r w:rsidRPr="004E2ABA">
        <w:fldChar w:fldCharType="begin">
          <w:ffData>
            <w:name w:val="Text12"/>
            <w:enabled/>
            <w:calcOnExit w:val="0"/>
            <w:textInput/>
          </w:ffData>
        </w:fldChar>
      </w:r>
      <w:r w:rsidRPr="004E2ABA">
        <w:instrText xml:space="preserve"> FORMTEXT </w:instrText>
      </w:r>
      <w:r w:rsidRPr="004E2ABA">
        <w:fldChar w:fldCharType="separate"/>
      </w:r>
      <w:r w:rsidRPr="004E2ABA">
        <w:t> </w:t>
      </w:r>
      <w:r w:rsidRPr="004E2ABA">
        <w:t> </w:t>
      </w:r>
      <w:r w:rsidRPr="004E2ABA">
        <w:t> </w:t>
      </w:r>
      <w:r w:rsidRPr="004E2ABA">
        <w:t> </w:t>
      </w:r>
      <w:r w:rsidRPr="004E2ABA">
        <w:t> </w:t>
      </w:r>
      <w:r w:rsidRPr="004E2ABA">
        <w:fldChar w:fldCharType="end"/>
      </w:r>
    </w:p>
    <w:p w14:paraId="6A2B6A8F" w14:textId="77777777" w:rsidR="00FD70C9" w:rsidRPr="004E2ABA" w:rsidRDefault="00FD70C9" w:rsidP="00050C9B">
      <w:pPr>
        <w:keepNext/>
        <w:ind w:left="720"/>
      </w:pPr>
    </w:p>
    <w:bookmarkEnd w:id="15"/>
    <w:p w14:paraId="06F0B0E3" w14:textId="3929382A" w:rsidR="00FD70C9" w:rsidRPr="00FD70C9" w:rsidRDefault="00FD70C9" w:rsidP="00FD70C9">
      <w:pPr>
        <w:pStyle w:val="ListParagraph"/>
        <w:keepNext/>
        <w:numPr>
          <w:ilvl w:val="0"/>
          <w:numId w:val="33"/>
        </w:numPr>
        <w:spacing w:before="120"/>
        <w:rPr>
          <w:rFonts w:asciiTheme="minorHAnsi" w:hAnsiTheme="minorHAnsi"/>
        </w:rPr>
      </w:pPr>
      <w:r w:rsidRPr="00FD70C9">
        <w:rPr>
          <w:rFonts w:asciiTheme="minorHAnsi" w:hAnsiTheme="minorHAnsi"/>
        </w:rPr>
        <w:t xml:space="preserve">The </w:t>
      </w:r>
      <w:r>
        <w:rPr>
          <w:rFonts w:asciiTheme="minorHAnsi" w:hAnsiTheme="minorHAnsi"/>
        </w:rPr>
        <w:t>BEPWG is currently working to resolve BES definition application issues associated various emerging technologies and will be producing subsequent revisions for consideration. Therefore, the BEPWG is seeking additional input on potential future revisions to the BES Definition Reference Document for consideration and potential inclusion. P</w:t>
      </w:r>
      <w:r w:rsidRPr="00FD70C9">
        <w:rPr>
          <w:rFonts w:asciiTheme="minorHAnsi" w:hAnsiTheme="minorHAnsi"/>
          <w:bCs/>
        </w:rPr>
        <w:t xml:space="preserve">lease identify </w:t>
      </w:r>
      <w:r>
        <w:rPr>
          <w:rFonts w:asciiTheme="minorHAnsi" w:hAnsiTheme="minorHAnsi"/>
          <w:bCs/>
        </w:rPr>
        <w:t xml:space="preserve">and </w:t>
      </w:r>
      <w:r w:rsidRPr="00FD70C9">
        <w:rPr>
          <w:rFonts w:asciiTheme="minorHAnsi" w:hAnsiTheme="minorHAnsi"/>
          <w:bCs/>
        </w:rPr>
        <w:t xml:space="preserve">explain your specific concerns and what revisions you propose to address those concerns.  </w:t>
      </w:r>
    </w:p>
    <w:p w14:paraId="5ABEAE62" w14:textId="77777777" w:rsidR="00FD70C9" w:rsidRPr="00FD70C9" w:rsidRDefault="00FD70C9" w:rsidP="00FD70C9">
      <w:pPr>
        <w:keepNext/>
        <w:spacing w:before="120"/>
      </w:pPr>
    </w:p>
    <w:p w14:paraId="6260BCBE" w14:textId="77777777" w:rsidR="00FD70C9" w:rsidRPr="004E2ABA" w:rsidRDefault="00FD70C9" w:rsidP="00FD70C9">
      <w:pPr>
        <w:keepNext/>
        <w:ind w:left="720"/>
      </w:pPr>
      <w:r w:rsidRPr="004E2ABA">
        <w:t xml:space="preserve">Comments: </w:t>
      </w:r>
      <w:r w:rsidRPr="004E2ABA">
        <w:fldChar w:fldCharType="begin">
          <w:ffData>
            <w:name w:val="Text12"/>
            <w:enabled/>
            <w:calcOnExit w:val="0"/>
            <w:textInput/>
          </w:ffData>
        </w:fldChar>
      </w:r>
      <w:r w:rsidRPr="004E2ABA">
        <w:instrText xml:space="preserve"> FORMTEXT </w:instrText>
      </w:r>
      <w:r w:rsidRPr="004E2ABA">
        <w:fldChar w:fldCharType="separate"/>
      </w:r>
      <w:r w:rsidRPr="004E2ABA">
        <w:t> </w:t>
      </w:r>
      <w:r w:rsidRPr="004E2ABA">
        <w:t> </w:t>
      </w:r>
      <w:r w:rsidRPr="004E2ABA">
        <w:t> </w:t>
      </w:r>
      <w:r w:rsidRPr="004E2ABA">
        <w:t> </w:t>
      </w:r>
      <w:r w:rsidRPr="004E2ABA">
        <w:t> </w:t>
      </w:r>
      <w:r w:rsidRPr="004E2ABA">
        <w:fldChar w:fldCharType="end"/>
      </w:r>
    </w:p>
    <w:p w14:paraId="3325D8D6" w14:textId="77777777" w:rsidR="00050C9B" w:rsidRPr="004E2ABA" w:rsidRDefault="00050C9B" w:rsidP="00873311">
      <w:pPr>
        <w:pStyle w:val="ListParagraph"/>
        <w:keepNext/>
        <w:spacing w:before="120"/>
        <w:ind w:left="0"/>
        <w:rPr>
          <w:rFonts w:asciiTheme="minorHAnsi" w:hAnsiTheme="minorHAnsi"/>
        </w:rPr>
      </w:pPr>
    </w:p>
    <w:sectPr w:rsidR="00050C9B" w:rsidRPr="004E2ABA" w:rsidSect="00EC0CB5">
      <w:headerReference w:type="default" r:id="rId15"/>
      <w:footerReference w:type="default" r:id="rId16"/>
      <w:headerReference w:type="first" r:id="rId17"/>
      <w:footerReference w:type="first" r:id="rId18"/>
      <w:pgSz w:w="12240" w:h="15840" w:code="1"/>
      <w:pgMar w:top="153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27E0C" w14:textId="77777777" w:rsidR="00DC059C" w:rsidRDefault="00DC059C">
      <w:r>
        <w:separator/>
      </w:r>
    </w:p>
  </w:endnote>
  <w:endnote w:type="continuationSeparator" w:id="0">
    <w:p w14:paraId="4EE49869" w14:textId="77777777" w:rsidR="00DC059C" w:rsidRDefault="00DC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69E8686F" w:rsidR="00DC059C" w:rsidRPr="00855BA8" w:rsidRDefault="00DC059C" w:rsidP="00575783">
    <w:pPr>
      <w:pStyle w:val="Footer"/>
      <w:tabs>
        <w:tab w:val="clear" w:pos="10354"/>
        <w:tab w:val="right" w:pos="10350"/>
      </w:tabs>
      <w:ind w:left="0" w:right="18"/>
    </w:pPr>
    <w:r>
      <w:t>Unofficial Comment Form</w:t>
    </w:r>
    <w:r>
      <w:br/>
    </w:r>
    <w:r w:rsidR="00FD70C9" w:rsidRPr="00FD70C9">
      <w:t xml:space="preserve">Bulk Electric System </w:t>
    </w:r>
    <w:r w:rsidR="00B20BD9">
      <w:t>Reference Document</w:t>
    </w:r>
    <w:r w:rsidR="00FD70C9" w:rsidRPr="00FD70C9">
      <w:t xml:space="preserve"> </w:t>
    </w:r>
    <w:r w:rsidRPr="000D1B39">
      <w:t xml:space="preserve">| </w:t>
    </w:r>
    <w:r w:rsidR="00B20BD9">
      <w:t>August – September,</w:t>
    </w:r>
    <w:r>
      <w:t xml:space="preserve"> 201</w:t>
    </w:r>
    <w:r w:rsidR="00FD70C9">
      <w:t>8</w:t>
    </w:r>
    <w:r>
      <w:tab/>
    </w:r>
    <w:r>
      <w:fldChar w:fldCharType="begin"/>
    </w:r>
    <w:r>
      <w:instrText xml:space="preserve"> PAGE </w:instrText>
    </w:r>
    <w:r>
      <w:fldChar w:fldCharType="separate"/>
    </w:r>
    <w:r w:rsidR="00EC29A8">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DC059C" w:rsidRDefault="00DC059C"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246" name="Picture 246"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F3445" w14:textId="77777777" w:rsidR="00DC059C" w:rsidRDefault="00DC059C">
      <w:r>
        <w:separator/>
      </w:r>
    </w:p>
  </w:footnote>
  <w:footnote w:type="continuationSeparator" w:id="0">
    <w:p w14:paraId="21699DD6" w14:textId="77777777" w:rsidR="00DC059C" w:rsidRDefault="00DC0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DC059C" w:rsidRDefault="00DC059C">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DC059C" w:rsidRDefault="00DC059C">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DC059C" w:rsidRDefault="00DC05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30D0973"/>
    <w:multiLevelType w:val="hybridMultilevel"/>
    <w:tmpl w:val="CC9C19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260CFC"/>
    <w:multiLevelType w:val="hybridMultilevel"/>
    <w:tmpl w:val="C6AA1948"/>
    <w:lvl w:ilvl="0" w:tplc="DE3C294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1BDD33A2"/>
    <w:multiLevelType w:val="multilevel"/>
    <w:tmpl w:val="E410D42C"/>
    <w:numStyleLink w:val="NERCListBullets"/>
  </w:abstractNum>
  <w:abstractNum w:abstractNumId="19" w15:restartNumberingAfterBreak="0">
    <w:nsid w:val="23012529"/>
    <w:multiLevelType w:val="hybridMultilevel"/>
    <w:tmpl w:val="B22859E0"/>
    <w:lvl w:ilvl="0" w:tplc="DA44E942">
      <w:start w:val="2016"/>
      <w:numFmt w:val="bullet"/>
      <w:lvlText w:val="-"/>
      <w:lvlJc w:val="left"/>
      <w:pPr>
        <w:ind w:left="1080" w:hanging="360"/>
      </w:pPr>
      <w:rPr>
        <w:rFonts w:ascii="Calibri" w:eastAsiaTheme="minorHAnsi" w:hAnsi="Calibri" w:cstheme="minorBidi"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FB4522"/>
    <w:multiLevelType w:val="hybridMultilevel"/>
    <w:tmpl w:val="F23217F4"/>
    <w:lvl w:ilvl="0" w:tplc="60ECB42E">
      <w:start w:val="1"/>
      <w:numFmt w:val="bullet"/>
      <w:lvlText w:val=""/>
      <w:lvlJc w:val="left"/>
      <w:pPr>
        <w:tabs>
          <w:tab w:val="num" w:pos="720"/>
        </w:tabs>
        <w:ind w:left="720" w:hanging="360"/>
      </w:pPr>
      <w:rPr>
        <w:rFonts w:ascii="Wingdings" w:hAnsi="Wingdings" w:hint="default"/>
      </w:rPr>
    </w:lvl>
    <w:lvl w:ilvl="1" w:tplc="E1DE818E">
      <w:start w:val="1"/>
      <w:numFmt w:val="bullet"/>
      <w:lvlText w:val=""/>
      <w:lvlJc w:val="left"/>
      <w:pPr>
        <w:tabs>
          <w:tab w:val="num" w:pos="1440"/>
        </w:tabs>
        <w:ind w:left="1440" w:hanging="360"/>
      </w:pPr>
      <w:rPr>
        <w:rFonts w:ascii="Wingdings" w:hAnsi="Wingdings" w:hint="default"/>
      </w:rPr>
    </w:lvl>
    <w:lvl w:ilvl="2" w:tplc="ABD8FB4A" w:tentative="1">
      <w:start w:val="1"/>
      <w:numFmt w:val="bullet"/>
      <w:lvlText w:val=""/>
      <w:lvlJc w:val="left"/>
      <w:pPr>
        <w:tabs>
          <w:tab w:val="num" w:pos="2160"/>
        </w:tabs>
        <w:ind w:left="2160" w:hanging="360"/>
      </w:pPr>
      <w:rPr>
        <w:rFonts w:ascii="Wingdings" w:hAnsi="Wingdings" w:hint="default"/>
      </w:rPr>
    </w:lvl>
    <w:lvl w:ilvl="3" w:tplc="0AAE2FA6" w:tentative="1">
      <w:start w:val="1"/>
      <w:numFmt w:val="bullet"/>
      <w:lvlText w:val=""/>
      <w:lvlJc w:val="left"/>
      <w:pPr>
        <w:tabs>
          <w:tab w:val="num" w:pos="2880"/>
        </w:tabs>
        <w:ind w:left="2880" w:hanging="360"/>
      </w:pPr>
      <w:rPr>
        <w:rFonts w:ascii="Wingdings" w:hAnsi="Wingdings" w:hint="default"/>
      </w:rPr>
    </w:lvl>
    <w:lvl w:ilvl="4" w:tplc="77C2E8C6" w:tentative="1">
      <w:start w:val="1"/>
      <w:numFmt w:val="bullet"/>
      <w:lvlText w:val=""/>
      <w:lvlJc w:val="left"/>
      <w:pPr>
        <w:tabs>
          <w:tab w:val="num" w:pos="3600"/>
        </w:tabs>
        <w:ind w:left="3600" w:hanging="360"/>
      </w:pPr>
      <w:rPr>
        <w:rFonts w:ascii="Wingdings" w:hAnsi="Wingdings" w:hint="default"/>
      </w:rPr>
    </w:lvl>
    <w:lvl w:ilvl="5" w:tplc="ACC6C5EE" w:tentative="1">
      <w:start w:val="1"/>
      <w:numFmt w:val="bullet"/>
      <w:lvlText w:val=""/>
      <w:lvlJc w:val="left"/>
      <w:pPr>
        <w:tabs>
          <w:tab w:val="num" w:pos="4320"/>
        </w:tabs>
        <w:ind w:left="4320" w:hanging="360"/>
      </w:pPr>
      <w:rPr>
        <w:rFonts w:ascii="Wingdings" w:hAnsi="Wingdings" w:hint="default"/>
      </w:rPr>
    </w:lvl>
    <w:lvl w:ilvl="6" w:tplc="B4441F3C" w:tentative="1">
      <w:start w:val="1"/>
      <w:numFmt w:val="bullet"/>
      <w:lvlText w:val=""/>
      <w:lvlJc w:val="left"/>
      <w:pPr>
        <w:tabs>
          <w:tab w:val="num" w:pos="5040"/>
        </w:tabs>
        <w:ind w:left="5040" w:hanging="360"/>
      </w:pPr>
      <w:rPr>
        <w:rFonts w:ascii="Wingdings" w:hAnsi="Wingdings" w:hint="default"/>
      </w:rPr>
    </w:lvl>
    <w:lvl w:ilvl="7" w:tplc="B38A44C8" w:tentative="1">
      <w:start w:val="1"/>
      <w:numFmt w:val="bullet"/>
      <w:lvlText w:val=""/>
      <w:lvlJc w:val="left"/>
      <w:pPr>
        <w:tabs>
          <w:tab w:val="num" w:pos="5760"/>
        </w:tabs>
        <w:ind w:left="5760" w:hanging="360"/>
      </w:pPr>
      <w:rPr>
        <w:rFonts w:ascii="Wingdings" w:hAnsi="Wingdings" w:hint="default"/>
      </w:rPr>
    </w:lvl>
    <w:lvl w:ilvl="8" w:tplc="1FF6737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711F3"/>
    <w:multiLevelType w:val="hybridMultilevel"/>
    <w:tmpl w:val="1214C91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175F6B"/>
    <w:multiLevelType w:val="hybridMultilevel"/>
    <w:tmpl w:val="686A18B4"/>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2" w15:restartNumberingAfterBreak="0">
    <w:nsid w:val="463D60DC"/>
    <w:multiLevelType w:val="hybridMultilevel"/>
    <w:tmpl w:val="58AC0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987FBF"/>
    <w:multiLevelType w:val="hybridMultilevel"/>
    <w:tmpl w:val="224AB3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6" w15:restartNumberingAfterBreak="0">
    <w:nsid w:val="63410BAB"/>
    <w:multiLevelType w:val="hybridMultilevel"/>
    <w:tmpl w:val="96327C14"/>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6A2E20"/>
    <w:multiLevelType w:val="hybridMultilevel"/>
    <w:tmpl w:val="CC9C19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1DA0A16"/>
    <w:multiLevelType w:val="hybridMultilevel"/>
    <w:tmpl w:val="DD12C04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BC1CD0"/>
    <w:multiLevelType w:val="hybridMultilevel"/>
    <w:tmpl w:val="A89CD534"/>
    <w:lvl w:ilvl="0" w:tplc="60B43662">
      <w:start w:val="1"/>
      <w:numFmt w:val="decimal"/>
      <w:lvlText w:val="%1."/>
      <w:lvlJc w:val="left"/>
      <w:pPr>
        <w:ind w:left="720" w:hanging="360"/>
      </w:pPr>
      <w:rPr>
        <w:rFonts w:asciiTheme="minorHAnsi" w:eastAsia="Times New Roman" w:hAnsiTheme="minorHAns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AF4D2A"/>
    <w:multiLevelType w:val="hybridMultilevel"/>
    <w:tmpl w:val="287C97B6"/>
    <w:lvl w:ilvl="0" w:tplc="56F0BAAC">
      <w:start w:val="5"/>
      <w:numFmt w:val="decimal"/>
      <w:lvlText w:val="%1."/>
      <w:lvlJc w:val="left"/>
      <w:pPr>
        <w:ind w:left="7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3"/>
  </w:num>
  <w:num w:numId="3">
    <w:abstractNumId w:val="40"/>
  </w:num>
  <w:num w:numId="4">
    <w:abstractNumId w:val="22"/>
  </w:num>
  <w:num w:numId="5">
    <w:abstractNumId w:val="4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17"/>
  </w:num>
  <w:num w:numId="18">
    <w:abstractNumId w:val="20"/>
  </w:num>
  <w:num w:numId="19">
    <w:abstractNumId w:val="11"/>
  </w:num>
  <w:num w:numId="20">
    <w:abstractNumId w:val="31"/>
  </w:num>
  <w:num w:numId="21">
    <w:abstractNumId w:val="18"/>
  </w:num>
  <w:num w:numId="22">
    <w:abstractNumId w:val="10"/>
  </w:num>
  <w:num w:numId="23">
    <w:abstractNumId w:val="15"/>
  </w:num>
  <w:num w:numId="24">
    <w:abstractNumId w:val="25"/>
  </w:num>
  <w:num w:numId="25">
    <w:abstractNumId w:val="27"/>
  </w:num>
  <w:num w:numId="26">
    <w:abstractNumId w:val="43"/>
  </w:num>
  <w:num w:numId="27">
    <w:abstractNumId w:val="12"/>
  </w:num>
  <w:num w:numId="28">
    <w:abstractNumId w:val="35"/>
  </w:num>
  <w:num w:numId="29">
    <w:abstractNumId w:val="30"/>
  </w:num>
  <w:num w:numId="30">
    <w:abstractNumId w:val="39"/>
  </w:num>
  <w:num w:numId="31">
    <w:abstractNumId w:val="23"/>
  </w:num>
  <w:num w:numId="32">
    <w:abstractNumId w:val="29"/>
  </w:num>
  <w:num w:numId="33">
    <w:abstractNumId w:val="28"/>
  </w:num>
  <w:num w:numId="34">
    <w:abstractNumId w:val="42"/>
  </w:num>
  <w:num w:numId="35">
    <w:abstractNumId w:val="19"/>
  </w:num>
  <w:num w:numId="36">
    <w:abstractNumId w:val="21"/>
  </w:num>
  <w:num w:numId="37">
    <w:abstractNumId w:val="32"/>
  </w:num>
  <w:num w:numId="38">
    <w:abstractNumId w:val="33"/>
  </w:num>
  <w:num w:numId="39">
    <w:abstractNumId w:val="38"/>
  </w:num>
  <w:num w:numId="40">
    <w:abstractNumId w:val="16"/>
  </w:num>
  <w:num w:numId="41">
    <w:abstractNumId w:val="36"/>
  </w:num>
  <w:num w:numId="42">
    <w:abstractNumId w:val="26"/>
  </w:num>
  <w:num w:numId="43">
    <w:abstractNumId w:val="37"/>
  </w:num>
  <w:num w:numId="44">
    <w:abstractNumId w:val="14"/>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25534"/>
    <w:rsid w:val="0002629C"/>
    <w:rsid w:val="000304FB"/>
    <w:rsid w:val="00032092"/>
    <w:rsid w:val="000334DF"/>
    <w:rsid w:val="00034F4D"/>
    <w:rsid w:val="00050C9B"/>
    <w:rsid w:val="00060E18"/>
    <w:rsid w:val="00061DDE"/>
    <w:rsid w:val="00063909"/>
    <w:rsid w:val="00070832"/>
    <w:rsid w:val="00073ED0"/>
    <w:rsid w:val="00080E44"/>
    <w:rsid w:val="00086440"/>
    <w:rsid w:val="00091EB1"/>
    <w:rsid w:val="000A70BC"/>
    <w:rsid w:val="000B02CA"/>
    <w:rsid w:val="000B08A1"/>
    <w:rsid w:val="000B36CB"/>
    <w:rsid w:val="000B49E3"/>
    <w:rsid w:val="000B7A04"/>
    <w:rsid w:val="000C47CF"/>
    <w:rsid w:val="000D1B39"/>
    <w:rsid w:val="000D23B7"/>
    <w:rsid w:val="000D7162"/>
    <w:rsid w:val="000D7AF2"/>
    <w:rsid w:val="000E3AB0"/>
    <w:rsid w:val="000F2177"/>
    <w:rsid w:val="000F4C80"/>
    <w:rsid w:val="00101373"/>
    <w:rsid w:val="00101671"/>
    <w:rsid w:val="00102A01"/>
    <w:rsid w:val="00104317"/>
    <w:rsid w:val="00112033"/>
    <w:rsid w:val="001153D4"/>
    <w:rsid w:val="00116251"/>
    <w:rsid w:val="00126AC6"/>
    <w:rsid w:val="00127A19"/>
    <w:rsid w:val="00132E88"/>
    <w:rsid w:val="001346AA"/>
    <w:rsid w:val="00136931"/>
    <w:rsid w:val="0014382A"/>
    <w:rsid w:val="00154798"/>
    <w:rsid w:val="00154F98"/>
    <w:rsid w:val="001574EA"/>
    <w:rsid w:val="00162ACA"/>
    <w:rsid w:val="00166BAD"/>
    <w:rsid w:val="001859A9"/>
    <w:rsid w:val="001918DC"/>
    <w:rsid w:val="001A36FE"/>
    <w:rsid w:val="001A6FC8"/>
    <w:rsid w:val="001A7B2D"/>
    <w:rsid w:val="001C2144"/>
    <w:rsid w:val="001D47FD"/>
    <w:rsid w:val="001E3404"/>
    <w:rsid w:val="001E6782"/>
    <w:rsid w:val="001E7AF6"/>
    <w:rsid w:val="001F6F01"/>
    <w:rsid w:val="002038BA"/>
    <w:rsid w:val="00212C02"/>
    <w:rsid w:val="00221129"/>
    <w:rsid w:val="00233A7E"/>
    <w:rsid w:val="00262A2F"/>
    <w:rsid w:val="00262F32"/>
    <w:rsid w:val="002700A6"/>
    <w:rsid w:val="00274210"/>
    <w:rsid w:val="00283FB4"/>
    <w:rsid w:val="002A75A5"/>
    <w:rsid w:val="002A7A0D"/>
    <w:rsid w:val="002B53C8"/>
    <w:rsid w:val="002B58D5"/>
    <w:rsid w:val="002C11E1"/>
    <w:rsid w:val="002C6E45"/>
    <w:rsid w:val="002D1D86"/>
    <w:rsid w:val="002D48A8"/>
    <w:rsid w:val="002F0F5C"/>
    <w:rsid w:val="002F2BFE"/>
    <w:rsid w:val="003075F3"/>
    <w:rsid w:val="003134D1"/>
    <w:rsid w:val="00313BFE"/>
    <w:rsid w:val="003268B0"/>
    <w:rsid w:val="003447B5"/>
    <w:rsid w:val="003632EA"/>
    <w:rsid w:val="00366A96"/>
    <w:rsid w:val="00372462"/>
    <w:rsid w:val="003764E1"/>
    <w:rsid w:val="00381344"/>
    <w:rsid w:val="0038676B"/>
    <w:rsid w:val="0039275D"/>
    <w:rsid w:val="003A039D"/>
    <w:rsid w:val="003A07DE"/>
    <w:rsid w:val="003A2C17"/>
    <w:rsid w:val="003A6F0A"/>
    <w:rsid w:val="003B56F1"/>
    <w:rsid w:val="003C0FD0"/>
    <w:rsid w:val="003C2871"/>
    <w:rsid w:val="003C40A4"/>
    <w:rsid w:val="003E1C41"/>
    <w:rsid w:val="003F09D7"/>
    <w:rsid w:val="003F2AAE"/>
    <w:rsid w:val="003F78BD"/>
    <w:rsid w:val="00401AC2"/>
    <w:rsid w:val="004072EC"/>
    <w:rsid w:val="0040795F"/>
    <w:rsid w:val="00411B23"/>
    <w:rsid w:val="00416D34"/>
    <w:rsid w:val="004204D3"/>
    <w:rsid w:val="004204FE"/>
    <w:rsid w:val="0042088D"/>
    <w:rsid w:val="00422981"/>
    <w:rsid w:val="00433A9B"/>
    <w:rsid w:val="00433C7C"/>
    <w:rsid w:val="004430FF"/>
    <w:rsid w:val="00456B99"/>
    <w:rsid w:val="004631BF"/>
    <w:rsid w:val="004739A3"/>
    <w:rsid w:val="004800C7"/>
    <w:rsid w:val="00480D7C"/>
    <w:rsid w:val="004859C6"/>
    <w:rsid w:val="00487B7F"/>
    <w:rsid w:val="004903CE"/>
    <w:rsid w:val="004937E7"/>
    <w:rsid w:val="004A6E0A"/>
    <w:rsid w:val="004A7BAA"/>
    <w:rsid w:val="004B7DE3"/>
    <w:rsid w:val="004D00EF"/>
    <w:rsid w:val="004D3EC5"/>
    <w:rsid w:val="004E2ABA"/>
    <w:rsid w:val="004E7B5C"/>
    <w:rsid w:val="0050270C"/>
    <w:rsid w:val="00503CE0"/>
    <w:rsid w:val="00504E6C"/>
    <w:rsid w:val="00510652"/>
    <w:rsid w:val="00520664"/>
    <w:rsid w:val="005240B5"/>
    <w:rsid w:val="005316C6"/>
    <w:rsid w:val="005316F3"/>
    <w:rsid w:val="00545613"/>
    <w:rsid w:val="00554CD1"/>
    <w:rsid w:val="00555F79"/>
    <w:rsid w:val="00573832"/>
    <w:rsid w:val="00575783"/>
    <w:rsid w:val="00581B04"/>
    <w:rsid w:val="005835B7"/>
    <w:rsid w:val="00584F6D"/>
    <w:rsid w:val="005873C2"/>
    <w:rsid w:val="00591CE2"/>
    <w:rsid w:val="00597D63"/>
    <w:rsid w:val="005A2920"/>
    <w:rsid w:val="005A721A"/>
    <w:rsid w:val="005A7D57"/>
    <w:rsid w:val="005B6781"/>
    <w:rsid w:val="005B7382"/>
    <w:rsid w:val="005C2683"/>
    <w:rsid w:val="005C2CA7"/>
    <w:rsid w:val="005D3F72"/>
    <w:rsid w:val="005E6F5D"/>
    <w:rsid w:val="005F574F"/>
    <w:rsid w:val="00601423"/>
    <w:rsid w:val="00610B5B"/>
    <w:rsid w:val="00620A16"/>
    <w:rsid w:val="00626C73"/>
    <w:rsid w:val="00631174"/>
    <w:rsid w:val="006356CF"/>
    <w:rsid w:val="00641DB3"/>
    <w:rsid w:val="0064796C"/>
    <w:rsid w:val="00652754"/>
    <w:rsid w:val="0067082E"/>
    <w:rsid w:val="00676409"/>
    <w:rsid w:val="00677F97"/>
    <w:rsid w:val="00685D35"/>
    <w:rsid w:val="00692F16"/>
    <w:rsid w:val="006935E7"/>
    <w:rsid w:val="0069440C"/>
    <w:rsid w:val="00694CD1"/>
    <w:rsid w:val="006B32F8"/>
    <w:rsid w:val="006B3EC7"/>
    <w:rsid w:val="006C02D1"/>
    <w:rsid w:val="006C1F78"/>
    <w:rsid w:val="006D037E"/>
    <w:rsid w:val="006E2228"/>
    <w:rsid w:val="006E4ED6"/>
    <w:rsid w:val="006E67B7"/>
    <w:rsid w:val="006F38BB"/>
    <w:rsid w:val="006F6DD1"/>
    <w:rsid w:val="00723EC7"/>
    <w:rsid w:val="007254EA"/>
    <w:rsid w:val="00733724"/>
    <w:rsid w:val="0073546A"/>
    <w:rsid w:val="00743BEA"/>
    <w:rsid w:val="0074626C"/>
    <w:rsid w:val="00746372"/>
    <w:rsid w:val="00747D75"/>
    <w:rsid w:val="00754320"/>
    <w:rsid w:val="0075521F"/>
    <w:rsid w:val="00760B1C"/>
    <w:rsid w:val="00784EFD"/>
    <w:rsid w:val="00791651"/>
    <w:rsid w:val="007A332A"/>
    <w:rsid w:val="007A4023"/>
    <w:rsid w:val="007A5C7E"/>
    <w:rsid w:val="007B4F7B"/>
    <w:rsid w:val="007C12E8"/>
    <w:rsid w:val="007C1AEF"/>
    <w:rsid w:val="007C3728"/>
    <w:rsid w:val="007D53DC"/>
    <w:rsid w:val="007E0028"/>
    <w:rsid w:val="00816D92"/>
    <w:rsid w:val="00826D1A"/>
    <w:rsid w:val="00844209"/>
    <w:rsid w:val="008542FC"/>
    <w:rsid w:val="00855BA8"/>
    <w:rsid w:val="00861E94"/>
    <w:rsid w:val="008623FA"/>
    <w:rsid w:val="0086505F"/>
    <w:rsid w:val="00866E63"/>
    <w:rsid w:val="00872B59"/>
    <w:rsid w:val="00873311"/>
    <w:rsid w:val="008770BA"/>
    <w:rsid w:val="00877438"/>
    <w:rsid w:val="008866E7"/>
    <w:rsid w:val="008900D2"/>
    <w:rsid w:val="00893106"/>
    <w:rsid w:val="00897D6C"/>
    <w:rsid w:val="008A7446"/>
    <w:rsid w:val="008A7C69"/>
    <w:rsid w:val="008B18F5"/>
    <w:rsid w:val="008C1A0A"/>
    <w:rsid w:val="008C27DD"/>
    <w:rsid w:val="008C2858"/>
    <w:rsid w:val="008D3FCD"/>
    <w:rsid w:val="008D532D"/>
    <w:rsid w:val="008E2049"/>
    <w:rsid w:val="008E54BB"/>
    <w:rsid w:val="008F0F6D"/>
    <w:rsid w:val="0090062F"/>
    <w:rsid w:val="00904759"/>
    <w:rsid w:val="00905A97"/>
    <w:rsid w:val="00905DC1"/>
    <w:rsid w:val="0091272D"/>
    <w:rsid w:val="00914DCD"/>
    <w:rsid w:val="0091530F"/>
    <w:rsid w:val="009218CA"/>
    <w:rsid w:val="00936599"/>
    <w:rsid w:val="00964CB8"/>
    <w:rsid w:val="00967F86"/>
    <w:rsid w:val="00973784"/>
    <w:rsid w:val="00973AE0"/>
    <w:rsid w:val="00974257"/>
    <w:rsid w:val="009838D6"/>
    <w:rsid w:val="00987EA8"/>
    <w:rsid w:val="00990DAF"/>
    <w:rsid w:val="009A0AE3"/>
    <w:rsid w:val="009A3624"/>
    <w:rsid w:val="009A4DFE"/>
    <w:rsid w:val="009C211C"/>
    <w:rsid w:val="009C777F"/>
    <w:rsid w:val="009E5CFC"/>
    <w:rsid w:val="009F4834"/>
    <w:rsid w:val="00A1553A"/>
    <w:rsid w:val="00A159B9"/>
    <w:rsid w:val="00A31945"/>
    <w:rsid w:val="00A3596E"/>
    <w:rsid w:val="00A35DA7"/>
    <w:rsid w:val="00A42C67"/>
    <w:rsid w:val="00A53159"/>
    <w:rsid w:val="00A6738A"/>
    <w:rsid w:val="00A8535E"/>
    <w:rsid w:val="00A90B26"/>
    <w:rsid w:val="00A91FB4"/>
    <w:rsid w:val="00A92B1C"/>
    <w:rsid w:val="00A97CE4"/>
    <w:rsid w:val="00AA1292"/>
    <w:rsid w:val="00AA13DB"/>
    <w:rsid w:val="00AB5B5C"/>
    <w:rsid w:val="00AB651B"/>
    <w:rsid w:val="00AC075B"/>
    <w:rsid w:val="00AC0C35"/>
    <w:rsid w:val="00AC36AD"/>
    <w:rsid w:val="00AC42DA"/>
    <w:rsid w:val="00AD1865"/>
    <w:rsid w:val="00AD3B11"/>
    <w:rsid w:val="00AD744A"/>
    <w:rsid w:val="00AE1FAF"/>
    <w:rsid w:val="00AF004F"/>
    <w:rsid w:val="00AF23C2"/>
    <w:rsid w:val="00B00C1F"/>
    <w:rsid w:val="00B146D4"/>
    <w:rsid w:val="00B20BD9"/>
    <w:rsid w:val="00B20C77"/>
    <w:rsid w:val="00B21462"/>
    <w:rsid w:val="00B22744"/>
    <w:rsid w:val="00B36D07"/>
    <w:rsid w:val="00B375B5"/>
    <w:rsid w:val="00B377BF"/>
    <w:rsid w:val="00B42119"/>
    <w:rsid w:val="00B64702"/>
    <w:rsid w:val="00B67A92"/>
    <w:rsid w:val="00B80F58"/>
    <w:rsid w:val="00B90D2E"/>
    <w:rsid w:val="00B95513"/>
    <w:rsid w:val="00BA1E8B"/>
    <w:rsid w:val="00BA34E0"/>
    <w:rsid w:val="00BB5F94"/>
    <w:rsid w:val="00BD35E0"/>
    <w:rsid w:val="00BD6EA3"/>
    <w:rsid w:val="00BD77DE"/>
    <w:rsid w:val="00BE2595"/>
    <w:rsid w:val="00BE5580"/>
    <w:rsid w:val="00C06FBE"/>
    <w:rsid w:val="00C13CE8"/>
    <w:rsid w:val="00C13E1C"/>
    <w:rsid w:val="00C25F48"/>
    <w:rsid w:val="00C2748F"/>
    <w:rsid w:val="00C30205"/>
    <w:rsid w:val="00C31EA1"/>
    <w:rsid w:val="00C36317"/>
    <w:rsid w:val="00C36DA2"/>
    <w:rsid w:val="00C5324A"/>
    <w:rsid w:val="00C64E95"/>
    <w:rsid w:val="00C6538F"/>
    <w:rsid w:val="00C67C04"/>
    <w:rsid w:val="00C73EF2"/>
    <w:rsid w:val="00C802A9"/>
    <w:rsid w:val="00C84D89"/>
    <w:rsid w:val="00C858A5"/>
    <w:rsid w:val="00C96AC8"/>
    <w:rsid w:val="00C97D29"/>
    <w:rsid w:val="00CA232D"/>
    <w:rsid w:val="00CA401C"/>
    <w:rsid w:val="00CB54F5"/>
    <w:rsid w:val="00CB79C2"/>
    <w:rsid w:val="00CC04D5"/>
    <w:rsid w:val="00CC0698"/>
    <w:rsid w:val="00CC57DF"/>
    <w:rsid w:val="00CC7BE7"/>
    <w:rsid w:val="00CD4FB1"/>
    <w:rsid w:val="00CF2851"/>
    <w:rsid w:val="00CF6921"/>
    <w:rsid w:val="00CF6E4A"/>
    <w:rsid w:val="00CF78A7"/>
    <w:rsid w:val="00D0440B"/>
    <w:rsid w:val="00D06248"/>
    <w:rsid w:val="00D16F43"/>
    <w:rsid w:val="00D225E0"/>
    <w:rsid w:val="00D228D6"/>
    <w:rsid w:val="00D24289"/>
    <w:rsid w:val="00D31B2F"/>
    <w:rsid w:val="00D33514"/>
    <w:rsid w:val="00D35D48"/>
    <w:rsid w:val="00D50635"/>
    <w:rsid w:val="00D56EBF"/>
    <w:rsid w:val="00D5715F"/>
    <w:rsid w:val="00D71B57"/>
    <w:rsid w:val="00D730C8"/>
    <w:rsid w:val="00D7715A"/>
    <w:rsid w:val="00D84415"/>
    <w:rsid w:val="00D8646B"/>
    <w:rsid w:val="00D9120D"/>
    <w:rsid w:val="00D92883"/>
    <w:rsid w:val="00D933A3"/>
    <w:rsid w:val="00D9670F"/>
    <w:rsid w:val="00D96A22"/>
    <w:rsid w:val="00DA5484"/>
    <w:rsid w:val="00DA634C"/>
    <w:rsid w:val="00DB4130"/>
    <w:rsid w:val="00DB62EC"/>
    <w:rsid w:val="00DB7C23"/>
    <w:rsid w:val="00DC059C"/>
    <w:rsid w:val="00DC3755"/>
    <w:rsid w:val="00DC4D2B"/>
    <w:rsid w:val="00DC63DB"/>
    <w:rsid w:val="00DC6B8D"/>
    <w:rsid w:val="00DD7B3C"/>
    <w:rsid w:val="00DE6954"/>
    <w:rsid w:val="00E00283"/>
    <w:rsid w:val="00E051A8"/>
    <w:rsid w:val="00E202F4"/>
    <w:rsid w:val="00E308F8"/>
    <w:rsid w:val="00E377CF"/>
    <w:rsid w:val="00E43401"/>
    <w:rsid w:val="00E43A0D"/>
    <w:rsid w:val="00E55FB2"/>
    <w:rsid w:val="00E575A0"/>
    <w:rsid w:val="00E62041"/>
    <w:rsid w:val="00E64BB4"/>
    <w:rsid w:val="00E66DE0"/>
    <w:rsid w:val="00E709AD"/>
    <w:rsid w:val="00E73B96"/>
    <w:rsid w:val="00E746E9"/>
    <w:rsid w:val="00E800B1"/>
    <w:rsid w:val="00E806C3"/>
    <w:rsid w:val="00E9528F"/>
    <w:rsid w:val="00EA11D3"/>
    <w:rsid w:val="00EA70E5"/>
    <w:rsid w:val="00EC0529"/>
    <w:rsid w:val="00EC0CB5"/>
    <w:rsid w:val="00EC29A8"/>
    <w:rsid w:val="00ED5673"/>
    <w:rsid w:val="00EE1A01"/>
    <w:rsid w:val="00EE4C1E"/>
    <w:rsid w:val="00EE5416"/>
    <w:rsid w:val="00EF0048"/>
    <w:rsid w:val="00EF0985"/>
    <w:rsid w:val="00EF6F41"/>
    <w:rsid w:val="00F006EF"/>
    <w:rsid w:val="00F073C5"/>
    <w:rsid w:val="00F07493"/>
    <w:rsid w:val="00F21B75"/>
    <w:rsid w:val="00F31926"/>
    <w:rsid w:val="00F35196"/>
    <w:rsid w:val="00F55DCC"/>
    <w:rsid w:val="00F643B1"/>
    <w:rsid w:val="00F655D5"/>
    <w:rsid w:val="00F6772B"/>
    <w:rsid w:val="00F7187A"/>
    <w:rsid w:val="00F719E4"/>
    <w:rsid w:val="00F7641D"/>
    <w:rsid w:val="00F8146F"/>
    <w:rsid w:val="00F82125"/>
    <w:rsid w:val="00F83B65"/>
    <w:rsid w:val="00F84F32"/>
    <w:rsid w:val="00F85614"/>
    <w:rsid w:val="00F93544"/>
    <w:rsid w:val="00F95242"/>
    <w:rsid w:val="00F96776"/>
    <w:rsid w:val="00FA01D3"/>
    <w:rsid w:val="00FA4BE5"/>
    <w:rsid w:val="00FA5D71"/>
    <w:rsid w:val="00FB4FB6"/>
    <w:rsid w:val="00FB5404"/>
    <w:rsid w:val="00FB6484"/>
    <w:rsid w:val="00FC2038"/>
    <w:rsid w:val="00FC2075"/>
    <w:rsid w:val="00FC30FE"/>
    <w:rsid w:val="00FC3D2E"/>
    <w:rsid w:val="00FC72E9"/>
    <w:rsid w:val="00FC7B36"/>
    <w:rsid w:val="00FD6D4E"/>
    <w:rsid w:val="00FD70C9"/>
    <w:rsid w:val="00FD74B7"/>
    <w:rsid w:val="00FE64FB"/>
    <w:rsid w:val="00FE7421"/>
    <w:rsid w:val="00FF1648"/>
    <w:rsid w:val="00FF1E1F"/>
    <w:rsid w:val="00FF27C0"/>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BodyText">
    <w:name w:val="Body Text"/>
    <w:basedOn w:val="Normal"/>
    <w:link w:val="BodyTextChar"/>
    <w:uiPriority w:val="1"/>
    <w:qFormat/>
    <w:rsid w:val="000B02CA"/>
    <w:pPr>
      <w:widowControl w:val="0"/>
      <w:spacing w:before="120"/>
      <w:ind w:left="788" w:hanging="360"/>
    </w:pPr>
    <w:rPr>
      <w:rFonts w:ascii="Times New Roman" w:hAnsi="Times New Roman"/>
    </w:rPr>
  </w:style>
  <w:style w:type="character" w:customStyle="1" w:styleId="BodyTextChar">
    <w:name w:val="Body Text Char"/>
    <w:basedOn w:val="DefaultParagraphFont"/>
    <w:link w:val="BodyText"/>
    <w:uiPriority w:val="1"/>
    <w:rsid w:val="000B02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801148">
      <w:bodyDiv w:val="1"/>
      <w:marLeft w:val="0"/>
      <w:marRight w:val="0"/>
      <w:marTop w:val="0"/>
      <w:marBottom w:val="0"/>
      <w:divBdr>
        <w:top w:val="none" w:sz="0" w:space="0" w:color="auto"/>
        <w:left w:val="none" w:sz="0" w:space="0" w:color="auto"/>
        <w:bottom w:val="none" w:sz="0" w:space="0" w:color="auto"/>
        <w:right w:val="none" w:sz="0" w:space="0" w:color="auto"/>
      </w:divBdr>
      <w:divsChild>
        <w:div w:id="56630789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yan.stewart@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nerc.com/pa/Stand/Pages/2018%20Bulk%20Electric%20System%20Definition%20Reference.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com/pa/Stand/Pages/Project2010-17_BES.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1E379C8F31864C8336C433BABEA3BA" ma:contentTypeVersion="1" ma:contentTypeDescription="Create a new document." ma:contentTypeScope="" ma:versionID="19f45f2a80c240557ab28924db70e4f6">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024ab5203d0433b05726500f130f2353"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DBB31-9B08-4B37-9690-CDD5DEB987A8}"/>
</file>

<file path=customXml/itemProps2.xml><?xml version="1.0" encoding="utf-8"?>
<ds:datastoreItem xmlns:ds="http://schemas.openxmlformats.org/officeDocument/2006/customXml" ds:itemID="{A85BBEFF-1124-48D6-80B4-9D7781625E95}"/>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843F444D-BD53-4CBC-8E15-54F09283D0C7}"/>
</file>

<file path=customXml/itemProps5.xml><?xml version="1.0" encoding="utf-8"?>
<ds:datastoreItem xmlns:ds="http://schemas.openxmlformats.org/officeDocument/2006/customXml" ds:itemID="{A1227E5B-E7C4-4AD3-97EE-96884A07A9B1}"/>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8987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Form</vt:lpstr>
    </vt:vector>
  </TitlesOfParts>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creator/>
  <cp:lastModifiedBy/>
  <cp:revision>1</cp:revision>
  <dcterms:created xsi:type="dcterms:W3CDTF">2018-07-11T15:54:00Z</dcterms:created>
  <dcterms:modified xsi:type="dcterms:W3CDTF">2018-08-10T13:35:00Z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0x0101004F1E379C8F31864C8336C433BABEA3BA</vt:lpwstr>
  </property>
  <property fmtid="{D5CDD505-2E9C-101B-9397-08002B2CF9AE}" pid="3" name="Document Category">
    <vt:lpwstr>Template</vt:lpwstr>
  </property>
  <property fmtid="{D5CDD505-2E9C-101B-9397-08002B2CF9AE}" pid="4" name="_dlc_DocIdItemGuid">
    <vt:lpwstr>3da7d5e2-3307-479d-9865-ff3765379814</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