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835E07">
      <w:pPr>
        <w:pStyle w:val="DocumentTitle"/>
        <w:rPr>
          <w:szCs w:val="44"/>
        </w:rPr>
      </w:pPr>
      <w:r w:rsidRPr="000304FB">
        <w:rPr>
          <w:szCs w:val="44"/>
        </w:rPr>
        <w:t>Unoff</w:t>
      </w:r>
      <w:r w:rsidR="0073546A" w:rsidRPr="000304FB">
        <w:rPr>
          <w:szCs w:val="44"/>
        </w:rPr>
        <w:t>i</w:t>
      </w:r>
      <w:r w:rsidRPr="000304FB">
        <w:rPr>
          <w:szCs w:val="44"/>
        </w:rPr>
        <w:t>cial Comment Form</w:t>
      </w:r>
    </w:p>
    <w:p w14:paraId="4FD9785D" w14:textId="523E7E68" w:rsidR="00D933A3" w:rsidRPr="000304FB" w:rsidRDefault="007D3D0F" w:rsidP="00D933A3">
      <w:pPr>
        <w:pStyle w:val="DocumentSubtitle"/>
        <w:rPr>
          <w:szCs w:val="32"/>
        </w:rPr>
      </w:pPr>
      <w:bookmarkStart w:id="0" w:name="_Toc195946480"/>
      <w:r w:rsidRPr="00C40BEB">
        <w:t>Periodic Review Standing Review Team – Standards Grading</w:t>
      </w:r>
    </w:p>
    <w:p w14:paraId="64EB68D1" w14:textId="77777777" w:rsidR="002F2BFE" w:rsidRDefault="002F2BFE" w:rsidP="00102A01">
      <w:pPr>
        <w:pStyle w:val="Heading1"/>
      </w:pPr>
    </w:p>
    <w:p w14:paraId="3620FC62" w14:textId="57468275"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835E07">
        <w:rPr>
          <w:rFonts w:cstheme="minorHAnsi"/>
        </w:rPr>
        <w:t xml:space="preserve"> the 2020 Periodic Review Standard Review Team – Standards </w:t>
      </w:r>
      <w:proofErr w:type="gramStart"/>
      <w:r w:rsidR="00835E07">
        <w:rPr>
          <w:rFonts w:cstheme="minorHAnsi"/>
        </w:rPr>
        <w:t>Grading</w:t>
      </w:r>
      <w:proofErr w:type="gramEnd"/>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835E07">
        <w:rPr>
          <w:b/>
        </w:rPr>
        <w:t>Wednesday, May 5, 2021</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6294F1A3" w:rsidR="0039275D" w:rsidRPr="00D24289" w:rsidRDefault="00835E07" w:rsidP="0073546A">
      <w:r>
        <w:t xml:space="preserve">Additional information is available on the </w:t>
      </w:r>
      <w:hyperlink r:id="rId14" w:history="1">
        <w:r>
          <w:rPr>
            <w:rStyle w:val="Hyperlink"/>
          </w:rPr>
          <w:t>project page</w:t>
        </w:r>
      </w:hyperlink>
      <w:r>
        <w:t xml:space="preserve">. </w:t>
      </w:r>
      <w:r w:rsidRPr="00786AD7">
        <w:t>If you have questions</w:t>
      </w:r>
      <w:r>
        <w:t xml:space="preserve">, </w:t>
      </w:r>
      <w:r w:rsidRPr="00C74DBC">
        <w:t>contact</w:t>
      </w:r>
      <w:r>
        <w:t xml:space="preserve"> </w:t>
      </w:r>
      <w:hyperlink r:id="rId15" w:history="1">
        <w:r>
          <w:rPr>
            <w:rStyle w:val="Hyperlink"/>
          </w:rPr>
          <w:t>Chris Larson</w:t>
        </w:r>
      </w:hyperlink>
      <w:r>
        <w:t xml:space="preserve"> (via email), or at (404) 446-9708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4A52A020" w14:textId="77777777" w:rsidR="00835E07" w:rsidRPr="00C03082" w:rsidRDefault="00835E07" w:rsidP="00835E07">
      <w:pPr>
        <w:rPr>
          <w:rFonts w:cs="Tahoma"/>
          <w:color w:val="000000"/>
        </w:rPr>
      </w:pPr>
      <w:bookmarkStart w:id="2" w:name="_Toc195946482"/>
      <w:r>
        <w:rPr>
          <w:rFonts w:cs="Tahoma"/>
          <w:color w:val="000000"/>
        </w:rPr>
        <w:t>NERC standards development has moved towards a more deliberate and measured pace after several years of activity to address outstanding Federal Energy Regulatory Commission directives, Paragraph 81</w:t>
      </w:r>
      <w:r>
        <w:rPr>
          <w:rStyle w:val="FootnoteReference"/>
          <w:rFonts w:cs="Tahoma"/>
          <w:color w:val="000000"/>
        </w:rPr>
        <w:footnoteReference w:id="1"/>
      </w:r>
      <w:r>
        <w:rPr>
          <w:rFonts w:cs="Tahoma"/>
          <w:color w:val="000000"/>
        </w:rPr>
        <w:t xml:space="preserve"> recommendations, Independent Expert Review Panel (IERP) recommendations, Standards Efficiency Review recommendations, and emerging reliability risks. The primary focus of standards development activity has shifted to Periodic Reviews (PRs) to determine whether individual standards are necessary, clear, and efficient in addressing identified reliability risks. The 2020 Standards Grading material and questions posted for comment is an important part of this process to continuously improve the body of NERC standards and prioritize standards projects for 2021. </w:t>
      </w:r>
      <w:r w:rsidRPr="00C03082">
        <w:rPr>
          <w:rFonts w:cs="Tahoma"/>
          <w:color w:val="000000"/>
        </w:rPr>
        <w:t xml:space="preserve">On March 9, 2016, the Standards Committee (SC) endorsed using an enhanced version of the </w:t>
      </w:r>
      <w:r>
        <w:rPr>
          <w:rFonts w:cs="Tahoma"/>
          <w:color w:val="000000"/>
        </w:rPr>
        <w:t>IERP</w:t>
      </w:r>
      <w:r w:rsidRPr="00C03082">
        <w:rPr>
          <w:rFonts w:cs="Tahoma"/>
          <w:color w:val="000000"/>
        </w:rPr>
        <w:t xml:space="preserve"> grading tool as the metric to grade all NERC Reliability Standards</w:t>
      </w:r>
      <w:r>
        <w:rPr>
          <w:rFonts w:cs="Tahoma"/>
          <w:color w:val="000000"/>
        </w:rPr>
        <w:t>.</w:t>
      </w:r>
      <w:r>
        <w:rPr>
          <w:rStyle w:val="FootnoteReference"/>
          <w:rFonts w:cs="Tahoma"/>
          <w:color w:val="000000"/>
        </w:rPr>
        <w:footnoteReference w:id="2"/>
      </w:r>
    </w:p>
    <w:p w14:paraId="58210006" w14:textId="77777777" w:rsidR="00835E07" w:rsidRDefault="00835E07" w:rsidP="00835E07">
      <w:pPr>
        <w:keepNext/>
        <w:ind w:right="-72"/>
      </w:pPr>
    </w:p>
    <w:p w14:paraId="5ED5C9F5" w14:textId="4575ED64" w:rsidR="00835E07" w:rsidRPr="00C03082" w:rsidRDefault="00835E07" w:rsidP="00835E07">
      <w:pPr>
        <w:keepNext/>
        <w:spacing w:after="120"/>
        <w:ind w:right="-72"/>
      </w:pPr>
      <w:r>
        <w:t>Reliability Standards are eligible for grading if a</w:t>
      </w:r>
      <w:r w:rsidRPr="00C03082">
        <w:t xml:space="preserve">ll requirements of </w:t>
      </w:r>
      <w:r>
        <w:t>that s</w:t>
      </w:r>
      <w:r w:rsidRPr="00C03082">
        <w:t>tandard have been in effect for at least a year.</w:t>
      </w:r>
      <w:r w:rsidRPr="00C03082" w:rsidDel="001658FE">
        <w:t xml:space="preserve"> </w:t>
      </w:r>
      <w:r w:rsidRPr="00C03082">
        <w:t>In some instances, a standard may be eligible if:</w:t>
      </w:r>
    </w:p>
    <w:p w14:paraId="4AB1B024" w14:textId="77777777" w:rsidR="00835E07" w:rsidRPr="00835E07" w:rsidRDefault="00835E07" w:rsidP="00835E07">
      <w:pPr>
        <w:pStyle w:val="ListParagraph"/>
        <w:numPr>
          <w:ilvl w:val="0"/>
          <w:numId w:val="34"/>
        </w:numPr>
        <w:spacing w:after="120"/>
        <w:contextualSpacing w:val="0"/>
        <w:jc w:val="both"/>
        <w:rPr>
          <w:rFonts w:asciiTheme="minorHAnsi" w:hAnsiTheme="minorHAnsi" w:cstheme="minorHAnsi"/>
        </w:rPr>
      </w:pPr>
      <w:r w:rsidRPr="00835E07">
        <w:rPr>
          <w:rFonts w:asciiTheme="minorHAnsi" w:hAnsiTheme="minorHAnsi" w:cstheme="minorHAnsi"/>
        </w:rPr>
        <w:t>it has been a year since the effective date of the governmental order approving that standard if entities are “early adopting” the requirements as they implement their programs to prepare for the effective date; or</w:t>
      </w:r>
    </w:p>
    <w:p w14:paraId="1DBF43C0" w14:textId="77777777" w:rsidR="00835E07" w:rsidRPr="00835E07" w:rsidRDefault="00835E07" w:rsidP="00835E07">
      <w:pPr>
        <w:pStyle w:val="ListParagraph"/>
        <w:numPr>
          <w:ilvl w:val="0"/>
          <w:numId w:val="34"/>
        </w:numPr>
        <w:contextualSpacing w:val="0"/>
        <w:jc w:val="both"/>
        <w:rPr>
          <w:rFonts w:asciiTheme="minorHAnsi" w:hAnsiTheme="minorHAnsi" w:cstheme="minorHAnsi"/>
        </w:rPr>
      </w:pPr>
      <w:proofErr w:type="gramStart"/>
      <w:r w:rsidRPr="00835E07">
        <w:rPr>
          <w:rFonts w:asciiTheme="minorHAnsi" w:hAnsiTheme="minorHAnsi" w:cstheme="minorHAnsi"/>
        </w:rPr>
        <w:t>if</w:t>
      </w:r>
      <w:proofErr w:type="gramEnd"/>
      <w:r w:rsidRPr="00835E07">
        <w:rPr>
          <w:rFonts w:asciiTheme="minorHAnsi" w:hAnsiTheme="minorHAnsi" w:cstheme="minorHAnsi"/>
        </w:rPr>
        <w:t xml:space="preserve"> the standard is a revision to a standard that has been in effect greater than a year.</w:t>
      </w:r>
    </w:p>
    <w:p w14:paraId="2D5A91EF" w14:textId="77777777" w:rsidR="00835E07" w:rsidRDefault="00835E07" w:rsidP="00835E07">
      <w:pPr>
        <w:rPr>
          <w:rFonts w:cs="Tahoma"/>
          <w:color w:val="000000"/>
        </w:rPr>
      </w:pPr>
    </w:p>
    <w:p w14:paraId="4D96DB17" w14:textId="4816CA45" w:rsidR="00835E07" w:rsidRPr="00C03082" w:rsidRDefault="00835E07" w:rsidP="00835E07">
      <w:pPr>
        <w:spacing w:after="120"/>
        <w:rPr>
          <w:rFonts w:cs="Tahoma"/>
          <w:color w:val="000000"/>
        </w:rPr>
      </w:pPr>
      <w:r w:rsidRPr="00C03082">
        <w:rPr>
          <w:rFonts w:cs="Tahoma"/>
          <w:color w:val="000000"/>
        </w:rPr>
        <w:t>Standards g</w:t>
      </w:r>
      <w:r w:rsidRPr="00C03082">
        <w:rPr>
          <w:rFonts w:eastAsiaTheme="minorEastAsia" w:cs="Tahoma"/>
          <w:color w:val="000000"/>
        </w:rPr>
        <w:t xml:space="preserve">rading </w:t>
      </w:r>
      <w:r w:rsidRPr="00C03082">
        <w:rPr>
          <w:rFonts w:cs="Tahoma"/>
          <w:color w:val="000000"/>
        </w:rPr>
        <w:t>uses</w:t>
      </w:r>
      <w:r w:rsidRPr="00C03082">
        <w:rPr>
          <w:rFonts w:eastAsiaTheme="minorEastAsia" w:cs="Tahoma"/>
          <w:color w:val="000000"/>
        </w:rPr>
        <w:t xml:space="preserve"> </w:t>
      </w:r>
      <w:r w:rsidRPr="00C03082">
        <w:rPr>
          <w:rFonts w:cs="Tahoma"/>
          <w:color w:val="000000"/>
        </w:rPr>
        <w:t xml:space="preserve">the </w:t>
      </w:r>
      <w:r w:rsidRPr="00C03082">
        <w:rPr>
          <w:rFonts w:eastAsiaTheme="minorEastAsia" w:cs="Tahoma"/>
          <w:color w:val="000000"/>
        </w:rPr>
        <w:t xml:space="preserve">same decisions-tree and </w:t>
      </w:r>
      <w:r>
        <w:rPr>
          <w:rFonts w:eastAsiaTheme="minorEastAsia" w:cs="Tahoma"/>
          <w:color w:val="000000"/>
        </w:rPr>
        <w:t>Standards G</w:t>
      </w:r>
      <w:r w:rsidRPr="00C03082">
        <w:rPr>
          <w:rFonts w:eastAsiaTheme="minorEastAsia" w:cs="Tahoma"/>
          <w:color w:val="000000"/>
        </w:rPr>
        <w:t xml:space="preserve">rading </w:t>
      </w:r>
      <w:r>
        <w:rPr>
          <w:rFonts w:eastAsiaTheme="minorEastAsia" w:cs="Tahoma"/>
          <w:color w:val="000000"/>
        </w:rPr>
        <w:t>T</w:t>
      </w:r>
      <w:r w:rsidRPr="00C03082">
        <w:rPr>
          <w:rFonts w:eastAsiaTheme="minorEastAsia" w:cs="Tahoma"/>
          <w:color w:val="000000"/>
        </w:rPr>
        <w:t>ool</w:t>
      </w:r>
      <w:r>
        <w:rPr>
          <w:rFonts w:eastAsiaTheme="minorEastAsia" w:cs="Tahoma"/>
          <w:color w:val="000000"/>
        </w:rPr>
        <w:t xml:space="preserve"> (“tool”) as</w:t>
      </w:r>
      <w:r w:rsidRPr="00C03082">
        <w:rPr>
          <w:rFonts w:eastAsiaTheme="minorEastAsia" w:cs="Tahoma"/>
          <w:color w:val="000000"/>
        </w:rPr>
        <w:t xml:space="preserve"> the </w:t>
      </w:r>
      <w:r>
        <w:rPr>
          <w:rFonts w:eastAsiaTheme="minorEastAsia" w:cs="Tahoma"/>
          <w:color w:val="000000"/>
        </w:rPr>
        <w:t xml:space="preserve">IERP. The </w:t>
      </w:r>
      <w:r>
        <w:rPr>
          <w:rFonts w:cs="Tahoma"/>
        </w:rPr>
        <w:t>Standing Review Team (SRT) reviewed each of the standard requirements associated with this year’s grading project for content, quality</w:t>
      </w:r>
      <w:r w:rsidRPr="00C03082">
        <w:rPr>
          <w:rFonts w:eastAsiaTheme="minorEastAsia" w:cs="Tahoma"/>
          <w:color w:val="000000"/>
        </w:rPr>
        <w:t xml:space="preserve">, </w:t>
      </w:r>
      <w:r>
        <w:rPr>
          <w:rFonts w:eastAsiaTheme="minorEastAsia" w:cs="Tahoma"/>
          <w:color w:val="000000"/>
        </w:rPr>
        <w:t xml:space="preserve">and </w:t>
      </w:r>
      <w:r w:rsidRPr="00C03082">
        <w:rPr>
          <w:rFonts w:eastAsiaTheme="minorEastAsia" w:cs="Tahoma"/>
          <w:color w:val="000000"/>
        </w:rPr>
        <w:t>one question on cost</w:t>
      </w:r>
      <w:r>
        <w:rPr>
          <w:rFonts w:eastAsiaTheme="minorEastAsia" w:cs="Tahoma"/>
          <w:color w:val="000000"/>
        </w:rPr>
        <w:t xml:space="preserve"> </w:t>
      </w:r>
      <w:r w:rsidRPr="00C03082">
        <w:rPr>
          <w:rFonts w:eastAsiaTheme="minorEastAsia" w:cs="Tahoma"/>
          <w:color w:val="000000"/>
        </w:rPr>
        <w:t>effectiveness</w:t>
      </w:r>
      <w:r>
        <w:rPr>
          <w:rFonts w:cs="Tahoma"/>
          <w:color w:val="000000"/>
        </w:rPr>
        <w:t>.</w:t>
      </w:r>
    </w:p>
    <w:p w14:paraId="3F4ADC1C" w14:textId="22C9725A" w:rsidR="00835E07" w:rsidRDefault="00835E07" w:rsidP="00835E07">
      <w:pPr>
        <w:pStyle w:val="Default"/>
        <w:rPr>
          <w:rFonts w:cs="Tahoma"/>
        </w:rPr>
      </w:pPr>
      <w:r w:rsidRPr="00C03082">
        <w:rPr>
          <w:rFonts w:cs="Tahoma"/>
        </w:rPr>
        <w:lastRenderedPageBreak/>
        <w:t xml:space="preserve">The </w:t>
      </w:r>
      <w:r>
        <w:rPr>
          <w:rFonts w:cs="Tahoma"/>
        </w:rPr>
        <w:t xml:space="preserve">2020 SRT is comprised of the chair (or their delegate) of the </w:t>
      </w:r>
      <w:r w:rsidRPr="00C03082">
        <w:rPr>
          <w:rFonts w:cs="Tahoma"/>
        </w:rPr>
        <w:t>SC, Operating Committee</w:t>
      </w:r>
      <w:r>
        <w:rPr>
          <w:rFonts w:cs="Tahoma"/>
        </w:rPr>
        <w:t xml:space="preserve"> (OC)</w:t>
      </w:r>
      <w:r w:rsidRPr="00C03082">
        <w:rPr>
          <w:rFonts w:cs="Tahoma"/>
        </w:rPr>
        <w:t xml:space="preserve">, </w:t>
      </w:r>
      <w:r>
        <w:rPr>
          <w:rFonts w:cs="Tahoma"/>
        </w:rPr>
        <w:t xml:space="preserve">and </w:t>
      </w:r>
      <w:r w:rsidRPr="00C03082">
        <w:rPr>
          <w:rFonts w:cs="Tahoma"/>
        </w:rPr>
        <w:t>Planning Committee</w:t>
      </w:r>
      <w:r>
        <w:rPr>
          <w:rFonts w:cs="Tahoma"/>
        </w:rPr>
        <w:t xml:space="preserve"> (PC)</w:t>
      </w:r>
      <w:r w:rsidRPr="00C03082">
        <w:rPr>
          <w:rFonts w:cs="Tahoma"/>
        </w:rPr>
        <w:t xml:space="preserve">, </w:t>
      </w:r>
      <w:r>
        <w:rPr>
          <w:rFonts w:cs="Tahoma"/>
        </w:rPr>
        <w:t xml:space="preserve">along with </w:t>
      </w:r>
      <w:r w:rsidRPr="00C03082">
        <w:rPr>
          <w:rFonts w:cs="Tahoma"/>
        </w:rPr>
        <w:t xml:space="preserve">a </w:t>
      </w:r>
      <w:r>
        <w:rPr>
          <w:rFonts w:cs="Tahoma"/>
        </w:rPr>
        <w:t xml:space="preserve">Regional </w:t>
      </w:r>
      <w:r w:rsidRPr="00C03082">
        <w:rPr>
          <w:rFonts w:cs="Tahoma"/>
        </w:rPr>
        <w:t xml:space="preserve">representative and NERC staff. </w:t>
      </w:r>
      <w:r>
        <w:rPr>
          <w:rFonts w:cs="Tahoma"/>
        </w:rPr>
        <w:t xml:space="preserve">The </w:t>
      </w:r>
      <w:r>
        <w:rPr>
          <w:rFonts w:eastAsiaTheme="minorEastAsia" w:cs="Tahoma"/>
        </w:rPr>
        <w:t xml:space="preserve">SRT </w:t>
      </w:r>
      <w:r w:rsidRPr="00C03082">
        <w:rPr>
          <w:rFonts w:eastAsiaTheme="minorEastAsia" w:cs="Tahoma"/>
        </w:rPr>
        <w:t>members are not tasked to propose solutions to any requirements</w:t>
      </w:r>
      <w:r w:rsidRPr="00C03082">
        <w:rPr>
          <w:rFonts w:cs="Tahoma"/>
        </w:rPr>
        <w:t xml:space="preserve">. </w:t>
      </w:r>
      <w:r>
        <w:rPr>
          <w:rFonts w:cs="Tahoma"/>
        </w:rPr>
        <w:t>Rather, the SRT uses the tool to assign numeric grades to prioritize p</w:t>
      </w:r>
      <w:r w:rsidRPr="00FF514C">
        <w:rPr>
          <w:rFonts w:cs="Tahoma"/>
        </w:rPr>
        <w:t xml:space="preserve">eriodic </w:t>
      </w:r>
      <w:r>
        <w:rPr>
          <w:rFonts w:cs="Tahoma"/>
        </w:rPr>
        <w:t>r</w:t>
      </w:r>
      <w:r w:rsidRPr="00FF514C">
        <w:rPr>
          <w:rFonts w:cs="Tahoma"/>
        </w:rPr>
        <w:t>eview</w:t>
      </w:r>
      <w:r>
        <w:rPr>
          <w:rFonts w:cs="Tahoma"/>
        </w:rPr>
        <w:t>s and instruct the future PR drafting teams. While the final standards grades are important data points for the PRs to consider, they are intended as one of many inputs to facilitate discussions and aid analyses during the reviews.</w:t>
      </w:r>
    </w:p>
    <w:p w14:paraId="055A1319" w14:textId="77777777" w:rsidR="00835E07" w:rsidRPr="00C03082" w:rsidRDefault="00835E07" w:rsidP="00835E07">
      <w:pPr>
        <w:pStyle w:val="Default"/>
      </w:pPr>
    </w:p>
    <w:p w14:paraId="35EAF0D2" w14:textId="0768C89B" w:rsidR="00835E07" w:rsidRDefault="00835E07" w:rsidP="00835E07">
      <w:pPr>
        <w:rPr>
          <w:rFonts w:cs="Calibri"/>
        </w:rPr>
      </w:pPr>
      <w:r w:rsidRPr="00C03082">
        <w:rPr>
          <w:rFonts w:cs="Calibri"/>
        </w:rPr>
        <w:t>The S</w:t>
      </w:r>
      <w:r>
        <w:rPr>
          <w:rFonts w:cs="Calibri"/>
        </w:rPr>
        <w:t>R</w:t>
      </w:r>
      <w:r w:rsidRPr="00C03082">
        <w:rPr>
          <w:rFonts w:cs="Calibri"/>
        </w:rPr>
        <w:t xml:space="preserve">T has </w:t>
      </w:r>
      <w:r w:rsidRPr="008A22E2">
        <w:rPr>
          <w:rFonts w:cs="Calibri"/>
        </w:rPr>
        <w:t>completed the initial grading of eligible Reliability Standards, which is being posted for stakeholder comment</w:t>
      </w:r>
      <w:r w:rsidRPr="008A22E2">
        <w:rPr>
          <w:rFonts w:cs="Tahoma"/>
          <w:color w:val="000000"/>
        </w:rPr>
        <w:t xml:space="preserve">. </w:t>
      </w:r>
      <w:r w:rsidRPr="008A22E2">
        <w:rPr>
          <w:rFonts w:cs="Calibri"/>
        </w:rPr>
        <w:t xml:space="preserve">Following the closing of this stakeholder comment period, the SRT will consider inputs </w:t>
      </w:r>
      <w:r w:rsidRPr="008A22E2">
        <w:rPr>
          <w:rFonts w:cs="Tahoma"/>
          <w:color w:val="000000"/>
        </w:rPr>
        <w:t xml:space="preserve">and host additional discussion at </w:t>
      </w:r>
      <w:r>
        <w:rPr>
          <w:rFonts w:cs="Tahoma"/>
          <w:color w:val="000000"/>
        </w:rPr>
        <w:t>a</w:t>
      </w:r>
      <w:r w:rsidRPr="008A22E2">
        <w:rPr>
          <w:rFonts w:cs="Tahoma"/>
          <w:color w:val="000000"/>
        </w:rPr>
        <w:t xml:space="preserve"> second public meeting of the SRT</w:t>
      </w:r>
      <w:r>
        <w:rPr>
          <w:rFonts w:cs="Tahoma"/>
          <w:color w:val="000000"/>
        </w:rPr>
        <w:t xml:space="preserve"> in May 2021. </w:t>
      </w:r>
      <w:r w:rsidRPr="008A22E2">
        <w:rPr>
          <w:rFonts w:cs="Tahoma"/>
          <w:color w:val="000000"/>
        </w:rPr>
        <w:t>The outcome of the second public meeting will result in</w:t>
      </w:r>
      <w:r w:rsidRPr="008A22E2">
        <w:rPr>
          <w:rFonts w:eastAsiaTheme="minorEastAsia" w:cs="Tahoma"/>
          <w:color w:val="000000"/>
        </w:rPr>
        <w:t xml:space="preserve"> final grades of each standard requirement</w:t>
      </w:r>
      <w:r w:rsidRPr="008A22E2">
        <w:rPr>
          <w:rFonts w:cs="Tahoma"/>
          <w:color w:val="000000"/>
        </w:rPr>
        <w:t xml:space="preserve">. </w:t>
      </w:r>
      <w:r w:rsidRPr="008A22E2">
        <w:rPr>
          <w:rFonts w:cs="Calibri"/>
        </w:rPr>
        <w:t>Final</w:t>
      </w:r>
      <w:r>
        <w:rPr>
          <w:rFonts w:cs="Calibri"/>
        </w:rPr>
        <w:t xml:space="preserve"> grade results will</w:t>
      </w:r>
      <w:r w:rsidRPr="00C03082">
        <w:rPr>
          <w:rFonts w:cs="Calibri"/>
        </w:rPr>
        <w:t xml:space="preserve"> be </w:t>
      </w:r>
      <w:r>
        <w:rPr>
          <w:rFonts w:cs="Calibri"/>
        </w:rPr>
        <w:t>appended to</w:t>
      </w:r>
      <w:r w:rsidRPr="00C03082">
        <w:rPr>
          <w:rFonts w:cs="Calibri"/>
        </w:rPr>
        <w:t xml:space="preserve"> the </w:t>
      </w:r>
      <w:r>
        <w:rPr>
          <w:rFonts w:cs="Calibri"/>
        </w:rPr>
        <w:t xml:space="preserve">2021-2023 </w:t>
      </w:r>
      <w:r w:rsidRPr="00C03082">
        <w:rPr>
          <w:rFonts w:cs="Calibri"/>
        </w:rPr>
        <w:t>Reliabil</w:t>
      </w:r>
      <w:r>
        <w:rPr>
          <w:rFonts w:cs="Calibri"/>
        </w:rPr>
        <w:t>ity Standards Development Plan.</w:t>
      </w:r>
    </w:p>
    <w:p w14:paraId="7B231027" w14:textId="77777777" w:rsidR="00835E07" w:rsidRPr="00C03082" w:rsidRDefault="00835E07" w:rsidP="00835E07">
      <w:pPr>
        <w:rPr>
          <w:rFonts w:cs="Calibri"/>
        </w:rPr>
      </w:pPr>
    </w:p>
    <w:p w14:paraId="1125692E" w14:textId="418A342F" w:rsidR="00835E07" w:rsidRDefault="00835E07" w:rsidP="00835E07">
      <w:pPr>
        <w:rPr>
          <w:rFonts w:cs="Tahoma"/>
          <w:color w:val="000000"/>
        </w:rPr>
      </w:pPr>
      <w:r>
        <w:rPr>
          <w:rFonts w:cs="Tahoma"/>
          <w:color w:val="000000"/>
        </w:rPr>
        <w:t xml:space="preserve">Please note that the posted </w:t>
      </w:r>
      <w:r w:rsidRPr="00F71BA6">
        <w:rPr>
          <w:rFonts w:cs="Tahoma"/>
          <w:color w:val="000000"/>
        </w:rPr>
        <w:t xml:space="preserve">PR data </w:t>
      </w:r>
      <w:r>
        <w:rPr>
          <w:rFonts w:cs="Tahoma"/>
          <w:color w:val="000000"/>
        </w:rPr>
        <w:t xml:space="preserve">tool represents input from each SRT member as a starting point for ultimately reaching consensus on grades. Where scoring variances exceeded </w:t>
      </w:r>
      <w:r w:rsidRPr="00C95D8B">
        <w:rPr>
          <w:rFonts w:cs="Tahoma"/>
          <w:color w:val="000000"/>
        </w:rPr>
        <w:t>three</w:t>
      </w:r>
      <w:r>
        <w:rPr>
          <w:rFonts w:cs="Tahoma"/>
          <w:color w:val="000000"/>
        </w:rPr>
        <w:t xml:space="preserve"> points among SRT members, discussion will be held to achieve consensus grades. The SRT members seek comments here to assist them in reaching consensus on requirements whose consensus grades have not yet been achieved.</w:t>
      </w:r>
    </w:p>
    <w:p w14:paraId="6E00D127" w14:textId="77777777" w:rsidR="00835E07" w:rsidRPr="0077035B" w:rsidRDefault="00835E07" w:rsidP="00835E07">
      <w:pPr>
        <w:rPr>
          <w:rFonts w:cs="Tahoma"/>
          <w:color w:val="000000"/>
        </w:rPr>
      </w:pPr>
    </w:p>
    <w:p w14:paraId="6340C8B9" w14:textId="77C167EC" w:rsidR="00835E07" w:rsidRDefault="00835E07" w:rsidP="00835E07">
      <w:pPr>
        <w:rPr>
          <w:rFonts w:cs="Tahoma"/>
          <w:b/>
          <w:color w:val="000000"/>
        </w:rPr>
      </w:pPr>
      <w:r>
        <w:rPr>
          <w:rFonts w:cs="Tahoma"/>
          <w:b/>
          <w:color w:val="000000"/>
        </w:rPr>
        <w:t>For c</w:t>
      </w:r>
      <w:r w:rsidRPr="000E19A2">
        <w:rPr>
          <w:rFonts w:cs="Tahoma"/>
          <w:b/>
          <w:color w:val="000000"/>
        </w:rPr>
        <w:t>ommenters</w:t>
      </w:r>
      <w:r>
        <w:rPr>
          <w:rFonts w:cs="Tahoma"/>
          <w:b/>
          <w:color w:val="000000"/>
        </w:rPr>
        <w:t>:</w:t>
      </w:r>
      <w:r w:rsidRPr="000E19A2">
        <w:rPr>
          <w:rFonts w:cs="Tahoma"/>
          <w:b/>
          <w:color w:val="000000"/>
        </w:rPr>
        <w:t xml:space="preserve"> </w:t>
      </w:r>
      <w:r>
        <w:rPr>
          <w:rFonts w:cs="Tahoma"/>
          <w:b/>
          <w:color w:val="000000"/>
        </w:rPr>
        <w:t>T</w:t>
      </w:r>
      <w:r w:rsidRPr="000E19A2">
        <w:rPr>
          <w:rFonts w:cs="Tahoma"/>
          <w:b/>
          <w:color w:val="000000"/>
        </w:rPr>
        <w:t xml:space="preserve">his </w:t>
      </w:r>
      <w:r>
        <w:rPr>
          <w:rFonts w:cs="Tahoma"/>
          <w:b/>
          <w:color w:val="000000"/>
        </w:rPr>
        <w:t>request</w:t>
      </w:r>
      <w:r w:rsidRPr="000E19A2">
        <w:rPr>
          <w:rFonts w:cs="Tahoma"/>
          <w:b/>
          <w:color w:val="000000"/>
        </w:rPr>
        <w:t xml:space="preserve"> for comments does not seek actual standards grades from commenters, but rather answers to the questions posed to </w:t>
      </w:r>
      <w:r>
        <w:rPr>
          <w:rFonts w:cs="Tahoma"/>
          <w:b/>
          <w:color w:val="000000"/>
        </w:rPr>
        <w:t>provide input to</w:t>
      </w:r>
      <w:r w:rsidRPr="000E19A2">
        <w:rPr>
          <w:rFonts w:cs="Tahoma"/>
          <w:b/>
          <w:color w:val="000000"/>
        </w:rPr>
        <w:t xml:space="preserve"> the SRT in reaching consensus on its final grading.</w:t>
      </w:r>
    </w:p>
    <w:p w14:paraId="5BDF5DEF" w14:textId="77777777" w:rsidR="00835E07" w:rsidRDefault="00835E07" w:rsidP="00835E07">
      <w:pPr>
        <w:rPr>
          <w:rFonts w:cs="Tahoma"/>
          <w:color w:val="000000"/>
        </w:rPr>
      </w:pPr>
    </w:p>
    <w:p w14:paraId="47615831" w14:textId="47D24977" w:rsidR="00835E07" w:rsidRDefault="00835E07" w:rsidP="00835E07">
      <w:pPr>
        <w:rPr>
          <w:rFonts w:cs="Tahoma"/>
          <w:color w:val="000000"/>
        </w:rPr>
      </w:pPr>
      <w:r w:rsidRPr="00C03082">
        <w:rPr>
          <w:rFonts w:cs="Tahoma"/>
          <w:color w:val="000000"/>
        </w:rPr>
        <w:t>The f</w:t>
      </w:r>
      <w:r w:rsidRPr="00C03082">
        <w:rPr>
          <w:rFonts w:eastAsiaTheme="minorEastAsia" w:cs="Tahoma"/>
          <w:color w:val="000000"/>
        </w:rPr>
        <w:t>inal grade</w:t>
      </w:r>
      <w:r>
        <w:rPr>
          <w:rFonts w:eastAsiaTheme="minorEastAsia" w:cs="Tahoma"/>
          <w:color w:val="000000"/>
        </w:rPr>
        <w:t>s</w:t>
      </w:r>
      <w:r w:rsidRPr="00C03082">
        <w:rPr>
          <w:rFonts w:eastAsiaTheme="minorEastAsia" w:cs="Tahoma"/>
          <w:color w:val="000000"/>
        </w:rPr>
        <w:t xml:space="preserve"> will be </w:t>
      </w:r>
      <w:r>
        <w:rPr>
          <w:rFonts w:eastAsiaTheme="minorEastAsia" w:cs="Tahoma"/>
          <w:color w:val="000000"/>
        </w:rPr>
        <w:t>an input to determining future</w:t>
      </w:r>
      <w:r w:rsidRPr="00C03082">
        <w:rPr>
          <w:rFonts w:eastAsiaTheme="minorEastAsia" w:cs="Tahoma"/>
          <w:color w:val="000000"/>
        </w:rPr>
        <w:t xml:space="preserve"> PR</w:t>
      </w:r>
      <w:r>
        <w:rPr>
          <w:rFonts w:eastAsiaTheme="minorEastAsia" w:cs="Tahoma"/>
          <w:color w:val="000000"/>
        </w:rPr>
        <w:t>s</w:t>
      </w:r>
      <w:r w:rsidRPr="00C03082">
        <w:rPr>
          <w:rFonts w:cs="Tahoma"/>
          <w:color w:val="000000"/>
        </w:rPr>
        <w:t xml:space="preserve">. </w:t>
      </w:r>
      <w:r w:rsidRPr="00C03082">
        <w:rPr>
          <w:rFonts w:eastAsiaTheme="minorEastAsia" w:cs="Tahoma"/>
          <w:color w:val="000000"/>
        </w:rPr>
        <w:t xml:space="preserve">If a PR team </w:t>
      </w:r>
      <w:r>
        <w:rPr>
          <w:rFonts w:eastAsiaTheme="minorEastAsia" w:cs="Tahoma"/>
          <w:color w:val="000000"/>
        </w:rPr>
        <w:t>recommends</w:t>
      </w:r>
      <w:r w:rsidRPr="00C03082">
        <w:rPr>
          <w:rFonts w:eastAsiaTheme="minorEastAsia" w:cs="Tahoma"/>
          <w:color w:val="000000"/>
        </w:rPr>
        <w:t xml:space="preserve"> revisi</w:t>
      </w:r>
      <w:r>
        <w:rPr>
          <w:rFonts w:eastAsiaTheme="minorEastAsia" w:cs="Tahoma"/>
          <w:color w:val="000000"/>
        </w:rPr>
        <w:t>ng</w:t>
      </w:r>
      <w:r w:rsidRPr="00C03082">
        <w:rPr>
          <w:rFonts w:eastAsiaTheme="minorEastAsia" w:cs="Tahoma"/>
          <w:color w:val="000000"/>
        </w:rPr>
        <w:t xml:space="preserve"> standard requirement</w:t>
      </w:r>
      <w:r>
        <w:rPr>
          <w:rFonts w:eastAsiaTheme="minorEastAsia" w:cs="Tahoma"/>
          <w:color w:val="000000"/>
        </w:rPr>
        <w:t>s</w:t>
      </w:r>
      <w:r w:rsidRPr="00C03082">
        <w:rPr>
          <w:rFonts w:eastAsiaTheme="minorEastAsia" w:cs="Tahoma"/>
          <w:color w:val="000000"/>
        </w:rPr>
        <w:t xml:space="preserve"> that w</w:t>
      </w:r>
      <w:r>
        <w:rPr>
          <w:rFonts w:eastAsiaTheme="minorEastAsia" w:cs="Tahoma"/>
          <w:color w:val="000000"/>
        </w:rPr>
        <w:t>ere</w:t>
      </w:r>
      <w:r w:rsidRPr="00C03082">
        <w:rPr>
          <w:rFonts w:eastAsiaTheme="minorEastAsia" w:cs="Tahoma"/>
          <w:color w:val="000000"/>
        </w:rPr>
        <w:t xml:space="preserve"> graded in </w:t>
      </w:r>
      <w:r>
        <w:rPr>
          <w:rFonts w:ascii="Calibri" w:hAnsi="Calibri"/>
        </w:rPr>
        <w:t>2020-2021</w:t>
      </w:r>
      <w:r w:rsidRPr="00C03082">
        <w:rPr>
          <w:rFonts w:eastAsiaTheme="minorEastAsia" w:cs="Tahoma"/>
          <w:color w:val="000000"/>
        </w:rPr>
        <w:t xml:space="preserve">, the </w:t>
      </w:r>
      <w:r>
        <w:rPr>
          <w:rFonts w:eastAsiaTheme="minorEastAsia" w:cs="Tahoma"/>
          <w:color w:val="000000"/>
        </w:rPr>
        <w:t>SRT will</w:t>
      </w:r>
      <w:r w:rsidRPr="00C03082">
        <w:rPr>
          <w:rFonts w:eastAsiaTheme="minorEastAsia" w:cs="Tahoma"/>
          <w:color w:val="000000"/>
        </w:rPr>
        <w:t xml:space="preserve"> re-grade </w:t>
      </w:r>
      <w:r>
        <w:rPr>
          <w:rFonts w:eastAsiaTheme="minorEastAsia" w:cs="Tahoma"/>
          <w:color w:val="000000"/>
        </w:rPr>
        <w:t>those</w:t>
      </w:r>
      <w:r w:rsidRPr="00C03082">
        <w:rPr>
          <w:rFonts w:eastAsiaTheme="minorEastAsia" w:cs="Tahoma"/>
          <w:color w:val="000000"/>
        </w:rPr>
        <w:t xml:space="preserve"> standard requirement</w:t>
      </w:r>
      <w:r>
        <w:rPr>
          <w:rFonts w:eastAsiaTheme="minorEastAsia" w:cs="Tahoma"/>
          <w:color w:val="000000"/>
        </w:rPr>
        <w:t>s</w:t>
      </w:r>
      <w:r w:rsidRPr="00C03082">
        <w:rPr>
          <w:rFonts w:eastAsiaTheme="minorEastAsia" w:cs="Tahoma"/>
          <w:color w:val="000000"/>
        </w:rPr>
        <w:t xml:space="preserve"> based on the </w:t>
      </w:r>
      <w:r>
        <w:rPr>
          <w:rFonts w:eastAsiaTheme="minorEastAsia" w:cs="Tahoma"/>
          <w:color w:val="000000"/>
        </w:rPr>
        <w:t xml:space="preserve">recommended </w:t>
      </w:r>
      <w:r w:rsidRPr="00C03082">
        <w:rPr>
          <w:rFonts w:eastAsiaTheme="minorEastAsia" w:cs="Tahoma"/>
          <w:color w:val="000000"/>
        </w:rPr>
        <w:t>revision</w:t>
      </w:r>
      <w:r>
        <w:rPr>
          <w:rFonts w:eastAsiaTheme="minorEastAsia" w:cs="Tahoma"/>
          <w:color w:val="000000"/>
        </w:rPr>
        <w:t>s</w:t>
      </w:r>
      <w:r w:rsidRPr="00C03082">
        <w:rPr>
          <w:rFonts w:cs="Tahoma"/>
          <w:color w:val="000000"/>
        </w:rPr>
        <w:t xml:space="preserve">. </w:t>
      </w:r>
      <w:r w:rsidRPr="00C03082">
        <w:rPr>
          <w:rFonts w:eastAsiaTheme="minorEastAsia" w:cs="Tahoma"/>
          <w:color w:val="000000"/>
        </w:rPr>
        <w:t>The re</w:t>
      </w:r>
      <w:r>
        <w:rPr>
          <w:rFonts w:eastAsiaTheme="minorEastAsia" w:cs="Tahoma"/>
          <w:color w:val="000000"/>
        </w:rPr>
        <w:t>-</w:t>
      </w:r>
      <w:r w:rsidRPr="00C03082">
        <w:rPr>
          <w:rFonts w:eastAsiaTheme="minorEastAsia" w:cs="Tahoma"/>
          <w:color w:val="000000"/>
        </w:rPr>
        <w:t xml:space="preserve">graded requirements will also be posted for </w:t>
      </w:r>
      <w:r>
        <w:rPr>
          <w:rFonts w:eastAsiaTheme="minorEastAsia" w:cs="Tahoma"/>
          <w:color w:val="000000"/>
        </w:rPr>
        <w:t xml:space="preserve">additional </w:t>
      </w:r>
      <w:r w:rsidRPr="00C03082">
        <w:rPr>
          <w:rFonts w:eastAsiaTheme="minorEastAsia" w:cs="Tahoma"/>
          <w:color w:val="000000"/>
        </w:rPr>
        <w:t xml:space="preserve">stakeholder comment prior to </w:t>
      </w:r>
      <w:r>
        <w:rPr>
          <w:rFonts w:eastAsiaTheme="minorEastAsia" w:cs="Tahoma"/>
          <w:color w:val="000000"/>
        </w:rPr>
        <w:t>final SRT</w:t>
      </w:r>
      <w:r w:rsidRPr="00C03082">
        <w:rPr>
          <w:rFonts w:eastAsiaTheme="minorEastAsia" w:cs="Tahoma"/>
          <w:color w:val="000000"/>
        </w:rPr>
        <w:t xml:space="preserve"> </w:t>
      </w:r>
      <w:r>
        <w:rPr>
          <w:rFonts w:eastAsiaTheme="minorEastAsia" w:cs="Tahoma"/>
          <w:color w:val="000000"/>
        </w:rPr>
        <w:t>grading</w:t>
      </w:r>
      <w:r w:rsidRPr="00C03082">
        <w:rPr>
          <w:rFonts w:cs="Tahoma"/>
          <w:color w:val="000000"/>
        </w:rPr>
        <w:t>.</w:t>
      </w:r>
    </w:p>
    <w:p w14:paraId="69592D06" w14:textId="77777777" w:rsidR="00835E07" w:rsidRPr="00C03082" w:rsidRDefault="00835E07" w:rsidP="00835E07">
      <w:pPr>
        <w:rPr>
          <w:rFonts w:cs="Tahoma"/>
          <w:color w:val="000000"/>
        </w:rPr>
      </w:pPr>
    </w:p>
    <w:p w14:paraId="7C813AB8" w14:textId="77777777" w:rsidR="00835E07" w:rsidRDefault="00835E07" w:rsidP="00835E07">
      <w:pPr>
        <w:rPr>
          <w:rFonts w:ascii="Calibri" w:hAnsi="Calibri"/>
        </w:rPr>
      </w:pPr>
      <w:r>
        <w:rPr>
          <w:rFonts w:ascii="Calibri" w:hAnsi="Calibri"/>
        </w:rPr>
        <w:t xml:space="preserve">The initial SRT grades are contained in the tool </w:t>
      </w:r>
      <w:hyperlink r:id="rId16" w:history="1">
        <w:r w:rsidRPr="00604DC4">
          <w:rPr>
            <w:rStyle w:val="Hyperlink"/>
            <w:rFonts w:ascii="Calibri" w:hAnsi="Calibri"/>
          </w:rPr>
          <w:t>(MS Excel spreadsheet file) found here</w:t>
        </w:r>
      </w:hyperlink>
      <w:r w:rsidRPr="00FC7F29">
        <w:rPr>
          <w:rFonts w:ascii="Calibri" w:hAnsi="Calibri"/>
        </w:rPr>
        <w:t>. The</w:t>
      </w:r>
      <w:r>
        <w:rPr>
          <w:rFonts w:ascii="Calibri" w:hAnsi="Calibri"/>
        </w:rPr>
        <w:t xml:space="preserve"> tool includes each SRT member’s initial grades on the content and quality for each standard requirement. </w:t>
      </w:r>
      <w:r w:rsidRPr="009F16CC">
        <w:rPr>
          <w:rFonts w:ascii="Calibri" w:hAnsi="Calibri"/>
        </w:rPr>
        <w:t xml:space="preserve">The first four tabs of the </w:t>
      </w:r>
      <w:r>
        <w:t>SRT preliminary tool</w:t>
      </w:r>
      <w:r w:rsidDel="00EF7D76">
        <w:rPr>
          <w:rFonts w:ascii="Calibri" w:hAnsi="Calibri"/>
        </w:rPr>
        <w:t xml:space="preserve"> </w:t>
      </w:r>
      <w:r w:rsidRPr="009F16CC">
        <w:rPr>
          <w:rFonts w:ascii="Calibri" w:hAnsi="Calibri"/>
        </w:rPr>
        <w:t>include th</w:t>
      </w:r>
      <w:r>
        <w:rPr>
          <w:rFonts w:ascii="Calibri" w:hAnsi="Calibri"/>
        </w:rPr>
        <w:t xml:space="preserve">e individual grading from each </w:t>
      </w:r>
      <w:r w:rsidRPr="009F16CC">
        <w:rPr>
          <w:rFonts w:ascii="Calibri" w:hAnsi="Calibri"/>
        </w:rPr>
        <w:t>SRT member (OC, PC, Regions, and NERC). The “</w:t>
      </w:r>
      <w:r>
        <w:rPr>
          <w:rFonts w:ascii="Calibri" w:hAnsi="Calibri"/>
        </w:rPr>
        <w:t>2020 Summary Grades</w:t>
      </w:r>
      <w:r w:rsidRPr="009F16CC">
        <w:rPr>
          <w:rFonts w:ascii="Calibri" w:hAnsi="Calibri"/>
        </w:rPr>
        <w:t>” tab provide</w:t>
      </w:r>
      <w:r>
        <w:rPr>
          <w:rFonts w:ascii="Calibri" w:hAnsi="Calibri"/>
        </w:rPr>
        <w:t>s</w:t>
      </w:r>
      <w:r w:rsidRPr="009F16CC">
        <w:rPr>
          <w:rFonts w:ascii="Calibri" w:hAnsi="Calibri"/>
        </w:rPr>
        <w:t xml:space="preserve"> </w:t>
      </w:r>
      <w:r>
        <w:rPr>
          <w:rFonts w:ascii="Calibri" w:hAnsi="Calibri"/>
        </w:rPr>
        <w:t>an aggregation of the content and quality grade, score average, and score deltas. The “2020 Summary Comments” tab provides</w:t>
      </w:r>
      <w:r w:rsidRPr="009F16CC">
        <w:rPr>
          <w:rFonts w:ascii="Calibri" w:hAnsi="Calibri"/>
        </w:rPr>
        <w:t xml:space="preserve"> </w:t>
      </w:r>
      <w:r>
        <w:rPr>
          <w:rFonts w:ascii="Calibri" w:hAnsi="Calibri"/>
        </w:rPr>
        <w:t>a compilation of the member’s scores and comments by standard and requirement in the first few columns</w:t>
      </w:r>
      <w:r w:rsidRPr="009F16CC">
        <w:rPr>
          <w:rFonts w:ascii="Calibri" w:hAnsi="Calibri"/>
        </w:rPr>
        <w:t>.</w:t>
      </w:r>
    </w:p>
    <w:bookmarkEnd w:id="2"/>
    <w:p w14:paraId="6250BCA6" w14:textId="6E021B13" w:rsidR="00101373" w:rsidRDefault="00101373">
      <w:pPr>
        <w:rPr>
          <w:rFonts w:ascii="Tahoma" w:hAnsi="Tahoma" w:cs="Tahoma"/>
          <w:b/>
          <w:bCs/>
          <w:sz w:val="22"/>
          <w:szCs w:val="20"/>
        </w:rPr>
      </w:pPr>
    </w:p>
    <w:p w14:paraId="733D0BCC" w14:textId="77777777" w:rsidR="000D3407" w:rsidRDefault="000D3407">
      <w:pPr>
        <w:rPr>
          <w:rFonts w:ascii="Tahoma" w:hAnsi="Tahoma" w:cs="Tahoma"/>
          <w:b/>
          <w:bCs/>
          <w:sz w:val="22"/>
          <w:szCs w:val="20"/>
        </w:rPr>
      </w:pPr>
      <w:r>
        <w:rPr>
          <w:rFonts w:cs="Tahoma"/>
        </w:rPr>
        <w:br w:type="page"/>
      </w:r>
    </w:p>
    <w:p w14:paraId="6F3C8259" w14:textId="37DB4D9B"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67798B53" w14:textId="7C8B611B" w:rsidR="00835E07" w:rsidRDefault="00835E07" w:rsidP="00835E07">
      <w:pPr>
        <w:rPr>
          <w:rFonts w:cs="Tahoma"/>
          <w:color w:val="000000"/>
        </w:rPr>
      </w:pPr>
      <w:r>
        <w:rPr>
          <w:rFonts w:cs="Tahoma"/>
          <w:color w:val="000000"/>
        </w:rPr>
        <w:t xml:space="preserve">The Standards Grading Tool (“tool”) provides a summary of the scoring for each standard and requirement. The SRT would like industry feedback on each of the questions below. </w:t>
      </w:r>
      <w:r w:rsidR="00FE56B1">
        <w:rPr>
          <w:rFonts w:cs="Tahoma"/>
          <w:color w:val="000000"/>
        </w:rPr>
        <w:t>T</w:t>
      </w:r>
      <w:bookmarkStart w:id="3" w:name="_GoBack"/>
      <w:bookmarkEnd w:id="3"/>
      <w:r>
        <w:rPr>
          <w:rFonts w:cs="Tahoma"/>
          <w:color w:val="000000"/>
        </w:rPr>
        <w:t>he tool has “Content” (C1-C4) questions and “Quality” (Q1-Q13) questions. If providing comment, please note the question (e.g., C2, Q5, etc.) that best matches your concern. There is an opportunity to submit other or general comments at the end.</w:t>
      </w:r>
    </w:p>
    <w:p w14:paraId="67B4F6DC" w14:textId="77777777" w:rsidR="00835E07" w:rsidRPr="00835E07" w:rsidRDefault="00835E07" w:rsidP="000D3407">
      <w:pPr>
        <w:pStyle w:val="ListParagraph"/>
        <w:keepNext/>
        <w:numPr>
          <w:ilvl w:val="0"/>
          <w:numId w:val="33"/>
        </w:numPr>
        <w:spacing w:before="120" w:after="120"/>
        <w:contextualSpacing w:val="0"/>
        <w:rPr>
          <w:rFonts w:asciiTheme="minorHAnsi" w:hAnsiTheme="minorHAnsi" w:cstheme="minorHAnsi"/>
        </w:rPr>
      </w:pPr>
      <w:r w:rsidRPr="00835E07">
        <w:rPr>
          <w:rFonts w:asciiTheme="minorHAnsi" w:hAnsiTheme="minorHAnsi" w:cstheme="minorHAnsi"/>
        </w:rPr>
        <w:t xml:space="preserve">For </w:t>
      </w:r>
      <w:hyperlink r:id="rId17" w:history="1">
        <w:r w:rsidRPr="00835E07">
          <w:rPr>
            <w:rStyle w:val="Hyperlink"/>
            <w:rFonts w:asciiTheme="minorHAnsi" w:hAnsiTheme="minorHAnsi" w:cstheme="minorHAnsi"/>
          </w:rPr>
          <w:t>COM-001-3</w:t>
        </w:r>
      </w:hyperlink>
      <w:r w:rsidRPr="00835E07">
        <w:rPr>
          <w:rStyle w:val="Hyperlink"/>
          <w:rFonts w:asciiTheme="minorHAnsi" w:hAnsiTheme="minorHAnsi" w:cstheme="minorHAnsi"/>
        </w:rPr>
        <w:t xml:space="preserve"> (R12 and R13 only),</w:t>
      </w:r>
      <w:r w:rsidRPr="00835E07">
        <w:rPr>
          <w:rFonts w:asciiTheme="minorHAnsi" w:hAnsiTheme="minorHAnsi" w:cstheme="minorHAnsi"/>
        </w:rPr>
        <w:t xml:space="preserve"> do you agree with the scoring and findings of the SRT? If not, please comment on which tool question(s) the comment applies to and provide a supporting explanation.</w:t>
      </w:r>
    </w:p>
    <w:p w14:paraId="246F451E"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5BBB58A7"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3D44E6D2" w14:textId="77777777" w:rsidR="00835E07" w:rsidRPr="00835E07" w:rsidRDefault="00835E07" w:rsidP="00835E07">
      <w:pPr>
        <w:spacing w:after="120"/>
        <w:ind w:firstLine="720"/>
        <w:rPr>
          <w:rFonts w:cstheme="minorHAnsi"/>
        </w:rPr>
      </w:pPr>
      <w:r w:rsidRPr="00835E07">
        <w:rPr>
          <w:rFonts w:cstheme="minorHAnsi"/>
        </w:rPr>
        <w:t>Comments:</w:t>
      </w:r>
    </w:p>
    <w:p w14:paraId="1757CC33"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 xml:space="preserve">For </w:t>
      </w:r>
      <w:hyperlink r:id="rId18" w:history="1">
        <w:r w:rsidRPr="00835E07">
          <w:rPr>
            <w:rStyle w:val="Hyperlink"/>
            <w:rFonts w:asciiTheme="minorHAnsi" w:hAnsiTheme="minorHAnsi" w:cstheme="minorHAnsi"/>
          </w:rPr>
          <w:t>IRO-001-4</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1E418610"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52C0DCDE"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4BE60E4F" w14:textId="77777777" w:rsidR="00835E07" w:rsidRPr="00835E07" w:rsidRDefault="00835E07" w:rsidP="00835E07">
      <w:pPr>
        <w:pStyle w:val="ListParagraph"/>
        <w:spacing w:after="120"/>
        <w:contextualSpacing w:val="0"/>
        <w:rPr>
          <w:rFonts w:asciiTheme="minorHAnsi" w:hAnsiTheme="minorHAnsi" w:cstheme="minorHAnsi"/>
        </w:rPr>
      </w:pPr>
      <w:r w:rsidRPr="00835E07">
        <w:rPr>
          <w:rFonts w:asciiTheme="minorHAnsi" w:hAnsiTheme="minorHAnsi" w:cstheme="minorHAnsi"/>
        </w:rPr>
        <w:t>Comments:</w:t>
      </w:r>
    </w:p>
    <w:p w14:paraId="53BFC87C"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 xml:space="preserve">For </w:t>
      </w:r>
      <w:hyperlink r:id="rId19" w:history="1">
        <w:r w:rsidRPr="00835E07">
          <w:rPr>
            <w:rStyle w:val="Hyperlink"/>
            <w:rFonts w:asciiTheme="minorHAnsi" w:hAnsiTheme="minorHAnsi" w:cstheme="minorHAnsi"/>
          </w:rPr>
          <w:t>IRO-002-6</w:t>
        </w:r>
      </w:hyperlink>
      <w:r w:rsidRPr="00835E07">
        <w:rPr>
          <w:rFonts w:asciiTheme="minorHAnsi" w:hAnsiTheme="minorHAnsi" w:cstheme="minorHAnsi"/>
        </w:rPr>
        <w:t xml:space="preserve">, do you agree with the scoring and findings of the SRT? If not, please comment on which tool question(s) the comment applies to and provide a supporting explanation. </w:t>
      </w:r>
    </w:p>
    <w:p w14:paraId="7F7B2A70"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Yes</w:t>
      </w:r>
    </w:p>
    <w:p w14:paraId="33181262"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No</w:t>
      </w:r>
    </w:p>
    <w:p w14:paraId="3D8611A5" w14:textId="77777777" w:rsidR="00835E07" w:rsidRPr="00835E07" w:rsidRDefault="00835E07" w:rsidP="00835E07">
      <w:pPr>
        <w:spacing w:after="120"/>
        <w:ind w:left="720"/>
        <w:rPr>
          <w:rFonts w:cstheme="minorHAnsi"/>
        </w:rPr>
      </w:pPr>
      <w:r w:rsidRPr="00835E07">
        <w:rPr>
          <w:rFonts w:cstheme="minorHAnsi"/>
        </w:rPr>
        <w:t>Comments:</w:t>
      </w:r>
    </w:p>
    <w:p w14:paraId="5B5FAAD3"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 xml:space="preserve">For </w:t>
      </w:r>
      <w:hyperlink r:id="rId20" w:history="1">
        <w:r w:rsidRPr="00835E07">
          <w:rPr>
            <w:rStyle w:val="Hyperlink"/>
            <w:rFonts w:asciiTheme="minorHAnsi" w:hAnsiTheme="minorHAnsi" w:cstheme="minorHAnsi"/>
          </w:rPr>
          <w:t>IRO-008-2</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0029503A"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4BF75FF1"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6C287418" w14:textId="77777777" w:rsidR="00835E07" w:rsidRPr="00835E07" w:rsidRDefault="00835E07" w:rsidP="00835E07">
      <w:pPr>
        <w:spacing w:after="120"/>
        <w:ind w:firstLine="720"/>
        <w:rPr>
          <w:rFonts w:cstheme="minorHAnsi"/>
        </w:rPr>
      </w:pPr>
      <w:r w:rsidRPr="00835E07">
        <w:rPr>
          <w:rFonts w:cstheme="minorHAnsi"/>
        </w:rPr>
        <w:t>Comments:</w:t>
      </w:r>
    </w:p>
    <w:p w14:paraId="66FAB93F"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 xml:space="preserve">For </w:t>
      </w:r>
      <w:hyperlink r:id="rId21" w:history="1">
        <w:r w:rsidRPr="00835E07">
          <w:rPr>
            <w:rStyle w:val="Hyperlink"/>
            <w:rFonts w:asciiTheme="minorHAnsi" w:hAnsiTheme="minorHAnsi" w:cstheme="minorHAnsi"/>
          </w:rPr>
          <w:t>IRO-010-2</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3BA1A1E5"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42CC9945"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3E20C60E" w14:textId="77777777" w:rsidR="00835E07" w:rsidRPr="00835E07" w:rsidRDefault="00835E07" w:rsidP="00835E07">
      <w:pPr>
        <w:pStyle w:val="ListParagraph"/>
        <w:spacing w:after="120"/>
        <w:contextualSpacing w:val="0"/>
        <w:rPr>
          <w:rFonts w:asciiTheme="minorHAnsi" w:hAnsiTheme="minorHAnsi" w:cstheme="minorHAnsi"/>
        </w:rPr>
      </w:pPr>
      <w:r w:rsidRPr="00835E07">
        <w:rPr>
          <w:rFonts w:asciiTheme="minorHAnsi" w:hAnsiTheme="minorHAnsi" w:cstheme="minorHAnsi"/>
        </w:rPr>
        <w:t>Comments:</w:t>
      </w:r>
    </w:p>
    <w:p w14:paraId="0A5AE6B3"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lastRenderedPageBreak/>
        <w:t xml:space="preserve">For </w:t>
      </w:r>
      <w:hyperlink r:id="rId22" w:history="1">
        <w:r w:rsidRPr="00835E07">
          <w:rPr>
            <w:rStyle w:val="Hyperlink"/>
            <w:rFonts w:asciiTheme="minorHAnsi" w:hAnsiTheme="minorHAnsi" w:cstheme="minorHAnsi"/>
          </w:rPr>
          <w:t>IRO-014-3</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5C510BCF"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Yes</w:t>
      </w:r>
    </w:p>
    <w:p w14:paraId="2C3EF98A"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No</w:t>
      </w:r>
    </w:p>
    <w:p w14:paraId="06F7E7D9" w14:textId="77777777" w:rsidR="00835E07" w:rsidRPr="00835E07" w:rsidRDefault="00835E07" w:rsidP="00835E07">
      <w:pPr>
        <w:spacing w:after="120"/>
        <w:ind w:left="720"/>
        <w:rPr>
          <w:rFonts w:cstheme="minorHAnsi"/>
        </w:rPr>
      </w:pPr>
      <w:r w:rsidRPr="00835E07">
        <w:rPr>
          <w:rFonts w:cstheme="minorHAnsi"/>
        </w:rPr>
        <w:t>Comments:</w:t>
      </w:r>
    </w:p>
    <w:p w14:paraId="6F861299"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 xml:space="preserve">For </w:t>
      </w:r>
      <w:hyperlink r:id="rId23" w:history="1">
        <w:r w:rsidRPr="00835E07">
          <w:rPr>
            <w:rStyle w:val="Hyperlink"/>
            <w:rFonts w:asciiTheme="minorHAnsi" w:hAnsiTheme="minorHAnsi" w:cstheme="minorHAnsi"/>
          </w:rPr>
          <w:t>IRO-017-1</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05845C37"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41D25B5C"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3E07A6CC" w14:textId="77777777" w:rsidR="00835E07" w:rsidRPr="00835E07" w:rsidRDefault="00835E07" w:rsidP="00835E07">
      <w:pPr>
        <w:spacing w:after="120"/>
        <w:ind w:firstLine="720"/>
        <w:rPr>
          <w:rFonts w:cstheme="minorHAnsi"/>
        </w:rPr>
      </w:pPr>
      <w:r w:rsidRPr="00835E07">
        <w:rPr>
          <w:rFonts w:cstheme="minorHAnsi"/>
        </w:rPr>
        <w:t>Comments:</w:t>
      </w:r>
    </w:p>
    <w:p w14:paraId="4696B9CC"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 xml:space="preserve">For </w:t>
      </w:r>
      <w:hyperlink r:id="rId24" w:history="1">
        <w:r w:rsidRPr="00835E07">
          <w:rPr>
            <w:rStyle w:val="Hyperlink"/>
            <w:rFonts w:asciiTheme="minorHAnsi" w:hAnsiTheme="minorHAnsi" w:cstheme="minorHAnsi"/>
          </w:rPr>
          <w:t>IRO-018-1(i)</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1F62B136"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28351FE3"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Pr="00835E07">
        <w:rPr>
          <w:rFonts w:asciiTheme="minorHAnsi" w:hAnsiTheme="minorHAnsi" w:cstheme="minorHAnsi"/>
        </w:rPr>
      </w:r>
      <w:r w:rsidRPr="00835E07">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191514F2" w14:textId="77777777" w:rsidR="00835E07" w:rsidRPr="00835E07" w:rsidRDefault="00835E07" w:rsidP="00835E07">
      <w:pPr>
        <w:pStyle w:val="ListParagraph"/>
        <w:spacing w:after="120"/>
        <w:contextualSpacing w:val="0"/>
        <w:rPr>
          <w:rFonts w:asciiTheme="minorHAnsi" w:hAnsiTheme="minorHAnsi" w:cstheme="minorHAnsi"/>
        </w:rPr>
      </w:pPr>
      <w:r w:rsidRPr="00835E07">
        <w:rPr>
          <w:rFonts w:asciiTheme="minorHAnsi" w:hAnsiTheme="minorHAnsi" w:cstheme="minorHAnsi"/>
        </w:rPr>
        <w:t>Comments:</w:t>
      </w:r>
    </w:p>
    <w:p w14:paraId="58D13458"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 xml:space="preserve">For </w:t>
      </w:r>
      <w:hyperlink r:id="rId25" w:history="1">
        <w:r w:rsidRPr="00835E07">
          <w:rPr>
            <w:rStyle w:val="Hyperlink"/>
            <w:rFonts w:asciiTheme="minorHAnsi" w:hAnsiTheme="minorHAnsi" w:cstheme="minorHAnsi"/>
          </w:rPr>
          <w:t>TOP-001-4</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6CD20927"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Yes</w:t>
      </w:r>
    </w:p>
    <w:p w14:paraId="50B620AB"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No</w:t>
      </w:r>
    </w:p>
    <w:p w14:paraId="76101191" w14:textId="77777777" w:rsidR="00835E07" w:rsidRPr="00835E07" w:rsidRDefault="00835E07" w:rsidP="00835E07">
      <w:pPr>
        <w:spacing w:after="120"/>
        <w:ind w:left="720"/>
        <w:rPr>
          <w:rFonts w:cstheme="minorHAnsi"/>
        </w:rPr>
      </w:pPr>
      <w:r w:rsidRPr="00835E07">
        <w:rPr>
          <w:rFonts w:cstheme="minorHAnsi"/>
        </w:rPr>
        <w:t>Comments:</w:t>
      </w:r>
    </w:p>
    <w:p w14:paraId="617ED286"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For</w:t>
      </w:r>
      <w:r w:rsidRPr="00835E07">
        <w:rPr>
          <w:rFonts w:asciiTheme="minorHAnsi" w:hAnsiTheme="minorHAnsi" w:cstheme="minorHAnsi"/>
          <w:b/>
        </w:rPr>
        <w:t xml:space="preserve"> </w:t>
      </w:r>
      <w:hyperlink r:id="rId26" w:history="1">
        <w:r w:rsidRPr="00835E07">
          <w:rPr>
            <w:rStyle w:val="Hyperlink"/>
            <w:rFonts w:asciiTheme="minorHAnsi" w:hAnsiTheme="minorHAnsi" w:cstheme="minorHAnsi"/>
          </w:rPr>
          <w:t>TOP-002-4</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595F396B"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Yes</w:t>
      </w:r>
    </w:p>
    <w:p w14:paraId="352A9670"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No</w:t>
      </w:r>
    </w:p>
    <w:p w14:paraId="3DDA14FD" w14:textId="77777777" w:rsidR="00835E07" w:rsidRPr="00835E07" w:rsidRDefault="00835E07" w:rsidP="00835E07">
      <w:pPr>
        <w:spacing w:after="120"/>
        <w:ind w:left="720"/>
        <w:rPr>
          <w:rFonts w:cstheme="minorHAnsi"/>
        </w:rPr>
      </w:pPr>
      <w:r w:rsidRPr="00835E07">
        <w:rPr>
          <w:rFonts w:cstheme="minorHAnsi"/>
        </w:rPr>
        <w:t>Comments:</w:t>
      </w:r>
    </w:p>
    <w:p w14:paraId="726400A1"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For</w:t>
      </w:r>
      <w:r w:rsidRPr="00835E07">
        <w:rPr>
          <w:rFonts w:asciiTheme="minorHAnsi" w:hAnsiTheme="minorHAnsi" w:cstheme="minorHAnsi"/>
          <w:b/>
        </w:rPr>
        <w:t xml:space="preserve"> </w:t>
      </w:r>
      <w:hyperlink r:id="rId27" w:history="1">
        <w:r w:rsidRPr="00835E07">
          <w:rPr>
            <w:rStyle w:val="Hyperlink"/>
            <w:rFonts w:asciiTheme="minorHAnsi" w:hAnsiTheme="minorHAnsi" w:cstheme="minorHAnsi"/>
          </w:rPr>
          <w:t>TOP-003-3</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01790EB6"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Yes</w:t>
      </w:r>
    </w:p>
    <w:p w14:paraId="1C361717"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No</w:t>
      </w:r>
    </w:p>
    <w:p w14:paraId="62207EF5" w14:textId="77777777" w:rsidR="00835E07" w:rsidRPr="00835E07" w:rsidRDefault="00835E07" w:rsidP="00835E07">
      <w:pPr>
        <w:spacing w:after="120"/>
        <w:ind w:left="720"/>
        <w:rPr>
          <w:rFonts w:cstheme="minorHAnsi"/>
        </w:rPr>
      </w:pPr>
      <w:r w:rsidRPr="00835E07">
        <w:rPr>
          <w:rFonts w:cstheme="minorHAnsi"/>
        </w:rPr>
        <w:t>Comments:</w:t>
      </w:r>
    </w:p>
    <w:p w14:paraId="13B36BCA"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lastRenderedPageBreak/>
        <w:t>For</w:t>
      </w:r>
      <w:r w:rsidRPr="00835E07">
        <w:rPr>
          <w:rFonts w:asciiTheme="minorHAnsi" w:hAnsiTheme="minorHAnsi" w:cstheme="minorHAnsi"/>
          <w:b/>
        </w:rPr>
        <w:t xml:space="preserve"> </w:t>
      </w:r>
      <w:hyperlink r:id="rId28" w:history="1">
        <w:r w:rsidRPr="00835E07">
          <w:rPr>
            <w:rStyle w:val="Hyperlink"/>
            <w:rFonts w:asciiTheme="minorHAnsi" w:hAnsiTheme="minorHAnsi" w:cstheme="minorHAnsi"/>
          </w:rPr>
          <w:t>TOP-010-1(i)</w:t>
        </w:r>
      </w:hyperlink>
      <w:r w:rsidRPr="00835E07">
        <w:rPr>
          <w:rFonts w:asciiTheme="minorHAnsi" w:hAnsiTheme="minorHAnsi" w:cstheme="minorHAnsi"/>
        </w:rPr>
        <w:t>, do you agree with the scoring and findings of the SRT? If not, please comment on which tool question(s) the comment applies to and provide a supporting explanation.</w:t>
      </w:r>
    </w:p>
    <w:p w14:paraId="653ADA08"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Yes</w:t>
      </w:r>
    </w:p>
    <w:p w14:paraId="1DCB40D8"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Pr="00835E07">
        <w:rPr>
          <w:rFonts w:cstheme="minorHAnsi"/>
        </w:rPr>
      </w:r>
      <w:r w:rsidRPr="00835E07">
        <w:rPr>
          <w:rFonts w:cstheme="minorHAnsi"/>
        </w:rPr>
        <w:fldChar w:fldCharType="separate"/>
      </w:r>
      <w:r w:rsidRPr="00835E07">
        <w:rPr>
          <w:rFonts w:cstheme="minorHAnsi"/>
        </w:rPr>
        <w:fldChar w:fldCharType="end"/>
      </w:r>
      <w:r w:rsidRPr="00835E07">
        <w:rPr>
          <w:rFonts w:cstheme="minorHAnsi"/>
        </w:rPr>
        <w:t xml:space="preserve"> No</w:t>
      </w:r>
    </w:p>
    <w:p w14:paraId="19837371" w14:textId="77777777" w:rsidR="00835E07" w:rsidRPr="00835E07" w:rsidRDefault="00835E07" w:rsidP="00835E07">
      <w:pPr>
        <w:spacing w:after="120"/>
        <w:ind w:left="720"/>
        <w:rPr>
          <w:rFonts w:cstheme="minorHAnsi"/>
        </w:rPr>
      </w:pPr>
      <w:r w:rsidRPr="00835E07">
        <w:rPr>
          <w:rFonts w:cstheme="minorHAnsi"/>
        </w:rPr>
        <w:t>Comments:</w:t>
      </w:r>
    </w:p>
    <w:p w14:paraId="62F068C7" w14:textId="77777777" w:rsidR="00835E07" w:rsidRPr="00835E07" w:rsidRDefault="00835E07" w:rsidP="00835E07">
      <w:pPr>
        <w:pStyle w:val="ListParagraph"/>
        <w:keepNext/>
        <w:numPr>
          <w:ilvl w:val="0"/>
          <w:numId w:val="33"/>
        </w:numPr>
        <w:spacing w:after="120"/>
        <w:contextualSpacing w:val="0"/>
        <w:rPr>
          <w:rFonts w:asciiTheme="minorHAnsi" w:hAnsiTheme="minorHAnsi" w:cstheme="minorHAnsi"/>
        </w:rPr>
      </w:pPr>
      <w:r w:rsidRPr="00835E07">
        <w:rPr>
          <w:rFonts w:asciiTheme="minorHAnsi" w:hAnsiTheme="minorHAnsi" w:cstheme="minorHAnsi"/>
        </w:rPr>
        <w:t>Please provide any additional comments here, on improving the standards grading process, the SRT’s approach to standards grading, or any other input you believe would be helpful in instructing the SRT’s final grading.</w:t>
      </w:r>
    </w:p>
    <w:p w14:paraId="711BF59F" w14:textId="060D84FE" w:rsidR="00FE7421" w:rsidRPr="00835E07" w:rsidRDefault="00835E07" w:rsidP="00835E07">
      <w:pPr>
        <w:spacing w:after="120"/>
        <w:ind w:left="720"/>
        <w:rPr>
          <w:rFonts w:cstheme="minorHAnsi"/>
        </w:rPr>
      </w:pPr>
      <w:r w:rsidRPr="00835E07">
        <w:rPr>
          <w:rFonts w:cstheme="minorHAnsi"/>
        </w:rPr>
        <w:t>Comments:</w:t>
      </w:r>
    </w:p>
    <w:sectPr w:rsidR="00FE7421" w:rsidRPr="00835E07" w:rsidSect="001C2144">
      <w:headerReference w:type="default" r:id="rId29"/>
      <w:footerReference w:type="default" r:id="rId30"/>
      <w:headerReference w:type="first" r:id="rId31"/>
      <w:footerReference w:type="first" r:id="rId32"/>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433EB4F0" w:rsidR="00221129" w:rsidRPr="00855BA8" w:rsidRDefault="00221129" w:rsidP="00575783">
    <w:pPr>
      <w:pStyle w:val="Footer"/>
      <w:tabs>
        <w:tab w:val="clear" w:pos="10354"/>
        <w:tab w:val="right" w:pos="10350"/>
      </w:tabs>
      <w:ind w:left="0" w:right="18"/>
    </w:pPr>
    <w:r>
      <w:t>Unofficial Comment Form</w:t>
    </w:r>
    <w:r w:rsidR="000435DE">
      <w:br/>
    </w:r>
    <w:r w:rsidR="000D3407">
      <w:t>PRSRT – Standards Grading</w:t>
    </w:r>
    <w:r w:rsidR="000435DE">
      <w:t xml:space="preserve"> | </w:t>
    </w:r>
    <w:r w:rsidR="000D3407">
      <w:t>March – May, 2021</w:t>
    </w:r>
    <w:r>
      <w:tab/>
    </w:r>
    <w:r w:rsidR="00F96776">
      <w:fldChar w:fldCharType="begin"/>
    </w:r>
    <w:r w:rsidR="00F96776">
      <w:instrText xml:space="preserve"> PAGE </w:instrText>
    </w:r>
    <w:r w:rsidR="00F96776">
      <w:fldChar w:fldCharType="separate"/>
    </w:r>
    <w:r w:rsidR="00FE56B1">
      <w:rPr>
        <w:noProof/>
      </w:rPr>
      <w:t>5</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 w:id="1">
    <w:p w14:paraId="2F5FDFFE" w14:textId="77777777" w:rsidR="00835E07" w:rsidRDefault="00835E07" w:rsidP="00835E07">
      <w:pPr>
        <w:pStyle w:val="FootnoteText"/>
        <w:rPr>
          <w:szCs w:val="18"/>
        </w:rPr>
      </w:pPr>
      <w:r w:rsidRPr="0077035B">
        <w:rPr>
          <w:rStyle w:val="FootnoteReference"/>
          <w:szCs w:val="18"/>
        </w:rPr>
        <w:footnoteRef/>
      </w:r>
      <w:r w:rsidRPr="0077035B">
        <w:rPr>
          <w:szCs w:val="18"/>
        </w:rPr>
        <w:t xml:space="preserve"> Par</w:t>
      </w:r>
      <w:r>
        <w:rPr>
          <w:szCs w:val="18"/>
        </w:rPr>
        <w:t>agraph 81 Technical White Paper.</w:t>
      </w:r>
    </w:p>
    <w:p w14:paraId="0C20D690" w14:textId="77777777" w:rsidR="00835E07" w:rsidRPr="0077035B" w:rsidRDefault="00835E07" w:rsidP="00835E07">
      <w:pPr>
        <w:pStyle w:val="FootnoteText"/>
        <w:rPr>
          <w:szCs w:val="18"/>
        </w:rPr>
      </w:pPr>
      <w:hyperlink r:id="rId1" w:history="1">
        <w:r w:rsidRPr="006E377D">
          <w:rPr>
            <w:rStyle w:val="Hyperlink"/>
            <w:szCs w:val="18"/>
          </w:rPr>
          <w:t>https://www.nerc.com/pa/Stand/Project%20201302%20Paragraph%2081%20RF/P81_Phase_I_technical_white_paper_FINAL.pdf</w:t>
        </w:r>
      </w:hyperlink>
      <w:r>
        <w:rPr>
          <w:szCs w:val="18"/>
        </w:rPr>
        <w:t xml:space="preserve"> </w:t>
      </w:r>
    </w:p>
  </w:footnote>
  <w:footnote w:id="2">
    <w:p w14:paraId="62D40A22" w14:textId="77777777" w:rsidR="00835E07" w:rsidRPr="0077035B" w:rsidRDefault="00835E07" w:rsidP="00835E07">
      <w:pPr>
        <w:pStyle w:val="Default"/>
        <w:rPr>
          <w:sz w:val="18"/>
          <w:szCs w:val="18"/>
        </w:rPr>
      </w:pPr>
      <w:r w:rsidRPr="0077035B">
        <w:rPr>
          <w:rStyle w:val="FootnoteReference"/>
          <w:sz w:val="18"/>
          <w:szCs w:val="18"/>
        </w:rPr>
        <w:footnoteRef/>
      </w:r>
      <w:r w:rsidRPr="0077035B">
        <w:rPr>
          <w:sz w:val="18"/>
          <w:szCs w:val="18"/>
        </w:rPr>
        <w:t xml:space="preserve"> The North American Electric Reliability Corporation (NERC) retained five industry experts to independently review the NERC Reliability Standards, setting the foundation for a plan that will result in a set of clear, concise, and sustainable body of Reliability Standards. The primary scope was an assessment of the content and quality of the Reliability Standards, including identification of potential bulk power system (BPS) risks that were not adequately mitigated.</w:t>
      </w:r>
    </w:p>
    <w:p w14:paraId="7B95A08D" w14:textId="77777777" w:rsidR="00835E07" w:rsidRPr="0077035B" w:rsidRDefault="00835E07" w:rsidP="00835E07">
      <w:pPr>
        <w:rPr>
          <w:sz w:val="18"/>
          <w:szCs w:val="18"/>
        </w:rPr>
      </w:pPr>
      <w:r w:rsidRPr="0077035B">
        <w:rPr>
          <w:sz w:val="18"/>
          <w:szCs w:val="18"/>
        </w:rPr>
        <w:t xml:space="preserve">The </w:t>
      </w:r>
      <w:r>
        <w:rPr>
          <w:sz w:val="18"/>
          <w:szCs w:val="18"/>
        </w:rPr>
        <w:t>five industry experts</w:t>
      </w:r>
      <w:r w:rsidRPr="0077035B">
        <w:rPr>
          <w:sz w:val="18"/>
          <w:szCs w:val="18"/>
        </w:rPr>
        <w:t xml:space="preserve"> established an assessment process to develop recommendations for each requirement. The initial assessment determined whether a requirement should be retired. The remaining requirements were given a content and quality grade. A reliability risk level was assigned and the Team recommended prioritization of future work based on their risk and grades.</w:t>
      </w:r>
    </w:p>
    <w:p w14:paraId="363D3823" w14:textId="77777777" w:rsidR="00835E07" w:rsidRPr="0077035B" w:rsidRDefault="00835E07" w:rsidP="00835E07">
      <w:pPr>
        <w:pStyle w:val="FootnoteText"/>
        <w:rPr>
          <w:szCs w:val="18"/>
        </w:rPr>
      </w:pPr>
      <w:hyperlink r:id="rId2" w:history="1">
        <w:r w:rsidRPr="0077035B">
          <w:rPr>
            <w:rStyle w:val="Hyperlink"/>
            <w:szCs w:val="18"/>
          </w:rPr>
          <w:t>http://www.nerc.com/pa/Stand/Resources/Pages/default.aspx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955BBA"/>
    <w:multiLevelType w:val="hybridMultilevel"/>
    <w:tmpl w:val="9DE25900"/>
    <w:lvl w:ilvl="0" w:tplc="612AEA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9"/>
  </w:num>
  <w:num w:numId="29">
    <w:abstractNumId w:val="25"/>
  </w:num>
  <w:num w:numId="30">
    <w:abstractNumId w:val="30"/>
  </w:num>
  <w:num w:numId="31">
    <w:abstractNumId w:val="19"/>
  </w:num>
  <w:num w:numId="32">
    <w:abstractNumId w:val="24"/>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35DE"/>
    <w:rsid w:val="00060E18"/>
    <w:rsid w:val="00070832"/>
    <w:rsid w:val="00086440"/>
    <w:rsid w:val="00091EB1"/>
    <w:rsid w:val="000A70BC"/>
    <w:rsid w:val="000B36CB"/>
    <w:rsid w:val="000B49E3"/>
    <w:rsid w:val="000B4B7F"/>
    <w:rsid w:val="000B7A04"/>
    <w:rsid w:val="000D1B39"/>
    <w:rsid w:val="000D3407"/>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25FF"/>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D3D0F"/>
    <w:rsid w:val="007E0028"/>
    <w:rsid w:val="00835E07"/>
    <w:rsid w:val="00844209"/>
    <w:rsid w:val="008542FC"/>
    <w:rsid w:val="00855BA8"/>
    <w:rsid w:val="00861E94"/>
    <w:rsid w:val="00866E63"/>
    <w:rsid w:val="008770BA"/>
    <w:rsid w:val="008866E7"/>
    <w:rsid w:val="00893106"/>
    <w:rsid w:val="008A3480"/>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56B1"/>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ListParagraphChar">
    <w:name w:val="List Paragraph Char"/>
    <w:basedOn w:val="DefaultParagraphFont"/>
    <w:link w:val="ListParagraph"/>
    <w:uiPriority w:val="34"/>
    <w:rsid w:val="00835E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bs.nerc.net/" TargetMode="External"/><Relationship Id="rId18" Type="http://schemas.openxmlformats.org/officeDocument/2006/relationships/hyperlink" Target="http://www.nerc.com/_layouts/PrintStandard.aspx?standardnumber=IRO-001-4&amp;title=Reliability%20Coordination%20-%20Responsibilities%20and%20Authorities&amp;jurisdiction=United%20States" TargetMode="External"/><Relationship Id="rId26" Type="http://schemas.openxmlformats.org/officeDocument/2006/relationships/hyperlink" Target="http://www.nerc.com/_layouts/PrintStandard.aspx?standardnumber=TOP-002-4&amp;title=Operations%20Planning&amp;jurisdiction=United%20States"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www.nerc.com/_layouts/PrintStandard.aspx?standardnumber=IRO-010-2&amp;title=Reliability%20Coordinator%20Data%20Specification%20and%20Collection&amp;jurisdiction=United%20State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pa/Stand/Reliability%20Standards/COM-001-3.pdf" TargetMode="External"/><Relationship Id="rId25" Type="http://schemas.openxmlformats.org/officeDocument/2006/relationships/hyperlink" Target="http://www.nerc.com/_layouts/PrintStandard.aspx?standardnumber=TOP-001-4&amp;title=Transmission%20Operations&amp;jurisdiction=United%20Stat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rc.com/pa/Stand/2020%20Standards%20Grading%20DL/2020_Standards_Grading_Tool_Master_05292020.xlsx" TargetMode="External"/><Relationship Id="rId20" Type="http://schemas.openxmlformats.org/officeDocument/2006/relationships/hyperlink" Target="http://www.nerc.com/_layouts/PrintStandard.aspx?standardnumber=IRO-008-2&amp;title=Reliability%20Coordinator%20Operational%20Analyses%20and%20Real-time%20Assessments&amp;jurisdiction=United%20States" TargetMode="External"/><Relationship Id="rId29" Type="http://schemas.openxmlformats.org/officeDocument/2006/relationships/header" Target="header1.xml"/><Relationship Id="rId32" Type="http://schemas.openxmlformats.org/officeDocument/2006/relationships/footer" Target="footer2.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erc.com/_layouts/PrintStandard.aspx?standardnumber=IRO-018-1(i)&amp;title=Reliability%20Coordinator%20Real&#8208;time%20Reliability%20Monitoring%20and%20Analysis&amp;jurisdiction=United%20States" TargetMode="External"/><Relationship Id="rId5" Type="http://schemas.openxmlformats.org/officeDocument/2006/relationships/customXml" Target="../customXml/item5.xml"/><Relationship Id="rId15" Type="http://schemas.openxmlformats.org/officeDocument/2006/relationships/hyperlink" Target="mailto:scott.barfield@nerc.net?subject=Standards%20Grading%20Unofficial%20Comment%20Form" TargetMode="External"/><Relationship Id="rId23" Type="http://schemas.openxmlformats.org/officeDocument/2006/relationships/hyperlink" Target="http://www.nerc.com/_layouts/PrintStandard.aspx?standardnumber=IRO-017-1&amp;title=Outage%20Coordination&amp;jurisdiction=United%20States" TargetMode="External"/><Relationship Id="rId28" Type="http://schemas.openxmlformats.org/officeDocument/2006/relationships/hyperlink" Target="http://www.nerc.com/pa/Stand/Reliability%20Standards/TOP-010-1(i).pdf" TargetMode="External"/><Relationship Id="rId10" Type="http://schemas.openxmlformats.org/officeDocument/2006/relationships/webSettings" Target="webSettings.xml"/><Relationship Id="rId19" Type="http://schemas.openxmlformats.org/officeDocument/2006/relationships/hyperlink" Target="http://www.nerc.com/pa/Stand/Reliability%20Standards/IRO-002-6.pdf" TargetMode="External"/><Relationship Id="rId31" Type="http://schemas.openxmlformats.org/officeDocument/2006/relationships/header" Target="header2.xml"/><Relationship Id="rId30"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https://www.nerc.com/pa/Stand/Pages/2020-Standards-Grading.aspx" TargetMode="External"/><Relationship Id="rId22" Type="http://schemas.openxmlformats.org/officeDocument/2006/relationships/hyperlink" Target="http://www.nerc.com/_layouts/PrintStandard.aspx?standardnumber=IRO-014-3&amp;title=Coordination%20Among%20Reliability%20Coordinators&amp;jurisdiction=United%20States" TargetMode="External"/><Relationship Id="rId27" Type="http://schemas.openxmlformats.org/officeDocument/2006/relationships/hyperlink" Target="http://www.nerc.com/_layouts/PrintStandard.aspx?standardnumber=TOP-003-3&amp;title=Operational%20Reliability%20Data&amp;jurisdiction=United%20Sta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Resources/Pages/default.aspx" TargetMode="External"/><Relationship Id="rId1" Type="http://schemas.openxmlformats.org/officeDocument/2006/relationships/hyperlink" Target="https://www.nerc.com/pa/Stand/Project%20201302%20Paragraph%2081%20RF/P81_Phase_I_technical_white_paper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34ec5a1-7459-4c4a-bfa5-f5fa436f81a1" ContentTypeId="0x01010078EEA3ECF0D5C6409A451734D31E55AFD0" PreviousValue="true"/>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E245E160DBD46A9EBE61FACA6A6B5" ma:contentTypeVersion="1" ma:contentTypeDescription="Create a new document." ma:contentTypeScope="" ma:versionID="253f351db44da63bc5ede150a2a05f1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2E455-1C6C-4152-9FD7-AD938BF316D1}">
  <ds:schemaRefs>
    <ds:schemaRef ds:uri="Microsoft.SharePoint.Taxonomy.ContentTypeSync"/>
  </ds:schemaRefs>
</ds:datastoreItem>
</file>

<file path=customXml/itemProps2.xml><?xml version="1.0" encoding="utf-8"?>
<ds:datastoreItem xmlns:ds="http://schemas.openxmlformats.org/officeDocument/2006/customXml" ds:itemID="{3AADE751-F4AA-46F9-8BA7-3253CC583788}">
  <ds:schemaRefs>
    <ds:schemaRef ds:uri="http://purl.org/dc/elements/1.1/"/>
    <ds:schemaRef ds:uri="http://purl.org/dc/terms/"/>
    <ds:schemaRef ds:uri="http://schemas.microsoft.com/office/2006/documentManagement/types"/>
    <ds:schemaRef ds:uri="http://schemas.microsoft.com/office/2006/metadata/properties"/>
    <ds:schemaRef ds:uri="be72bb46-7b96-43f6-b3d2-cb56bca42853"/>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132D36-3952-4FB0-BDF8-BCAD442A6DAA}"/>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9B039F9D-F552-4978-BD9F-E10F29E0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9209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2021-03-22T13:05:00Z</dcterms:created>
  <dcterms:modified xsi:type="dcterms:W3CDTF">2021-03-22T13:41:00Z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0x01010088AE245E160DBD46A9EBE61FACA6A6B5</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