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BC8E" w14:textId="04B2DB10" w:rsidR="005B17AD" w:rsidRPr="005B17AD" w:rsidRDefault="00E51976" w:rsidP="0064768B">
      <w:pPr>
        <w:pStyle w:val="DocumentTitle"/>
        <w:rPr>
          <w:sz w:val="24"/>
          <w:szCs w:val="24"/>
        </w:rPr>
      </w:pPr>
      <w:bookmarkStart w:id="0" w:name="_Toc195946478"/>
      <w:bookmarkStart w:id="1" w:name="_GoBack"/>
      <w:bookmarkEnd w:id="1"/>
      <w:r>
        <w:rPr>
          <w:noProof/>
          <w:sz w:val="24"/>
          <w:szCs w:val="24"/>
        </w:rPr>
        <mc:AlternateContent>
          <mc:Choice Requires="wps">
            <w:drawing>
              <wp:anchor distT="0" distB="0" distL="114300" distR="114300" simplePos="0" relativeHeight="251662336" behindDoc="0" locked="0" layoutInCell="1" allowOverlap="1" wp14:anchorId="5C8AB4E0" wp14:editId="785AB77A">
                <wp:simplePos x="0" y="0"/>
                <wp:positionH relativeFrom="column">
                  <wp:posOffset>5082540</wp:posOffset>
                </wp:positionH>
                <wp:positionV relativeFrom="paragraph">
                  <wp:posOffset>-792480</wp:posOffset>
                </wp:positionV>
                <wp:extent cx="1431758" cy="6076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431758" cy="607695"/>
                        </a:xfrm>
                        <a:prstGeom prst="rect">
                          <a:avLst/>
                        </a:prstGeom>
                        <a:noFill/>
                        <a:ln w="6350">
                          <a:noFill/>
                        </a:ln>
                      </wps:spPr>
                      <wps:txbx>
                        <w:txbxContent>
                          <w:p w14:paraId="4F6EF71C" w14:textId="3C049E95" w:rsidR="00E51976" w:rsidRDefault="00E51976" w:rsidP="00E51976">
                            <w:pPr>
                              <w:jc w:val="right"/>
                              <w:rPr>
                                <w:color w:val="FFFFFF" w:themeColor="background1"/>
                                <w:sz w:val="22"/>
                                <w:szCs w:val="22"/>
                              </w:rPr>
                            </w:pPr>
                            <w:r>
                              <w:rPr>
                                <w:color w:val="FFFFFF" w:themeColor="background1"/>
                                <w:sz w:val="22"/>
                                <w:szCs w:val="22"/>
                              </w:rPr>
                              <w:t xml:space="preserve">Agenda Item </w:t>
                            </w:r>
                            <w:r w:rsidR="007A4039">
                              <w:rPr>
                                <w:color w:val="FFFFFF" w:themeColor="background1"/>
                                <w:sz w:val="22"/>
                                <w:szCs w:val="22"/>
                              </w:rPr>
                              <w:t>4a</w:t>
                            </w:r>
                          </w:p>
                          <w:p w14:paraId="16CFA089" w14:textId="3CE3B99B" w:rsidR="00E51976" w:rsidRDefault="00E51976" w:rsidP="00E51976">
                            <w:pPr>
                              <w:jc w:val="right"/>
                              <w:rPr>
                                <w:color w:val="FFFFFF" w:themeColor="background1"/>
                                <w:sz w:val="22"/>
                                <w:szCs w:val="22"/>
                              </w:rPr>
                            </w:pPr>
                            <w:r>
                              <w:rPr>
                                <w:color w:val="FFFFFF" w:themeColor="background1"/>
                                <w:sz w:val="22"/>
                                <w:szCs w:val="22"/>
                              </w:rPr>
                              <w:t>Standards Committee</w:t>
                            </w:r>
                          </w:p>
                          <w:p w14:paraId="4651432B" w14:textId="69E1F7CF" w:rsidR="00E51976" w:rsidRPr="00E51976" w:rsidRDefault="007A4039" w:rsidP="00E51976">
                            <w:pPr>
                              <w:jc w:val="right"/>
                              <w:rPr>
                                <w:color w:val="FFFFFF" w:themeColor="background1"/>
                                <w:sz w:val="22"/>
                                <w:szCs w:val="22"/>
                              </w:rPr>
                            </w:pPr>
                            <w:r>
                              <w:rPr>
                                <w:color w:val="FFFFFF" w:themeColor="background1"/>
                                <w:sz w:val="22"/>
                                <w:szCs w:val="22"/>
                              </w:rPr>
                              <w:t>April 20</w:t>
                            </w:r>
                            <w:r w:rsidR="00546B12">
                              <w:rPr>
                                <w:color w:val="FFFFFF" w:themeColor="background1"/>
                                <w:sz w:val="22"/>
                                <w:szCs w:val="22"/>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8AB4E0" id="_x0000_t202" coordsize="21600,21600" o:spt="202" path="m,l,21600r21600,l21600,xe">
                <v:stroke joinstyle="miter"/>
                <v:path gradientshapeok="t" o:connecttype="rect"/>
              </v:shapetype>
              <v:shape id="Text Box 2" o:spid="_x0000_s1026" type="#_x0000_t202" style="position:absolute;margin-left:400.2pt;margin-top:-62.4pt;width:112.75pt;height:4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" filled="f" stroked="f" strokeweight=".5pt">
                <v:textbox>
                  <w:txbxContent>
                    <w:p w14:paraId="4F6EF71C" w14:textId="3C049E95" w:rsidR="00E51976" w:rsidRDefault="00E51976" w:rsidP="00E51976">
                      <w:pPr>
                        <w:jc w:val="right"/>
                        <w:rPr>
                          <w:color w:val="FFFFFF" w:themeColor="background1"/>
                          <w:sz w:val="22"/>
                          <w:szCs w:val="22"/>
                        </w:rPr>
                      </w:pPr>
                      <w:r>
                        <w:rPr>
                          <w:color w:val="FFFFFF" w:themeColor="background1"/>
                          <w:sz w:val="22"/>
                          <w:szCs w:val="22"/>
                        </w:rPr>
                        <w:t xml:space="preserve">Agenda Item </w:t>
                      </w:r>
                      <w:r w:rsidR="007A4039">
                        <w:rPr>
                          <w:color w:val="FFFFFF" w:themeColor="background1"/>
                          <w:sz w:val="22"/>
                          <w:szCs w:val="22"/>
                        </w:rPr>
                        <w:t>4a</w:t>
                      </w:r>
                    </w:p>
                    <w:p w14:paraId="16CFA089" w14:textId="3CE3B99B" w:rsidR="00E51976" w:rsidRDefault="00E51976" w:rsidP="00E51976">
                      <w:pPr>
                        <w:jc w:val="right"/>
                        <w:rPr>
                          <w:color w:val="FFFFFF" w:themeColor="background1"/>
                          <w:sz w:val="22"/>
                          <w:szCs w:val="22"/>
                        </w:rPr>
                      </w:pPr>
                      <w:r>
                        <w:rPr>
                          <w:color w:val="FFFFFF" w:themeColor="background1"/>
                          <w:sz w:val="22"/>
                          <w:szCs w:val="22"/>
                        </w:rPr>
                        <w:t>Standards Committee</w:t>
                      </w:r>
                    </w:p>
                    <w:p w14:paraId="4651432B" w14:textId="69E1F7CF" w:rsidR="00E51976" w:rsidRPr="00E51976" w:rsidRDefault="007A4039" w:rsidP="00E51976">
                      <w:pPr>
                        <w:jc w:val="right"/>
                        <w:rPr>
                          <w:color w:val="FFFFFF" w:themeColor="background1"/>
                          <w:sz w:val="22"/>
                          <w:szCs w:val="22"/>
                        </w:rPr>
                      </w:pPr>
                      <w:r>
                        <w:rPr>
                          <w:color w:val="FFFFFF" w:themeColor="background1"/>
                          <w:sz w:val="22"/>
                          <w:szCs w:val="22"/>
                        </w:rPr>
                        <w:t>April 20</w:t>
                      </w:r>
                      <w:r w:rsidR="00546B12">
                        <w:rPr>
                          <w:color w:val="FFFFFF" w:themeColor="background1"/>
                          <w:sz w:val="22"/>
                          <w:szCs w:val="22"/>
                        </w:rPr>
                        <w:t>, 2022</w:t>
                      </w:r>
                    </w:p>
                  </w:txbxContent>
                </v:textbox>
              </v:shape>
            </w:pict>
          </mc:Fallback>
        </mc:AlternateContent>
      </w:r>
    </w:p>
    <w:bookmarkEnd w:id="0"/>
    <w:p w14:paraId="70D45598" w14:textId="77777777" w:rsidR="0039275D" w:rsidRPr="00687867" w:rsidRDefault="00DA5C0D" w:rsidP="0064768B">
      <w:pPr>
        <w:pStyle w:val="DocumentTitle"/>
      </w:pPr>
      <w:r>
        <w:t>Standard Authorization Request (SAR)</w:t>
      </w:r>
    </w:p>
    <w:p w14:paraId="1CE4A966" w14:textId="77777777" w:rsidR="00DA5C0D" w:rsidRDefault="00DA5C0D" w:rsidP="00DA5C0D">
      <w:pPr>
        <w:rPr>
          <w:rFonts w:cstheme="minorHAnsi"/>
        </w:rPr>
      </w:pPr>
      <w:bookmarkStart w:id="2" w:name="_Toc195946480"/>
    </w:p>
    <w:p w14:paraId="0B43673B" w14:textId="77777777" w:rsidR="00DA5C0D" w:rsidRPr="00E06D8D" w:rsidRDefault="00DA5C0D" w:rsidP="00DA5C0D">
      <w:pPr>
        <w:rPr>
          <w:rFonts w:eastAsia="MS Mincho" w:cstheme="minorHAnsi"/>
        </w:rPr>
      </w:pPr>
      <w:r>
        <w:rPr>
          <w:rFonts w:cstheme="minorHAnsi"/>
          <w:noProof/>
        </w:rPr>
        <mc:AlternateContent>
          <mc:Choice Requires="wps">
            <w:drawing>
              <wp:anchor distT="0" distB="0" distL="114300" distR="114300" simplePos="0" relativeHeight="251659264" behindDoc="0" locked="0" layoutInCell="1" allowOverlap="1" wp14:anchorId="2DA01681" wp14:editId="718C0BBB">
                <wp:simplePos x="0" y="0"/>
                <wp:positionH relativeFrom="margin">
                  <wp:posOffset>0</wp:posOffset>
                </wp:positionH>
                <wp:positionV relativeFrom="paragraph">
                  <wp:posOffset>182880</wp:posOffset>
                </wp:positionV>
                <wp:extent cx="2727960" cy="525780"/>
                <wp:effectExtent l="0" t="0" r="53340" b="647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525780"/>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0FBC9E8F" w14:textId="77777777" w:rsidR="00DA5C0D" w:rsidRDefault="00DA5C0D" w:rsidP="00DA5C0D">
                            <w:pPr>
                              <w:rPr>
                                <w:rFonts w:ascii="Tahoma" w:hAnsi="Tahoma" w:cs="Tahoma"/>
                                <w:sz w:val="20"/>
                              </w:rPr>
                            </w:pPr>
                            <w:r>
                              <w:rPr>
                                <w:rFonts w:ascii="Tahoma" w:hAnsi="Tahoma" w:cs="Tahoma"/>
                                <w:sz w:val="20"/>
                              </w:rPr>
                              <w:t>Complete and</w:t>
                            </w:r>
                            <w:r w:rsidRPr="00AA2B81">
                              <w:rPr>
                                <w:rFonts w:ascii="Tahoma" w:hAnsi="Tahoma" w:cs="Tahoma"/>
                                <w:sz w:val="20"/>
                              </w:rPr>
                              <w:t xml:space="preserve"> </w:t>
                            </w:r>
                            <w:r>
                              <w:rPr>
                                <w:rFonts w:ascii="Tahoma" w:hAnsi="Tahoma" w:cs="Tahoma"/>
                                <w:sz w:val="20"/>
                              </w:rPr>
                              <w:t xml:space="preserve">please </w:t>
                            </w:r>
                            <w:r w:rsidRPr="00AA2B81">
                              <w:rPr>
                                <w:rFonts w:ascii="Tahoma" w:hAnsi="Tahoma" w:cs="Tahoma"/>
                                <w:sz w:val="20"/>
                              </w:rPr>
                              <w:t>email this form</w:t>
                            </w:r>
                            <w:r>
                              <w:rPr>
                                <w:rFonts w:ascii="Tahoma" w:hAnsi="Tahoma" w:cs="Tahoma"/>
                                <w:sz w:val="20"/>
                              </w:rPr>
                              <w:t>, with attachment(s)</w:t>
                            </w:r>
                            <w:r w:rsidRPr="00AA2B81">
                              <w:rPr>
                                <w:rFonts w:ascii="Tahoma" w:hAnsi="Tahoma" w:cs="Tahoma"/>
                                <w:sz w:val="20"/>
                              </w:rPr>
                              <w:t xml:space="preserve"> to:   </w:t>
                            </w:r>
                            <w:hyperlink r:id="rId12" w:history="1">
                              <w:r w:rsidRPr="00282B8F">
                                <w:rPr>
                                  <w:rStyle w:val="Hyperlink"/>
                                  <w:rFonts w:ascii="Tahoma" w:hAnsi="Tahoma" w:cs="Tahoma"/>
                                </w:rPr>
                                <w:t>sarcomm@nerc.net</w:t>
                              </w:r>
                            </w:hyperlink>
                            <w:r w:rsidRPr="00AA2B81">
                              <w:rPr>
                                <w:rFonts w:ascii="Tahoma" w:hAnsi="Tahoma" w:cs="Tahom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681" id="Text Box 1" o:spid="_x0000_s1027" type="#_x0000_t202" style="position:absolute;margin-left:0;margin-top:14.4pt;width:214.8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" fillcolor="#d3dce9">
                <v:fill rotate="t" focus="100%" type="gradient"/>
                <v:shadow on="t"/>
                <v:textbox>
                  <w:txbxContent>
                    <w:p w14:paraId="0FBC9E8F" w14:textId="77777777" w:rsidR="00DA5C0D" w:rsidRDefault="00DA5C0D" w:rsidP="00DA5C0D">
                      <w:pPr>
                        <w:rPr>
                          <w:rFonts w:ascii="Tahoma" w:hAnsi="Tahoma" w:cs="Tahoma"/>
                          <w:sz w:val="20"/>
                        </w:rPr>
                      </w:pPr>
                      <w:r>
                        <w:rPr>
                          <w:rFonts w:ascii="Tahoma" w:hAnsi="Tahoma" w:cs="Tahoma"/>
                          <w:sz w:val="20"/>
                        </w:rPr>
                        <w:t>Complete and</w:t>
                      </w:r>
                      <w:r w:rsidRPr="00AA2B81">
                        <w:rPr>
                          <w:rFonts w:ascii="Tahoma" w:hAnsi="Tahoma" w:cs="Tahoma"/>
                          <w:sz w:val="20"/>
                        </w:rPr>
                        <w:t xml:space="preserve"> </w:t>
                      </w:r>
                      <w:r>
                        <w:rPr>
                          <w:rFonts w:ascii="Tahoma" w:hAnsi="Tahoma" w:cs="Tahoma"/>
                          <w:sz w:val="20"/>
                        </w:rPr>
                        <w:t xml:space="preserve">please </w:t>
                      </w:r>
                      <w:r w:rsidRPr="00AA2B81">
                        <w:rPr>
                          <w:rFonts w:ascii="Tahoma" w:hAnsi="Tahoma" w:cs="Tahoma"/>
                          <w:sz w:val="20"/>
                        </w:rPr>
                        <w:t>email this form</w:t>
                      </w:r>
                      <w:r>
                        <w:rPr>
                          <w:rFonts w:ascii="Tahoma" w:hAnsi="Tahoma" w:cs="Tahoma"/>
                          <w:sz w:val="20"/>
                        </w:rPr>
                        <w:t>, with attachment(s)</w:t>
                      </w:r>
                      <w:r w:rsidRPr="00AA2B81">
                        <w:rPr>
                          <w:rFonts w:ascii="Tahoma" w:hAnsi="Tahoma" w:cs="Tahoma"/>
                          <w:sz w:val="20"/>
                        </w:rPr>
                        <w:t xml:space="preserve"> to:   </w:t>
                      </w:r>
                      <w:hyperlink r:id="rId13" w:history="1">
                        <w:r w:rsidRPr="00282B8F">
                          <w:rPr>
                            <w:rStyle w:val="Hyperlink"/>
                            <w:rFonts w:ascii="Tahoma" w:hAnsi="Tahoma" w:cs="Tahoma"/>
                          </w:rPr>
                          <w:t>sarcomm@nerc.net</w:t>
                        </w:r>
                      </w:hyperlink>
                      <w:r w:rsidRPr="00AA2B81">
                        <w:rPr>
                          <w:rFonts w:ascii="Tahoma" w:hAnsi="Tahoma" w:cs="Tahoma"/>
                          <w:sz w:val="20"/>
                        </w:rPr>
                        <w:t xml:space="preserve">   </w:t>
                      </w:r>
                    </w:p>
                  </w:txbxContent>
                </v:textbox>
                <w10:wrap type="square" anchorx="margin"/>
              </v:shape>
            </w:pict>
          </mc:Fallback>
        </mc:AlternateContent>
      </w:r>
      <w:r>
        <w:rPr>
          <w:rFonts w:cstheme="minorHAnsi"/>
          <w:noProof/>
        </w:rPr>
        <mc:AlternateContent>
          <mc:Choice Requires="wps">
            <w:drawing>
              <wp:anchor distT="0" distB="0" distL="114300" distR="114300" simplePos="0" relativeHeight="251661312" behindDoc="0" locked="0" layoutInCell="1" allowOverlap="1" wp14:anchorId="24AAFFF8" wp14:editId="4F2A8A76">
                <wp:simplePos x="0" y="0"/>
                <wp:positionH relativeFrom="margin">
                  <wp:align>left</wp:align>
                </wp:positionH>
                <wp:positionV relativeFrom="paragraph">
                  <wp:posOffset>40005</wp:posOffset>
                </wp:positionV>
                <wp:extent cx="2727960" cy="525780"/>
                <wp:effectExtent l="0" t="0" r="53340" b="647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525780"/>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04BCD70F" w14:textId="77777777" w:rsidR="00DA5C0D" w:rsidRDefault="00DA5C0D" w:rsidP="00DA5C0D">
                            <w:pPr>
                              <w:rPr>
                                <w:rFonts w:ascii="Tahoma" w:hAnsi="Tahoma" w:cs="Tahoma"/>
                                <w:sz w:val="20"/>
                              </w:rPr>
                            </w:pPr>
                            <w:r>
                              <w:rPr>
                                <w:rFonts w:ascii="Tahoma" w:hAnsi="Tahoma" w:cs="Tahoma"/>
                                <w:sz w:val="20"/>
                              </w:rPr>
                              <w:t>Complete and</w:t>
                            </w:r>
                            <w:r w:rsidRPr="00AA2B81">
                              <w:rPr>
                                <w:rFonts w:ascii="Tahoma" w:hAnsi="Tahoma" w:cs="Tahoma"/>
                                <w:sz w:val="20"/>
                              </w:rPr>
                              <w:t xml:space="preserve"> </w:t>
                            </w:r>
                            <w:r>
                              <w:rPr>
                                <w:rFonts w:ascii="Tahoma" w:hAnsi="Tahoma" w:cs="Tahoma"/>
                                <w:sz w:val="20"/>
                              </w:rPr>
                              <w:t xml:space="preserve">please </w:t>
                            </w:r>
                            <w:r w:rsidRPr="00AA2B81">
                              <w:rPr>
                                <w:rFonts w:ascii="Tahoma" w:hAnsi="Tahoma" w:cs="Tahoma"/>
                                <w:sz w:val="20"/>
                              </w:rPr>
                              <w:t>email this form</w:t>
                            </w:r>
                            <w:r>
                              <w:rPr>
                                <w:rFonts w:ascii="Tahoma" w:hAnsi="Tahoma" w:cs="Tahoma"/>
                                <w:sz w:val="20"/>
                              </w:rPr>
                              <w:t>, with attachment(s)</w:t>
                            </w:r>
                            <w:r w:rsidRPr="00AA2B81">
                              <w:rPr>
                                <w:rFonts w:ascii="Tahoma" w:hAnsi="Tahoma" w:cs="Tahoma"/>
                                <w:sz w:val="20"/>
                              </w:rPr>
                              <w:t xml:space="preserve"> to:   </w:t>
                            </w:r>
                            <w:hyperlink r:id="rId14" w:history="1">
                              <w:r w:rsidRPr="00282B8F">
                                <w:rPr>
                                  <w:rStyle w:val="Hyperlink"/>
                                  <w:rFonts w:ascii="Tahoma" w:hAnsi="Tahoma" w:cs="Tahoma"/>
                                </w:rPr>
                                <w:t>sarcomm@nerc.net</w:t>
                              </w:r>
                            </w:hyperlink>
                            <w:r w:rsidRPr="00AA2B81">
                              <w:rPr>
                                <w:rFonts w:ascii="Tahoma" w:hAnsi="Tahoma" w:cs="Tahom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FF8" id="Text Box 5" o:spid="_x0000_s1028" type="#_x0000_t202" style="position:absolute;margin-left:0;margin-top:3.15pt;width:214.8pt;height:4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" fillcolor="#d3dce9">
                <v:fill rotate="t" focus="100%" type="gradient"/>
                <v:shadow on="t"/>
                <v:textbox>
                  <w:txbxContent>
                    <w:p w14:paraId="04BCD70F" w14:textId="77777777" w:rsidR="00DA5C0D" w:rsidRDefault="00DA5C0D" w:rsidP="00DA5C0D">
                      <w:pPr>
                        <w:rPr>
                          <w:rFonts w:ascii="Tahoma" w:hAnsi="Tahoma" w:cs="Tahoma"/>
                          <w:sz w:val="20"/>
                        </w:rPr>
                      </w:pPr>
                      <w:r>
                        <w:rPr>
                          <w:rFonts w:ascii="Tahoma" w:hAnsi="Tahoma" w:cs="Tahoma"/>
                          <w:sz w:val="20"/>
                        </w:rPr>
                        <w:t>Complete and</w:t>
                      </w:r>
                      <w:r w:rsidRPr="00AA2B81">
                        <w:rPr>
                          <w:rFonts w:ascii="Tahoma" w:hAnsi="Tahoma" w:cs="Tahoma"/>
                          <w:sz w:val="20"/>
                        </w:rPr>
                        <w:t xml:space="preserve"> </w:t>
                      </w:r>
                      <w:r>
                        <w:rPr>
                          <w:rFonts w:ascii="Tahoma" w:hAnsi="Tahoma" w:cs="Tahoma"/>
                          <w:sz w:val="20"/>
                        </w:rPr>
                        <w:t xml:space="preserve">please </w:t>
                      </w:r>
                      <w:r w:rsidRPr="00AA2B81">
                        <w:rPr>
                          <w:rFonts w:ascii="Tahoma" w:hAnsi="Tahoma" w:cs="Tahoma"/>
                          <w:sz w:val="20"/>
                        </w:rPr>
                        <w:t>email this form</w:t>
                      </w:r>
                      <w:r>
                        <w:rPr>
                          <w:rFonts w:ascii="Tahoma" w:hAnsi="Tahoma" w:cs="Tahoma"/>
                          <w:sz w:val="20"/>
                        </w:rPr>
                        <w:t>, with attachment(s)</w:t>
                      </w:r>
                      <w:r w:rsidRPr="00AA2B81">
                        <w:rPr>
                          <w:rFonts w:ascii="Tahoma" w:hAnsi="Tahoma" w:cs="Tahoma"/>
                          <w:sz w:val="20"/>
                        </w:rPr>
                        <w:t xml:space="preserve"> to:   </w:t>
                      </w:r>
                      <w:hyperlink r:id="rId15" w:history="1">
                        <w:r w:rsidRPr="00282B8F">
                          <w:rPr>
                            <w:rStyle w:val="Hyperlink"/>
                            <w:rFonts w:ascii="Tahoma" w:hAnsi="Tahoma" w:cs="Tahoma"/>
                          </w:rPr>
                          <w:t>sarcomm@nerc.net</w:t>
                        </w:r>
                      </w:hyperlink>
                      <w:r w:rsidRPr="00AA2B81">
                        <w:rPr>
                          <w:rFonts w:ascii="Tahoma" w:hAnsi="Tahoma" w:cs="Tahoma"/>
                          <w:sz w:val="20"/>
                        </w:rPr>
                        <w:t xml:space="preserve">   </w:t>
                      </w:r>
                    </w:p>
                  </w:txbxContent>
                </v:textbox>
                <w10:wrap type="square" anchorx="margin"/>
              </v:shape>
            </w:pict>
          </mc:Fallback>
        </mc:AlternateContent>
      </w:r>
      <w:r>
        <w:rPr>
          <w:rFonts w:cstheme="minorHAnsi"/>
        </w:rPr>
        <w:t>The North American Electric Reliability Corporation (</w:t>
      </w:r>
      <w:r w:rsidRPr="00E06D8D">
        <w:rPr>
          <w:rFonts w:cstheme="minorHAnsi"/>
        </w:rPr>
        <w:t>NERC</w:t>
      </w:r>
      <w:r>
        <w:rPr>
          <w:rFonts w:cstheme="minorHAnsi"/>
        </w:rPr>
        <w:t>)</w:t>
      </w:r>
      <w:r w:rsidRPr="00E06D8D">
        <w:rPr>
          <w:rFonts w:cstheme="minorHAnsi"/>
        </w:rPr>
        <w:t xml:space="preserve"> welcomes suggestions to improve the reliability of the bulk power system through improved Reliability Standards. </w:t>
      </w:r>
    </w:p>
    <w:p w14:paraId="33DBE640" w14:textId="77777777" w:rsidR="00DA5C0D" w:rsidRDefault="00DA5C0D" w:rsidP="00DA5C0D"/>
    <w:p w14:paraId="161CF859" w14:textId="77777777" w:rsidR="00DA5C0D" w:rsidRDefault="00DA5C0D" w:rsidP="00DA5C0D"/>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326"/>
        <w:gridCol w:w="1989"/>
        <w:gridCol w:w="1028"/>
        <w:gridCol w:w="4395"/>
      </w:tblGrid>
      <w:tr w:rsidR="00DA5C0D" w:rsidRPr="00DA5C0D" w14:paraId="1B5496C6" w14:textId="77777777" w:rsidTr="00DA5C0D">
        <w:trPr>
          <w:tblHeader/>
        </w:trPr>
        <w:tc>
          <w:tcPr>
            <w:tcW w:w="10395" w:type="dxa"/>
            <w:gridSpan w:val="5"/>
            <w:shd w:val="clear" w:color="auto" w:fill="1F497D"/>
          </w:tcPr>
          <w:p w14:paraId="707032AA" w14:textId="77777777" w:rsidR="00DA5C0D" w:rsidRPr="00DA5C0D" w:rsidRDefault="00DA5C0D" w:rsidP="00DA5C0D">
            <w:pPr>
              <w:jc w:val="center"/>
              <w:rPr>
                <w:rFonts w:ascii="Tahoma" w:eastAsia="MS Mincho" w:hAnsi="Tahoma" w:cs="Tahoma"/>
                <w:b/>
                <w:color w:val="FFFFFF"/>
              </w:rPr>
            </w:pPr>
            <w:r w:rsidRPr="00DA5C0D">
              <w:rPr>
                <w:rFonts w:ascii="Tahoma" w:eastAsia="MS Mincho" w:hAnsi="Tahoma" w:cs="Tahoma"/>
                <w:b/>
                <w:color w:val="FFFFFF"/>
              </w:rPr>
              <w:t>Requested information</w:t>
            </w:r>
          </w:p>
        </w:tc>
      </w:tr>
      <w:tr w:rsidR="00DA5C0D" w:rsidRPr="00DA5C0D" w14:paraId="547DE59C" w14:textId="77777777" w:rsidTr="00D40E7F">
        <w:tc>
          <w:tcPr>
            <w:tcW w:w="2983" w:type="dxa"/>
            <w:gridSpan w:val="2"/>
          </w:tcPr>
          <w:p w14:paraId="1728FCE1" w14:textId="77777777" w:rsidR="00DA5C0D" w:rsidRPr="00DA5C0D" w:rsidRDefault="00DA5C0D" w:rsidP="00DA5C0D">
            <w:pPr>
              <w:rPr>
                <w:rFonts w:ascii="Calibri" w:eastAsia="MS Mincho" w:hAnsi="Calibri"/>
              </w:rPr>
            </w:pPr>
            <w:r w:rsidRPr="00DA5C0D">
              <w:rPr>
                <w:rFonts w:ascii="Calibri" w:eastAsia="MS Mincho" w:hAnsi="Calibri"/>
              </w:rPr>
              <w:t>SAR Title:</w:t>
            </w:r>
          </w:p>
        </w:tc>
        <w:tc>
          <w:tcPr>
            <w:tcW w:w="7412" w:type="dxa"/>
            <w:gridSpan w:val="3"/>
          </w:tcPr>
          <w:p w14:paraId="16B96C90" w14:textId="5D08059D" w:rsidR="00561B40" w:rsidRPr="00561B40" w:rsidRDefault="007D514F" w:rsidP="00AC3301">
            <w:pPr>
              <w:rPr>
                <w:rFonts w:ascii="Calibri" w:eastAsia="MS Mincho" w:hAnsi="Calibri"/>
                <w:color w:val="FF0000"/>
                <w:u w:val="single"/>
              </w:rPr>
            </w:pPr>
            <w:r>
              <w:rPr>
                <w:rFonts w:ascii="Calibri" w:eastAsia="MS Mincho" w:hAnsi="Calibri"/>
                <w:color w:val="FF0000"/>
                <w:u w:val="single"/>
              </w:rPr>
              <w:t>Revision of relevant Reliability Standards to include applicability of t</w:t>
            </w:r>
            <w:r w:rsidR="00561B40" w:rsidRPr="00561B40">
              <w:rPr>
                <w:rFonts w:ascii="Calibri" w:eastAsia="MS Mincho" w:hAnsi="Calibri"/>
                <w:color w:val="FF0000"/>
                <w:u w:val="single"/>
              </w:rPr>
              <w:t xml:space="preserve">ransmission-connected </w:t>
            </w:r>
            <w:r>
              <w:rPr>
                <w:rFonts w:ascii="Calibri" w:eastAsia="MS Mincho" w:hAnsi="Calibri"/>
                <w:color w:val="FF0000"/>
                <w:u w:val="single"/>
              </w:rPr>
              <w:t>d</w:t>
            </w:r>
            <w:r w:rsidR="00561B40" w:rsidRPr="00561B40">
              <w:rPr>
                <w:rFonts w:ascii="Calibri" w:eastAsia="MS Mincho" w:hAnsi="Calibri"/>
                <w:color w:val="FF0000"/>
                <w:u w:val="single"/>
              </w:rPr>
              <w:t xml:space="preserve">ynamic </w:t>
            </w:r>
            <w:r>
              <w:rPr>
                <w:rFonts w:ascii="Calibri" w:eastAsia="MS Mincho" w:hAnsi="Calibri"/>
                <w:color w:val="FF0000"/>
                <w:u w:val="single"/>
              </w:rPr>
              <w:t>r</w:t>
            </w:r>
            <w:r w:rsidR="00561B40" w:rsidRPr="00561B40">
              <w:rPr>
                <w:rFonts w:ascii="Calibri" w:eastAsia="MS Mincho" w:hAnsi="Calibri"/>
                <w:color w:val="FF0000"/>
                <w:u w:val="single"/>
              </w:rPr>
              <w:t xml:space="preserve">eactive </w:t>
            </w:r>
            <w:r>
              <w:rPr>
                <w:rFonts w:ascii="Calibri" w:eastAsia="MS Mincho" w:hAnsi="Calibri"/>
                <w:color w:val="FF0000"/>
                <w:u w:val="single"/>
              </w:rPr>
              <w:t>r</w:t>
            </w:r>
            <w:r w:rsidR="00561B40" w:rsidRPr="00561B40">
              <w:rPr>
                <w:rFonts w:ascii="Calibri" w:eastAsia="MS Mincho" w:hAnsi="Calibri"/>
                <w:color w:val="FF0000"/>
                <w:u w:val="single"/>
              </w:rPr>
              <w:t>esources</w:t>
            </w:r>
          </w:p>
          <w:p w14:paraId="1A79FA24" w14:textId="50743F9E" w:rsidR="00DA5C0D" w:rsidRPr="007D514F" w:rsidRDefault="00B319B4" w:rsidP="00AC3301">
            <w:pPr>
              <w:rPr>
                <w:rFonts w:ascii="Calibri" w:eastAsia="MS Mincho" w:hAnsi="Calibri"/>
                <w:strike/>
              </w:rPr>
            </w:pPr>
            <w:r w:rsidRPr="007D514F">
              <w:rPr>
                <w:rFonts w:ascii="Calibri" w:eastAsia="MS Mincho" w:hAnsi="Calibri"/>
                <w:strike/>
                <w:color w:val="FF0000"/>
              </w:rPr>
              <w:t xml:space="preserve">Revise </w:t>
            </w:r>
            <w:r w:rsidR="00914D0A" w:rsidRPr="007D514F">
              <w:rPr>
                <w:rFonts w:ascii="Calibri" w:eastAsia="MS Mincho" w:hAnsi="Calibri"/>
                <w:strike/>
                <w:color w:val="FF0000"/>
              </w:rPr>
              <w:t xml:space="preserve">the </w:t>
            </w:r>
            <w:r w:rsidR="00F2389E" w:rsidRPr="007D514F">
              <w:rPr>
                <w:rFonts w:ascii="Calibri" w:eastAsia="MS Mincho" w:hAnsi="Calibri"/>
                <w:strike/>
                <w:color w:val="FF0000"/>
              </w:rPr>
              <w:t>A</w:t>
            </w:r>
            <w:r w:rsidR="00914D0A" w:rsidRPr="007D514F">
              <w:rPr>
                <w:rFonts w:ascii="Calibri" w:eastAsia="MS Mincho" w:hAnsi="Calibri"/>
                <w:strike/>
                <w:color w:val="FF0000"/>
              </w:rPr>
              <w:t>pplicable Facilities of</w:t>
            </w:r>
            <w:r w:rsidR="00DF491D" w:rsidRPr="007D514F">
              <w:rPr>
                <w:rFonts w:ascii="Calibri" w:eastAsia="MS Mincho" w:hAnsi="Calibri"/>
                <w:strike/>
                <w:color w:val="FF0000"/>
              </w:rPr>
              <w:t xml:space="preserve"> </w:t>
            </w:r>
            <w:r w:rsidRPr="007D514F">
              <w:rPr>
                <w:rFonts w:ascii="Calibri" w:eastAsia="MS Mincho" w:hAnsi="Calibri"/>
                <w:strike/>
                <w:color w:val="FF0000"/>
              </w:rPr>
              <w:t>MOD</w:t>
            </w:r>
            <w:r w:rsidR="00DF491D" w:rsidRPr="007D514F">
              <w:rPr>
                <w:rFonts w:ascii="Calibri" w:eastAsia="MS Mincho" w:hAnsi="Calibri"/>
                <w:strike/>
                <w:color w:val="FF0000"/>
              </w:rPr>
              <w:t>-025, MOD-026, MOD-027, PRC-019 and</w:t>
            </w:r>
            <w:r w:rsidRPr="007D514F">
              <w:rPr>
                <w:rFonts w:ascii="Calibri" w:eastAsia="MS Mincho" w:hAnsi="Calibri"/>
                <w:strike/>
                <w:color w:val="FF0000"/>
              </w:rPr>
              <w:t xml:space="preserve"> PRC-024 </w:t>
            </w:r>
            <w:r w:rsidR="00E23A65" w:rsidRPr="007D514F">
              <w:rPr>
                <w:rFonts w:ascii="Calibri" w:eastAsia="MS Mincho" w:hAnsi="Calibri"/>
                <w:strike/>
                <w:color w:val="FF0000"/>
              </w:rPr>
              <w:t>S</w:t>
            </w:r>
            <w:r w:rsidRPr="007D514F">
              <w:rPr>
                <w:rFonts w:ascii="Calibri" w:eastAsia="MS Mincho" w:hAnsi="Calibri"/>
                <w:strike/>
                <w:color w:val="FF0000"/>
              </w:rPr>
              <w:t>tandards to</w:t>
            </w:r>
            <w:r w:rsidR="00914D0A" w:rsidRPr="007D514F">
              <w:rPr>
                <w:rFonts w:ascii="Calibri" w:eastAsia="MS Mincho" w:hAnsi="Calibri"/>
                <w:strike/>
                <w:color w:val="FF0000"/>
              </w:rPr>
              <w:t xml:space="preserve"> comprehensively</w:t>
            </w:r>
            <w:r w:rsidRPr="007D514F">
              <w:rPr>
                <w:rFonts w:ascii="Calibri" w:eastAsia="MS Mincho" w:hAnsi="Calibri"/>
                <w:strike/>
                <w:color w:val="FF0000"/>
              </w:rPr>
              <w:t xml:space="preserve"> </w:t>
            </w:r>
            <w:r w:rsidR="007E7E9C" w:rsidRPr="007D514F">
              <w:rPr>
                <w:rFonts w:ascii="Calibri" w:eastAsia="MS Mincho" w:hAnsi="Calibri"/>
                <w:strike/>
                <w:color w:val="FF0000"/>
              </w:rPr>
              <w:t>include</w:t>
            </w:r>
            <w:r w:rsidRPr="007D514F">
              <w:rPr>
                <w:rFonts w:ascii="Calibri" w:eastAsia="MS Mincho" w:hAnsi="Calibri"/>
                <w:strike/>
                <w:color w:val="FF0000"/>
              </w:rPr>
              <w:t xml:space="preserve"> </w:t>
            </w:r>
            <w:r w:rsidR="007E7E9C" w:rsidRPr="007D514F">
              <w:rPr>
                <w:rFonts w:ascii="Calibri" w:eastAsia="MS Mincho" w:hAnsi="Calibri"/>
                <w:strike/>
                <w:color w:val="FF0000"/>
              </w:rPr>
              <w:t xml:space="preserve">all </w:t>
            </w:r>
            <w:r w:rsidR="00914D0A" w:rsidRPr="007D514F">
              <w:rPr>
                <w:rFonts w:ascii="Calibri" w:eastAsia="MS Mincho" w:hAnsi="Calibri"/>
                <w:strike/>
                <w:color w:val="FF0000"/>
              </w:rPr>
              <w:t>types</w:t>
            </w:r>
            <w:r w:rsidR="007E7E9C" w:rsidRPr="007D514F">
              <w:rPr>
                <w:rFonts w:ascii="Calibri" w:eastAsia="MS Mincho" w:hAnsi="Calibri"/>
                <w:strike/>
                <w:color w:val="FF0000"/>
              </w:rPr>
              <w:t xml:space="preserve"> of </w:t>
            </w:r>
            <w:r w:rsidR="00F2389E" w:rsidRPr="007D514F">
              <w:rPr>
                <w:rFonts w:ascii="Calibri" w:eastAsia="MS Mincho" w:hAnsi="Calibri"/>
                <w:strike/>
                <w:color w:val="FF0000"/>
              </w:rPr>
              <w:t>d</w:t>
            </w:r>
            <w:r w:rsidR="00E82DD6" w:rsidRPr="007D514F">
              <w:rPr>
                <w:rFonts w:ascii="Calibri" w:eastAsia="MS Mincho" w:hAnsi="Calibri"/>
                <w:strike/>
                <w:color w:val="FF0000"/>
              </w:rPr>
              <w:t xml:space="preserve">ynamic </w:t>
            </w:r>
            <w:r w:rsidR="00F2389E" w:rsidRPr="007D514F">
              <w:rPr>
                <w:rFonts w:ascii="Calibri" w:eastAsia="MS Mincho" w:hAnsi="Calibri"/>
                <w:strike/>
                <w:color w:val="FF0000"/>
              </w:rPr>
              <w:t>reactive r</w:t>
            </w:r>
            <w:r w:rsidRPr="007D514F">
              <w:rPr>
                <w:rFonts w:ascii="Calibri" w:eastAsia="MS Mincho" w:hAnsi="Calibri"/>
                <w:strike/>
                <w:color w:val="FF0000"/>
              </w:rPr>
              <w:t>esources</w:t>
            </w:r>
            <w:r w:rsidR="004A6CDC" w:rsidRPr="007D514F">
              <w:rPr>
                <w:rFonts w:ascii="Calibri" w:eastAsia="MS Mincho" w:hAnsi="Calibri"/>
                <w:strike/>
                <w:color w:val="FF0000"/>
              </w:rPr>
              <w:t xml:space="preserve"> </w:t>
            </w:r>
            <w:r w:rsidR="00156403" w:rsidRPr="007D514F">
              <w:rPr>
                <w:rFonts w:ascii="Calibri" w:eastAsia="MS Mincho" w:hAnsi="Calibri"/>
                <w:strike/>
                <w:color w:val="FF0000"/>
              </w:rPr>
              <w:t>(including static var systems and FACTS)</w:t>
            </w:r>
            <w:r w:rsidR="00D1293B" w:rsidRPr="007D514F">
              <w:rPr>
                <w:rFonts w:ascii="Calibri" w:eastAsia="MS Mincho" w:hAnsi="Calibri"/>
                <w:strike/>
                <w:color w:val="FF0000"/>
              </w:rPr>
              <w:t xml:space="preserve"> and </w:t>
            </w:r>
            <w:r w:rsidR="00156403" w:rsidRPr="007D514F">
              <w:rPr>
                <w:rFonts w:ascii="Calibri" w:eastAsia="MS Mincho" w:hAnsi="Calibri"/>
                <w:strike/>
                <w:color w:val="FF0000"/>
              </w:rPr>
              <w:t xml:space="preserve">DC transmission systems </w:t>
            </w:r>
            <w:r w:rsidR="00914D0A" w:rsidRPr="007D514F">
              <w:rPr>
                <w:rFonts w:ascii="Calibri" w:eastAsia="MS Mincho" w:hAnsi="Calibri"/>
                <w:strike/>
                <w:color w:val="FF0000"/>
              </w:rPr>
              <w:t>used</w:t>
            </w:r>
            <w:r w:rsidR="007E7E9C" w:rsidRPr="007D514F">
              <w:rPr>
                <w:rFonts w:ascii="Calibri" w:eastAsia="MS Mincho" w:hAnsi="Calibri"/>
                <w:strike/>
                <w:color w:val="FF0000"/>
              </w:rPr>
              <w:t xml:space="preserve"> </w:t>
            </w:r>
            <w:r w:rsidR="0087498D" w:rsidRPr="007D514F">
              <w:rPr>
                <w:strike/>
                <w:color w:val="FF0000"/>
              </w:rPr>
              <w:t>to provide essential reliability s</w:t>
            </w:r>
            <w:r w:rsidR="007E7E9C" w:rsidRPr="007D514F">
              <w:rPr>
                <w:strike/>
                <w:color w:val="FF0000"/>
              </w:rPr>
              <w:t>ervices in the Bulk Electric System</w:t>
            </w:r>
            <w:r w:rsidR="00D809CD" w:rsidRPr="007D514F">
              <w:rPr>
                <w:rFonts w:ascii="Calibri" w:eastAsia="MS Mincho" w:hAnsi="Calibri"/>
                <w:strike/>
                <w:color w:val="FF0000"/>
              </w:rPr>
              <w:t xml:space="preserve">. </w:t>
            </w:r>
          </w:p>
        </w:tc>
      </w:tr>
      <w:tr w:rsidR="00DA5C0D" w:rsidRPr="00DA5C0D" w14:paraId="7D3F1310" w14:textId="77777777" w:rsidTr="00D40E7F">
        <w:tc>
          <w:tcPr>
            <w:tcW w:w="2983" w:type="dxa"/>
            <w:gridSpan w:val="2"/>
            <w:tcBorders>
              <w:bottom w:val="single" w:sz="4" w:space="0" w:color="auto"/>
            </w:tcBorders>
          </w:tcPr>
          <w:p w14:paraId="7CDE63CA" w14:textId="77777777" w:rsidR="00DA5C0D" w:rsidRPr="00DA5C0D" w:rsidRDefault="00DA5C0D" w:rsidP="00DA5C0D">
            <w:pPr>
              <w:rPr>
                <w:rFonts w:ascii="Calibri" w:eastAsia="MS Mincho" w:hAnsi="Calibri"/>
              </w:rPr>
            </w:pPr>
            <w:r w:rsidRPr="00DA5C0D">
              <w:rPr>
                <w:rFonts w:ascii="Calibri" w:eastAsia="MS Mincho" w:hAnsi="Calibri"/>
              </w:rPr>
              <w:t>Date Submitted:</w:t>
            </w:r>
            <w:r w:rsidRPr="00DA5C0D">
              <w:rPr>
                <w:rFonts w:ascii="Calibri" w:eastAsia="MS Mincho" w:hAnsi="Calibri"/>
              </w:rPr>
              <w:tab/>
            </w:r>
          </w:p>
        </w:tc>
        <w:tc>
          <w:tcPr>
            <w:tcW w:w="7412" w:type="dxa"/>
            <w:gridSpan w:val="3"/>
            <w:tcBorders>
              <w:bottom w:val="single" w:sz="4" w:space="0" w:color="auto"/>
            </w:tcBorders>
          </w:tcPr>
          <w:p w14:paraId="2CDE2353" w14:textId="77777777" w:rsidR="00DA5C0D" w:rsidRDefault="00761AE4" w:rsidP="00DA5C0D">
            <w:pPr>
              <w:rPr>
                <w:rFonts w:ascii="Calibri" w:eastAsia="MS Mincho" w:hAnsi="Calibri"/>
                <w:color w:val="FF0000"/>
              </w:rPr>
            </w:pPr>
            <w:r>
              <w:rPr>
                <w:rFonts w:ascii="Calibri" w:eastAsia="MS Mincho" w:hAnsi="Calibri"/>
              </w:rPr>
              <w:t>February 24, 2020</w:t>
            </w:r>
            <w:r w:rsidR="0087498D">
              <w:rPr>
                <w:rFonts w:ascii="Calibri" w:eastAsia="MS Mincho" w:hAnsi="Calibri"/>
              </w:rPr>
              <w:t xml:space="preserve"> </w:t>
            </w:r>
            <w:r w:rsidR="0087498D" w:rsidRPr="0087498D">
              <w:rPr>
                <w:rFonts w:ascii="Calibri" w:eastAsia="MS Mincho" w:hAnsi="Calibri"/>
                <w:color w:val="FF0000"/>
              </w:rPr>
              <w:t>(Revised on February 3, 2022)</w:t>
            </w:r>
          </w:p>
          <w:p w14:paraId="7AA73F94" w14:textId="4B7D9C33" w:rsidR="0087498D" w:rsidRPr="00DA5C0D" w:rsidRDefault="0087498D" w:rsidP="00DA5C0D">
            <w:pPr>
              <w:rPr>
                <w:rFonts w:ascii="Calibri" w:eastAsia="MS Mincho" w:hAnsi="Calibri"/>
              </w:rPr>
            </w:pPr>
          </w:p>
        </w:tc>
      </w:tr>
      <w:tr w:rsidR="00DA5C0D" w:rsidRPr="00DA5C0D" w14:paraId="4C9E6C7A" w14:textId="77777777" w:rsidTr="00DA5C0D">
        <w:tc>
          <w:tcPr>
            <w:tcW w:w="10395" w:type="dxa"/>
            <w:gridSpan w:val="5"/>
            <w:shd w:val="clear" w:color="auto" w:fill="C6D9F1"/>
          </w:tcPr>
          <w:p w14:paraId="77CB4837" w14:textId="77777777" w:rsidR="00DA5C0D" w:rsidRPr="00DA5C0D" w:rsidRDefault="00DA5C0D" w:rsidP="00DA5C0D">
            <w:pPr>
              <w:keepNext/>
              <w:rPr>
                <w:rFonts w:ascii="Calibri" w:eastAsia="MS Mincho" w:hAnsi="Calibri"/>
              </w:rPr>
            </w:pPr>
            <w:r w:rsidRPr="00DA5C0D">
              <w:rPr>
                <w:rFonts w:ascii="Calibri" w:hAnsi="Calibri" w:cs="Tahoma"/>
              </w:rPr>
              <w:t xml:space="preserve">SAR Requester </w:t>
            </w:r>
          </w:p>
        </w:tc>
      </w:tr>
      <w:tr w:rsidR="00DA5C0D" w:rsidRPr="00DA5C0D" w14:paraId="0527AD98" w14:textId="77777777" w:rsidTr="00D40E7F">
        <w:tc>
          <w:tcPr>
            <w:tcW w:w="1657" w:type="dxa"/>
            <w:vAlign w:val="center"/>
          </w:tcPr>
          <w:p w14:paraId="74B45FF4" w14:textId="77777777" w:rsidR="00DA5C0D" w:rsidRPr="00DA5C0D" w:rsidRDefault="00DA5C0D" w:rsidP="00DA5C0D">
            <w:pPr>
              <w:rPr>
                <w:rFonts w:ascii="Calibri" w:eastAsia="MS Mincho" w:hAnsi="Calibri"/>
              </w:rPr>
            </w:pPr>
            <w:r w:rsidRPr="00DA5C0D">
              <w:rPr>
                <w:rFonts w:ascii="Calibri" w:eastAsia="MS Mincho" w:hAnsi="Calibri"/>
              </w:rPr>
              <w:t>Name:</w:t>
            </w:r>
          </w:p>
        </w:tc>
        <w:tc>
          <w:tcPr>
            <w:tcW w:w="8738" w:type="dxa"/>
            <w:gridSpan w:val="4"/>
            <w:vAlign w:val="center"/>
          </w:tcPr>
          <w:p w14:paraId="46D21976" w14:textId="3838E423" w:rsidR="00DA5C0D" w:rsidRPr="00DA5C0D" w:rsidRDefault="00D245F5" w:rsidP="00DA5C0D">
            <w:pPr>
              <w:rPr>
                <w:rFonts w:ascii="Calibri" w:eastAsia="MS Mincho" w:hAnsi="Calibri"/>
              </w:rPr>
            </w:pPr>
            <w:r>
              <w:rPr>
                <w:rFonts w:ascii="Calibri" w:eastAsia="MS Mincho" w:hAnsi="Calibri"/>
              </w:rPr>
              <w:t xml:space="preserve">Hari Singh – </w:t>
            </w:r>
            <w:r w:rsidR="00E23A65">
              <w:rPr>
                <w:rFonts w:ascii="Calibri" w:eastAsia="MS Mincho" w:hAnsi="Calibri"/>
              </w:rPr>
              <w:t>Chair, System Analysis &amp; Modeling Subcommittee (SAMS)</w:t>
            </w:r>
            <w:r w:rsidR="0087498D">
              <w:rPr>
                <w:rFonts w:ascii="Calibri" w:eastAsia="MS Mincho" w:hAnsi="Calibri"/>
              </w:rPr>
              <w:t xml:space="preserve"> </w:t>
            </w:r>
            <w:r w:rsidR="0087498D" w:rsidRPr="0087498D">
              <w:rPr>
                <w:rFonts w:ascii="Calibri" w:eastAsia="MS Mincho" w:hAnsi="Calibri"/>
                <w:color w:val="FF0000"/>
              </w:rPr>
              <w:t xml:space="preserve">(Revised by </w:t>
            </w:r>
            <w:r w:rsidR="00FA06CD">
              <w:rPr>
                <w:rFonts w:ascii="Calibri" w:eastAsia="MS Mincho" w:hAnsi="Calibri"/>
                <w:color w:val="FF0000"/>
              </w:rPr>
              <w:t xml:space="preserve">Project 2020-02 </w:t>
            </w:r>
            <w:r w:rsidR="0087498D" w:rsidRPr="0087498D">
              <w:rPr>
                <w:rFonts w:ascii="Calibri" w:eastAsia="MS Mincho" w:hAnsi="Calibri"/>
                <w:color w:val="FF0000"/>
              </w:rPr>
              <w:t>SAR DT)</w:t>
            </w:r>
          </w:p>
        </w:tc>
      </w:tr>
      <w:tr w:rsidR="00DA5C0D" w:rsidRPr="00DA5C0D" w14:paraId="168A2320" w14:textId="77777777" w:rsidTr="00D40E7F">
        <w:tc>
          <w:tcPr>
            <w:tcW w:w="1657" w:type="dxa"/>
            <w:vAlign w:val="center"/>
          </w:tcPr>
          <w:p w14:paraId="5E3B5F02" w14:textId="77777777" w:rsidR="00DA5C0D" w:rsidRPr="00DA5C0D" w:rsidRDefault="00DA5C0D" w:rsidP="00DA5C0D">
            <w:pPr>
              <w:rPr>
                <w:rFonts w:ascii="Calibri" w:eastAsia="MS Mincho" w:hAnsi="Calibri"/>
              </w:rPr>
            </w:pPr>
            <w:r w:rsidRPr="00DA5C0D">
              <w:rPr>
                <w:rFonts w:ascii="Calibri" w:eastAsia="MS Mincho" w:hAnsi="Calibri"/>
              </w:rPr>
              <w:t>Organization:</w:t>
            </w:r>
          </w:p>
        </w:tc>
        <w:tc>
          <w:tcPr>
            <w:tcW w:w="8738" w:type="dxa"/>
            <w:gridSpan w:val="4"/>
            <w:vAlign w:val="center"/>
          </w:tcPr>
          <w:p w14:paraId="26B8B1CF" w14:textId="62E056DF" w:rsidR="00DA5C0D" w:rsidRPr="00DA5C0D" w:rsidRDefault="00D245F5" w:rsidP="00FA06CD">
            <w:pPr>
              <w:rPr>
                <w:rFonts w:ascii="Calibri" w:eastAsia="MS Mincho" w:hAnsi="Calibri"/>
              </w:rPr>
            </w:pPr>
            <w:r>
              <w:rPr>
                <w:rFonts w:ascii="Calibri" w:eastAsia="MS Mincho" w:hAnsi="Calibri"/>
              </w:rPr>
              <w:t>Xcel Energy</w:t>
            </w:r>
            <w:r w:rsidR="0087498D">
              <w:rPr>
                <w:rFonts w:ascii="Calibri" w:eastAsia="MS Mincho" w:hAnsi="Calibri"/>
              </w:rPr>
              <w:t xml:space="preserve"> </w:t>
            </w:r>
          </w:p>
        </w:tc>
      </w:tr>
      <w:tr w:rsidR="00DA5C0D" w:rsidRPr="00DA5C0D" w14:paraId="04E0F866" w14:textId="77777777" w:rsidTr="00D40E7F">
        <w:tc>
          <w:tcPr>
            <w:tcW w:w="1657" w:type="dxa"/>
            <w:tcBorders>
              <w:bottom w:val="single" w:sz="4" w:space="0" w:color="auto"/>
            </w:tcBorders>
            <w:vAlign w:val="center"/>
          </w:tcPr>
          <w:p w14:paraId="4C723CB2" w14:textId="77777777" w:rsidR="00DA5C0D" w:rsidRPr="00DA5C0D" w:rsidRDefault="00DA5C0D" w:rsidP="00DA5C0D">
            <w:pPr>
              <w:rPr>
                <w:rFonts w:ascii="Calibri" w:eastAsia="MS Mincho" w:hAnsi="Calibri"/>
              </w:rPr>
            </w:pPr>
            <w:r w:rsidRPr="00DA5C0D">
              <w:rPr>
                <w:rFonts w:ascii="Calibri" w:eastAsia="MS Mincho" w:hAnsi="Calibri"/>
              </w:rPr>
              <w:t>Telephone:</w:t>
            </w:r>
          </w:p>
        </w:tc>
        <w:tc>
          <w:tcPr>
            <w:tcW w:w="3315" w:type="dxa"/>
            <w:gridSpan w:val="2"/>
            <w:tcBorders>
              <w:bottom w:val="single" w:sz="4" w:space="0" w:color="auto"/>
            </w:tcBorders>
            <w:vAlign w:val="center"/>
          </w:tcPr>
          <w:p w14:paraId="558F49BC" w14:textId="77777777" w:rsidR="00DA5C0D" w:rsidRPr="00DA5C0D" w:rsidRDefault="00E23A65" w:rsidP="00DA5C0D">
            <w:pPr>
              <w:rPr>
                <w:rFonts w:ascii="Calibri" w:eastAsia="MS Mincho" w:hAnsi="Calibri"/>
              </w:rPr>
            </w:pPr>
            <w:r>
              <w:rPr>
                <w:rFonts w:ascii="Calibri" w:eastAsia="MS Mincho" w:hAnsi="Calibri"/>
              </w:rPr>
              <w:t>303-571-7095</w:t>
            </w:r>
          </w:p>
        </w:tc>
        <w:tc>
          <w:tcPr>
            <w:tcW w:w="1028" w:type="dxa"/>
            <w:tcBorders>
              <w:bottom w:val="single" w:sz="4" w:space="0" w:color="auto"/>
            </w:tcBorders>
            <w:vAlign w:val="center"/>
          </w:tcPr>
          <w:p w14:paraId="750C9FAA" w14:textId="77777777" w:rsidR="00DA5C0D" w:rsidRPr="00DA5C0D" w:rsidRDefault="00DA5C0D" w:rsidP="00DA5C0D">
            <w:pPr>
              <w:rPr>
                <w:rFonts w:ascii="Calibri" w:eastAsia="MS Mincho" w:hAnsi="Calibri"/>
              </w:rPr>
            </w:pPr>
            <w:r w:rsidRPr="00DA5C0D">
              <w:rPr>
                <w:rFonts w:ascii="Calibri" w:eastAsia="MS Mincho" w:hAnsi="Calibri"/>
              </w:rPr>
              <w:t>Email:</w:t>
            </w:r>
          </w:p>
        </w:tc>
        <w:tc>
          <w:tcPr>
            <w:tcW w:w="4395" w:type="dxa"/>
            <w:tcBorders>
              <w:bottom w:val="single" w:sz="4" w:space="0" w:color="auto"/>
            </w:tcBorders>
            <w:vAlign w:val="center"/>
          </w:tcPr>
          <w:p w14:paraId="00562BF5" w14:textId="77777777" w:rsidR="00DA5C0D" w:rsidRPr="00DA5C0D" w:rsidRDefault="00D245F5" w:rsidP="00DA5C0D">
            <w:pPr>
              <w:rPr>
                <w:rFonts w:ascii="Calibri" w:eastAsia="MS Mincho" w:hAnsi="Calibri"/>
              </w:rPr>
            </w:pPr>
            <w:r>
              <w:rPr>
                <w:rFonts w:ascii="Calibri" w:eastAsia="MS Mincho" w:hAnsi="Calibri"/>
              </w:rPr>
              <w:t>h</w:t>
            </w:r>
            <w:r w:rsidR="00E23A65">
              <w:rPr>
                <w:rFonts w:ascii="Calibri" w:eastAsia="MS Mincho" w:hAnsi="Calibri"/>
              </w:rPr>
              <w:t>ari.</w:t>
            </w:r>
            <w:r>
              <w:rPr>
                <w:rFonts w:ascii="Calibri" w:eastAsia="MS Mincho" w:hAnsi="Calibri"/>
              </w:rPr>
              <w:t>s</w:t>
            </w:r>
            <w:r w:rsidR="00E23A65">
              <w:rPr>
                <w:rFonts w:ascii="Calibri" w:eastAsia="MS Mincho" w:hAnsi="Calibri"/>
              </w:rPr>
              <w:t>ingh@xcelenergy.com</w:t>
            </w:r>
          </w:p>
        </w:tc>
      </w:tr>
      <w:tr w:rsidR="00DA5C0D" w:rsidRPr="00DA5C0D" w14:paraId="11938CC1" w14:textId="77777777" w:rsidTr="00DA5C0D">
        <w:tc>
          <w:tcPr>
            <w:tcW w:w="10395" w:type="dxa"/>
            <w:gridSpan w:val="5"/>
            <w:shd w:val="clear" w:color="auto" w:fill="C6D9F1"/>
            <w:vAlign w:val="center"/>
          </w:tcPr>
          <w:p w14:paraId="45A622D8" w14:textId="77777777" w:rsidR="00DA5C0D" w:rsidRPr="00DA5C0D" w:rsidRDefault="00DA5C0D" w:rsidP="00DA5C0D">
            <w:pPr>
              <w:keepNext/>
              <w:rPr>
                <w:rFonts w:ascii="Calibri" w:eastAsia="MS Mincho" w:hAnsi="Calibri" w:cs="Tahoma"/>
              </w:rPr>
            </w:pPr>
            <w:r w:rsidRPr="00DA5C0D">
              <w:rPr>
                <w:rFonts w:ascii="Calibri" w:hAnsi="Calibri" w:cs="Tahoma"/>
              </w:rPr>
              <w:t>SAR Type (Check as many as apply)</w:t>
            </w:r>
          </w:p>
        </w:tc>
      </w:tr>
      <w:tr w:rsidR="00DA5C0D" w:rsidRPr="00DA5C0D" w14:paraId="17343361" w14:textId="77777777" w:rsidTr="00D40E7F">
        <w:tc>
          <w:tcPr>
            <w:tcW w:w="4972" w:type="dxa"/>
            <w:gridSpan w:val="3"/>
            <w:vAlign w:val="center"/>
          </w:tcPr>
          <w:p w14:paraId="648B71FF"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New Standard</w:t>
            </w:r>
          </w:p>
          <w:p w14:paraId="54A13215" w14:textId="77777777" w:rsidR="00DA5C0D" w:rsidRPr="00DA5C0D" w:rsidRDefault="00E23A65" w:rsidP="00DA5C0D">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r w:rsidR="00DA5C0D" w:rsidRPr="00DA5C0D">
              <w:rPr>
                <w:rFonts w:ascii="Calibri" w:eastAsia="MS Mincho" w:hAnsi="Calibri"/>
              </w:rPr>
              <w:t xml:space="preserve">     Revision to Existing Standard</w:t>
            </w:r>
          </w:p>
          <w:p w14:paraId="470B1F6D" w14:textId="2577A4A7" w:rsidR="00DA5C0D" w:rsidRPr="00DA5C0D" w:rsidRDefault="00955945" w:rsidP="00DA5C0D">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r w:rsidR="00DA5C0D" w:rsidRPr="00DA5C0D">
              <w:rPr>
                <w:rFonts w:ascii="Calibri" w:eastAsia="MS Mincho" w:hAnsi="Calibri"/>
              </w:rPr>
              <w:t xml:space="preserve">     Add, Modify or Retire a Glossary Term</w:t>
            </w:r>
          </w:p>
          <w:p w14:paraId="10C18399"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Check4"/>
                  <w:enabled/>
                  <w:calcOnExit w:val="0"/>
                  <w:checkBox>
                    <w:sizeAuto/>
                    <w:default w:val="0"/>
                  </w:checkBox>
                </w:ffData>
              </w:fldChar>
            </w:r>
            <w:bookmarkStart w:id="3" w:name="Check4"/>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bookmarkEnd w:id="3"/>
            <w:r w:rsidRPr="00DA5C0D">
              <w:rPr>
                <w:rFonts w:ascii="Calibri" w:eastAsia="MS Mincho" w:hAnsi="Calibri"/>
              </w:rPr>
              <w:t xml:space="preserve">     Withdraw/retire an Existing Standard</w:t>
            </w:r>
          </w:p>
        </w:tc>
        <w:tc>
          <w:tcPr>
            <w:tcW w:w="5423" w:type="dxa"/>
            <w:gridSpan w:val="2"/>
            <w:vAlign w:val="center"/>
          </w:tcPr>
          <w:p w14:paraId="6AE246BE" w14:textId="77777777" w:rsidR="00DA5C0D" w:rsidRPr="00DA5C0D" w:rsidRDefault="00DA5C0D" w:rsidP="00DA5C0D">
            <w:pPr>
              <w:ind w:left="720" w:hanging="720"/>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Imminent Action/ Confidential Issue (SPM Section 10)</w:t>
            </w:r>
          </w:p>
          <w:p w14:paraId="05C0CFC7"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Variance development or revision</w:t>
            </w:r>
          </w:p>
          <w:p w14:paraId="50EFB65F"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Other (Please specify)</w:t>
            </w:r>
          </w:p>
        </w:tc>
      </w:tr>
      <w:tr w:rsidR="00DA5C0D" w:rsidRPr="00DA5C0D" w14:paraId="500AB8F5" w14:textId="77777777" w:rsidTr="00DA5C0D">
        <w:tc>
          <w:tcPr>
            <w:tcW w:w="10395" w:type="dxa"/>
            <w:gridSpan w:val="5"/>
            <w:shd w:val="clear" w:color="auto" w:fill="C6D9F1"/>
            <w:vAlign w:val="center"/>
          </w:tcPr>
          <w:p w14:paraId="48A3D40C" w14:textId="77777777" w:rsidR="00DA5C0D" w:rsidRPr="00DA5C0D" w:rsidRDefault="00DA5C0D" w:rsidP="00DA5C0D">
            <w:pPr>
              <w:keepNext/>
              <w:rPr>
                <w:rFonts w:ascii="Calibri" w:eastAsia="MS Mincho" w:hAnsi="Calibri" w:cs="Tahoma"/>
              </w:rPr>
            </w:pPr>
            <w:r w:rsidRPr="00DA5C0D">
              <w:rPr>
                <w:rFonts w:ascii="Calibri" w:hAnsi="Calibri" w:cs="Tahoma"/>
              </w:rPr>
              <w:t xml:space="preserve"> Justification for this proposed standard development project (Check all that apply to help NERC prioritize development)</w:t>
            </w:r>
          </w:p>
        </w:tc>
      </w:tr>
      <w:tr w:rsidR="00DA5C0D" w:rsidRPr="00DA5C0D" w14:paraId="3CE5F271" w14:textId="77777777" w:rsidTr="00D40E7F">
        <w:tc>
          <w:tcPr>
            <w:tcW w:w="4972" w:type="dxa"/>
            <w:gridSpan w:val="3"/>
            <w:vAlign w:val="center"/>
          </w:tcPr>
          <w:p w14:paraId="46667EB9"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Regulatory Initiation</w:t>
            </w:r>
          </w:p>
          <w:p w14:paraId="65185260"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Check4"/>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Emerging Risk (Reliability Issues Steering Committee) Identified</w:t>
            </w:r>
          </w:p>
          <w:p w14:paraId="711D1E8A"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Reliability Standard Development Plan </w:t>
            </w:r>
          </w:p>
        </w:tc>
        <w:tc>
          <w:tcPr>
            <w:tcW w:w="5423" w:type="dxa"/>
            <w:gridSpan w:val="2"/>
            <w:vAlign w:val="center"/>
          </w:tcPr>
          <w:p w14:paraId="05298308" w14:textId="77777777" w:rsidR="00DA5C0D" w:rsidRPr="00DA5C0D" w:rsidRDefault="00DF491D" w:rsidP="00DA5C0D">
            <w:pP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r w:rsidR="00DA5C0D" w:rsidRPr="00DA5C0D">
              <w:rPr>
                <w:rFonts w:ascii="Calibri" w:eastAsia="MS Mincho" w:hAnsi="Calibri"/>
              </w:rPr>
              <w:t xml:space="preserve">     NERC Standing Committee Identified</w:t>
            </w:r>
          </w:p>
          <w:p w14:paraId="249476CA"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Enhanced Periodic Review Initiated</w:t>
            </w:r>
          </w:p>
          <w:p w14:paraId="6E9DF5A7"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Check4"/>
                  <w:enabled/>
                  <w:calcOnExit w:val="0"/>
                  <w:checkBox>
                    <w:sizeAuto/>
                    <w:default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Industry Stakeholder Identified</w:t>
            </w:r>
          </w:p>
        </w:tc>
      </w:tr>
      <w:tr w:rsidR="00DA5C0D" w:rsidRPr="00DA5C0D" w14:paraId="01F9F11C" w14:textId="77777777" w:rsidTr="00DA5C0D">
        <w:tc>
          <w:tcPr>
            <w:tcW w:w="10395" w:type="dxa"/>
            <w:gridSpan w:val="5"/>
            <w:shd w:val="clear" w:color="auto" w:fill="C6D9F1"/>
            <w:vAlign w:val="center"/>
          </w:tcPr>
          <w:p w14:paraId="5C92ACBF" w14:textId="77777777" w:rsidR="00DA5C0D" w:rsidRPr="00DA5C0D" w:rsidRDefault="00DA5C0D" w:rsidP="00DA5C0D">
            <w:pPr>
              <w:keepNext/>
              <w:rPr>
                <w:rFonts w:ascii="Calibri" w:eastAsia="MS Mincho" w:hAnsi="Calibri"/>
              </w:rPr>
            </w:pPr>
            <w:r w:rsidRPr="00DA5C0D">
              <w:rPr>
                <w:rFonts w:ascii="Calibri" w:eastAsia="MS Mincho" w:hAnsi="Calibri"/>
              </w:rPr>
              <w:t>Industry Need (What Bulk Electric System (BES) reliability benefit does the proposed project provide?):</w:t>
            </w:r>
          </w:p>
        </w:tc>
      </w:tr>
      <w:tr w:rsidR="00DA5C0D" w:rsidRPr="00DA5C0D" w14:paraId="5447296E" w14:textId="77777777" w:rsidTr="00D40E7F">
        <w:tc>
          <w:tcPr>
            <w:tcW w:w="10395" w:type="dxa"/>
            <w:gridSpan w:val="5"/>
            <w:tcBorders>
              <w:bottom w:val="single" w:sz="4" w:space="0" w:color="auto"/>
            </w:tcBorders>
            <w:vAlign w:val="center"/>
          </w:tcPr>
          <w:p w14:paraId="6CA36ADA" w14:textId="1FA6742B" w:rsidR="00DA5C0D" w:rsidRPr="00DA5C0D" w:rsidRDefault="0074269F" w:rsidP="005C7196">
            <w:pPr>
              <w:rPr>
                <w:rFonts w:ascii="Calibri" w:eastAsia="MS Mincho" w:hAnsi="Calibri"/>
              </w:rPr>
            </w:pPr>
            <w:r>
              <w:t xml:space="preserve">Dynamic reactive resources used to </w:t>
            </w:r>
            <w:r w:rsidRPr="00FA06CD">
              <w:t xml:space="preserve">provide </w:t>
            </w:r>
            <w:r w:rsidR="0087498D" w:rsidRPr="00FA06CD">
              <w:t>e</w:t>
            </w:r>
            <w:r w:rsidRPr="00FA06CD">
              <w:t xml:space="preserve">ssential </w:t>
            </w:r>
            <w:r w:rsidR="0087498D" w:rsidRPr="00FA06CD">
              <w:t>r</w:t>
            </w:r>
            <w:r w:rsidRPr="00FA06CD">
              <w:t xml:space="preserve">eliability </w:t>
            </w:r>
            <w:r w:rsidR="0087498D" w:rsidRPr="00FA06CD">
              <w:t>s</w:t>
            </w:r>
            <w:r w:rsidRPr="00FA06CD">
              <w:t>ervices (ERS) in the</w:t>
            </w:r>
            <w:r>
              <w:t xml:space="preserve"> BES include </w:t>
            </w:r>
            <w:r w:rsidR="00C161D8">
              <w:t xml:space="preserve">generation resources (rotating </w:t>
            </w:r>
            <w:r>
              <w:t xml:space="preserve">machine and inverter-based) as well as transmission connected </w:t>
            </w:r>
            <w:r w:rsidR="001504CA">
              <w:t xml:space="preserve">dynamic </w:t>
            </w:r>
            <w:r>
              <w:t>reactive resources (power-electronics based).  Existing reliability standards for verifying the capability, modeling and performance of dynamic reactive resourc</w:t>
            </w:r>
            <w:r w:rsidR="001504CA">
              <w:t>es are only applicable to F</w:t>
            </w:r>
            <w:r>
              <w:t>acilities comprising generation resources.  Augmenting the applicability of these standards to include</w:t>
            </w:r>
            <w:r w:rsidR="00E82DD6">
              <w:t xml:space="preserve"> </w:t>
            </w:r>
            <w:r w:rsidR="00A5593C">
              <w:t xml:space="preserve">(non-generation) </w:t>
            </w:r>
            <w:r w:rsidR="00E82DD6">
              <w:t>transmission-connected reactive resources</w:t>
            </w:r>
            <w:r w:rsidR="005C7196">
              <w:t xml:space="preserve"> </w:t>
            </w:r>
            <w:r w:rsidR="00A5593C">
              <w:t xml:space="preserve">– both </w:t>
            </w:r>
            <w:r w:rsidR="00C161D8">
              <w:t xml:space="preserve">rotating machine (i.e. synchronous condenser) and </w:t>
            </w:r>
            <w:r w:rsidR="006F2093">
              <w:lastRenderedPageBreak/>
              <w:t xml:space="preserve">power-electronics based </w:t>
            </w:r>
            <w:r w:rsidR="00A5593C">
              <w:t xml:space="preserve">– </w:t>
            </w:r>
            <w:r>
              <w:t xml:space="preserve">will enhance </w:t>
            </w:r>
            <w:r w:rsidR="00A5593C">
              <w:t xml:space="preserve">the </w:t>
            </w:r>
            <w:r>
              <w:t xml:space="preserve">BES reliability by ensuring that the capability, models and performance is verified and validated for all </w:t>
            </w:r>
            <w:r w:rsidR="00A5593C">
              <w:t>varieties</w:t>
            </w:r>
            <w:r>
              <w:t xml:space="preserve"> of dynamic reactive resources</w:t>
            </w:r>
            <w:r w:rsidR="006F2093">
              <w:t xml:space="preserve"> </w:t>
            </w:r>
            <w:r w:rsidR="00F37480">
              <w:t>ut</w:t>
            </w:r>
            <w:r w:rsidR="00C161D8">
              <w:t xml:space="preserve">ilized in </w:t>
            </w:r>
            <w:r w:rsidR="006F2093">
              <w:t>providing ERS</w:t>
            </w:r>
            <w:r w:rsidR="00A5593C">
              <w:t xml:space="preserve"> in the BES</w:t>
            </w:r>
            <w:r>
              <w:t xml:space="preserve">. </w:t>
            </w:r>
          </w:p>
        </w:tc>
      </w:tr>
      <w:tr w:rsidR="00DA5C0D" w:rsidRPr="00DA5C0D" w14:paraId="1A36EBED" w14:textId="77777777" w:rsidTr="00DA5C0D">
        <w:tc>
          <w:tcPr>
            <w:tcW w:w="10395" w:type="dxa"/>
            <w:gridSpan w:val="5"/>
            <w:shd w:val="clear" w:color="auto" w:fill="C6D9F1"/>
            <w:vAlign w:val="center"/>
          </w:tcPr>
          <w:p w14:paraId="490D31A9" w14:textId="587241D5" w:rsidR="00DA5C0D" w:rsidRPr="00DA5C0D" w:rsidRDefault="00DA5C0D" w:rsidP="00DA5C0D">
            <w:pPr>
              <w:keepNext/>
              <w:rPr>
                <w:rFonts w:ascii="Calibri" w:eastAsia="MS Mincho" w:hAnsi="Calibri"/>
              </w:rPr>
            </w:pPr>
            <w:r w:rsidRPr="00DA5C0D">
              <w:rPr>
                <w:rFonts w:ascii="Calibri" w:eastAsia="MS Mincho" w:hAnsi="Calibri"/>
              </w:rPr>
              <w:lastRenderedPageBreak/>
              <w:t>Purpose or Goal (How does this proposed project provide the reliability-related benefit described above?):</w:t>
            </w:r>
          </w:p>
        </w:tc>
      </w:tr>
      <w:tr w:rsidR="00DA5C0D" w:rsidRPr="00DA5C0D" w14:paraId="19F850DF" w14:textId="77777777" w:rsidTr="00D40E7F">
        <w:tc>
          <w:tcPr>
            <w:tcW w:w="10395" w:type="dxa"/>
            <w:gridSpan w:val="5"/>
            <w:tcBorders>
              <w:bottom w:val="single" w:sz="4" w:space="0" w:color="auto"/>
            </w:tcBorders>
            <w:vAlign w:val="center"/>
          </w:tcPr>
          <w:p w14:paraId="48059A2B" w14:textId="30E40700" w:rsidR="00DA5C0D" w:rsidRPr="00DA5C0D" w:rsidRDefault="008E4101" w:rsidP="005C7196">
            <w:pPr>
              <w:rPr>
                <w:rFonts w:ascii="Calibri" w:eastAsia="MS Mincho" w:hAnsi="Calibri"/>
              </w:rPr>
            </w:pPr>
            <w:r>
              <w:rPr>
                <w:rFonts w:ascii="Calibri" w:eastAsia="MS Mincho" w:hAnsi="Calibri"/>
              </w:rPr>
              <w:t>Augment</w:t>
            </w:r>
            <w:r w:rsidR="006F2093">
              <w:rPr>
                <w:rFonts w:ascii="Calibri" w:eastAsia="MS Mincho" w:hAnsi="Calibri"/>
              </w:rPr>
              <w:t xml:space="preserve"> the </w:t>
            </w:r>
            <w:r w:rsidR="00154BAC">
              <w:rPr>
                <w:rFonts w:ascii="Calibri" w:eastAsia="MS Mincho" w:hAnsi="Calibri"/>
              </w:rPr>
              <w:t>“</w:t>
            </w:r>
            <w:r w:rsidR="006F2093">
              <w:rPr>
                <w:rFonts w:ascii="Calibri" w:eastAsia="MS Mincho" w:hAnsi="Calibri"/>
              </w:rPr>
              <w:t xml:space="preserve">Applicability </w:t>
            </w:r>
            <w:r w:rsidR="00154BAC">
              <w:rPr>
                <w:rFonts w:ascii="Calibri" w:eastAsia="MS Mincho" w:hAnsi="Calibri"/>
              </w:rPr>
              <w:t xml:space="preserve">– Facilities” </w:t>
            </w:r>
            <w:r w:rsidR="00156403">
              <w:rPr>
                <w:rFonts w:ascii="Calibri" w:eastAsia="MS Mincho" w:hAnsi="Calibri"/>
              </w:rPr>
              <w:t xml:space="preserve">and “Applicability-Functional Entities” </w:t>
            </w:r>
            <w:r w:rsidR="006F2093">
              <w:rPr>
                <w:rFonts w:ascii="Calibri" w:eastAsia="MS Mincho" w:hAnsi="Calibri"/>
              </w:rPr>
              <w:t>section</w:t>
            </w:r>
            <w:r w:rsidR="00156403">
              <w:rPr>
                <w:rFonts w:ascii="Calibri" w:eastAsia="MS Mincho" w:hAnsi="Calibri"/>
              </w:rPr>
              <w:t xml:space="preserve">s </w:t>
            </w:r>
            <w:r w:rsidR="006F2093">
              <w:rPr>
                <w:rFonts w:ascii="Calibri" w:eastAsia="MS Mincho" w:hAnsi="Calibri"/>
              </w:rPr>
              <w:t xml:space="preserve">in </w:t>
            </w:r>
            <w:r w:rsidR="00154BAC" w:rsidRPr="00D76D16">
              <w:rPr>
                <w:rFonts w:ascii="Calibri" w:eastAsia="MS Mincho" w:hAnsi="Calibri"/>
                <w:strike/>
                <w:color w:val="FF0000"/>
              </w:rPr>
              <w:t>MOD-025, MOD-026, MOD-027</w:t>
            </w:r>
            <w:r w:rsidR="00AC3301" w:rsidRPr="00D76D16">
              <w:rPr>
                <w:rFonts w:ascii="Calibri" w:eastAsia="MS Mincho" w:hAnsi="Calibri"/>
                <w:strike/>
                <w:color w:val="FF0000"/>
              </w:rPr>
              <w:t>,</w:t>
            </w:r>
            <w:r w:rsidR="00154BAC" w:rsidRPr="00D76D16">
              <w:rPr>
                <w:rFonts w:ascii="Calibri" w:eastAsia="MS Mincho" w:hAnsi="Calibri"/>
                <w:strike/>
                <w:color w:val="FF0000"/>
              </w:rPr>
              <w:t xml:space="preserve"> PRC-</w:t>
            </w:r>
            <w:r w:rsidR="00154BAC" w:rsidRPr="00FA06CD">
              <w:rPr>
                <w:rFonts w:ascii="Calibri" w:eastAsia="MS Mincho" w:hAnsi="Calibri"/>
                <w:strike/>
                <w:color w:val="FF0000"/>
              </w:rPr>
              <w:t>019 and</w:t>
            </w:r>
            <w:r w:rsidR="00154BAC" w:rsidRPr="00FA06CD">
              <w:rPr>
                <w:rFonts w:ascii="Calibri" w:eastAsia="MS Mincho" w:hAnsi="Calibri"/>
                <w:color w:val="FF0000"/>
              </w:rPr>
              <w:t xml:space="preserve"> </w:t>
            </w:r>
            <w:r w:rsidR="00154BAC">
              <w:rPr>
                <w:rFonts w:ascii="Calibri" w:eastAsia="MS Mincho" w:hAnsi="Calibri"/>
              </w:rPr>
              <w:t>PRC-024 reliability standard</w:t>
            </w:r>
            <w:r w:rsidR="00154BAC" w:rsidRPr="00FA06CD">
              <w:rPr>
                <w:rFonts w:ascii="Calibri" w:eastAsia="MS Mincho" w:hAnsi="Calibri"/>
                <w:strike/>
                <w:color w:val="FF0000"/>
              </w:rPr>
              <w:t>s</w:t>
            </w:r>
            <w:r w:rsidR="00154BAC">
              <w:rPr>
                <w:rFonts w:ascii="Calibri" w:eastAsia="MS Mincho" w:hAnsi="Calibri"/>
              </w:rPr>
              <w:t xml:space="preserve"> </w:t>
            </w:r>
            <w:r w:rsidR="007629F2">
              <w:rPr>
                <w:rFonts w:ascii="Calibri" w:eastAsia="MS Mincho" w:hAnsi="Calibri"/>
              </w:rPr>
              <w:t>to address</w:t>
            </w:r>
            <w:r w:rsidR="00156403">
              <w:rPr>
                <w:rFonts w:ascii="Calibri" w:eastAsia="MS Mincho" w:hAnsi="Calibri"/>
              </w:rPr>
              <w:t xml:space="preserve"> </w:t>
            </w:r>
            <w:r w:rsidR="00F37480">
              <w:rPr>
                <w:rFonts w:ascii="Calibri" w:eastAsia="MS Mincho" w:hAnsi="Calibri"/>
              </w:rPr>
              <w:t xml:space="preserve">(non-generation) </w:t>
            </w:r>
            <w:r w:rsidR="00154BAC">
              <w:t xml:space="preserve">transmission-connected </w:t>
            </w:r>
            <w:r w:rsidR="001504CA">
              <w:t xml:space="preserve">dynamic </w:t>
            </w:r>
            <w:r w:rsidR="00154BAC">
              <w:t>reactive resources</w:t>
            </w:r>
            <w:r w:rsidR="00F37480">
              <w:t xml:space="preserve"> – </w:t>
            </w:r>
            <w:r w:rsidR="00A5593C">
              <w:t xml:space="preserve">both rotating machine (i.e. synchronous condenser) and power-electronics </w:t>
            </w:r>
            <w:r w:rsidR="005C7196" w:rsidRPr="005C7196">
              <w:rPr>
                <w:color w:val="FF0000"/>
                <w:u w:val="single"/>
              </w:rPr>
              <w:t>(</w:t>
            </w:r>
            <w:r w:rsidR="005C7196">
              <w:rPr>
                <w:color w:val="FF0000"/>
                <w:u w:val="single"/>
              </w:rPr>
              <w:t>e.g</w:t>
            </w:r>
            <w:r w:rsidR="005C7196" w:rsidRPr="001E2E0F">
              <w:rPr>
                <w:color w:val="FF0000"/>
                <w:u w:val="single"/>
              </w:rPr>
              <w:t xml:space="preserve">. </w:t>
            </w:r>
            <w:r w:rsidR="001E2E0F" w:rsidRPr="001E2E0F">
              <w:rPr>
                <w:color w:val="FF0000"/>
                <w:u w:val="single"/>
              </w:rPr>
              <w:t xml:space="preserve">Flexible AC Transmission System </w:t>
            </w:r>
            <w:r w:rsidR="001E2E0F">
              <w:rPr>
                <w:color w:val="FF0000"/>
                <w:u w:val="single"/>
              </w:rPr>
              <w:t>(</w:t>
            </w:r>
            <w:r w:rsidR="005C7196" w:rsidRPr="005C7196">
              <w:rPr>
                <w:color w:val="FF0000"/>
                <w:u w:val="single"/>
              </w:rPr>
              <w:t>FACTS)</w:t>
            </w:r>
            <w:r w:rsidR="005C7196" w:rsidRPr="005C7196">
              <w:rPr>
                <w:color w:val="FF0000"/>
              </w:rPr>
              <w:t xml:space="preserve"> </w:t>
            </w:r>
            <w:r w:rsidR="00A5593C">
              <w:t>based</w:t>
            </w:r>
            <w:r w:rsidR="00154BAC">
              <w:t xml:space="preserve">. </w:t>
            </w:r>
            <w:r w:rsidR="00156403">
              <w:rPr>
                <w:rFonts w:ascii="Calibri" w:eastAsia="MS Mincho" w:hAnsi="Calibri"/>
              </w:rPr>
              <w:t xml:space="preserve"> Also modify Requirements (including applicable attachments) as needed to ensure they continue to address the additional Facilities.</w:t>
            </w:r>
            <w:r w:rsidR="00491B07">
              <w:rPr>
                <w:rFonts w:ascii="Calibri" w:eastAsia="MS Mincho" w:hAnsi="Calibri"/>
              </w:rPr>
              <w:t xml:space="preserve"> </w:t>
            </w:r>
            <w:r w:rsidR="0021439B">
              <w:rPr>
                <w:rFonts w:ascii="Calibri" w:eastAsia="MS Mincho" w:hAnsi="Calibri"/>
              </w:rPr>
              <w:t>As needed, also define new Glossary Terms</w:t>
            </w:r>
            <w:r w:rsidR="00491B07">
              <w:rPr>
                <w:rFonts w:ascii="Calibri" w:eastAsia="MS Mincho" w:hAnsi="Calibri"/>
              </w:rPr>
              <w:t xml:space="preserve"> </w:t>
            </w:r>
            <w:r w:rsidR="00DA27E7">
              <w:rPr>
                <w:rFonts w:ascii="Calibri" w:eastAsia="MS Mincho" w:hAnsi="Calibri"/>
              </w:rPr>
              <w:t xml:space="preserve">for </w:t>
            </w:r>
            <w:r w:rsidR="0043539B">
              <w:rPr>
                <w:rFonts w:ascii="Calibri" w:eastAsia="MS Mincho" w:hAnsi="Calibri"/>
              </w:rPr>
              <w:t xml:space="preserve">all or some of </w:t>
            </w:r>
            <w:r w:rsidR="00DA27E7">
              <w:rPr>
                <w:rFonts w:ascii="Calibri" w:eastAsia="MS Mincho" w:hAnsi="Calibri"/>
              </w:rPr>
              <w:t>t</w:t>
            </w:r>
            <w:r w:rsidR="0043539B">
              <w:rPr>
                <w:rFonts w:ascii="Calibri" w:eastAsia="MS Mincho" w:hAnsi="Calibri"/>
              </w:rPr>
              <w:t xml:space="preserve">he </w:t>
            </w:r>
            <w:r w:rsidR="00DA27E7">
              <w:rPr>
                <w:rFonts w:ascii="Calibri" w:eastAsia="MS Mincho" w:hAnsi="Calibri"/>
              </w:rPr>
              <w:t xml:space="preserve">transmission-connected dynamic reactive devices </w:t>
            </w:r>
            <w:r w:rsidR="0021439B">
              <w:rPr>
                <w:rFonts w:ascii="Calibri" w:eastAsia="MS Mincho" w:hAnsi="Calibri"/>
              </w:rPr>
              <w:t>noted</w:t>
            </w:r>
            <w:r w:rsidR="0043539B">
              <w:rPr>
                <w:rFonts w:ascii="Calibri" w:eastAsia="MS Mincho" w:hAnsi="Calibri"/>
              </w:rPr>
              <w:t xml:space="preserve"> in the SAMS </w:t>
            </w:r>
            <w:r w:rsidR="00DA27E7">
              <w:rPr>
                <w:rFonts w:ascii="Calibri" w:eastAsia="MS Mincho" w:hAnsi="Calibri"/>
              </w:rPr>
              <w:t xml:space="preserve">white-paper </w:t>
            </w:r>
            <w:r w:rsidR="007B6530">
              <w:t>“</w:t>
            </w:r>
            <w:r w:rsidR="007B6530" w:rsidRPr="00F910AD">
              <w:rPr>
                <w:i/>
              </w:rPr>
              <w:t xml:space="preserve">Transmission Connected </w:t>
            </w:r>
            <w:r w:rsidR="007B6530">
              <w:rPr>
                <w:i/>
              </w:rPr>
              <w:t xml:space="preserve">Dynamic </w:t>
            </w:r>
            <w:r w:rsidR="007B6530" w:rsidRPr="00F910AD">
              <w:rPr>
                <w:i/>
              </w:rPr>
              <w:t>Reactive Resour</w:t>
            </w:r>
            <w:r w:rsidR="007B6530">
              <w:rPr>
                <w:i/>
              </w:rPr>
              <w:t>ces – Assessment of Applicabilit</w:t>
            </w:r>
            <w:r w:rsidR="007B6530" w:rsidRPr="00F910AD">
              <w:rPr>
                <w:i/>
              </w:rPr>
              <w:t>y in Reliability Standards</w:t>
            </w:r>
            <w:r w:rsidR="007B6530">
              <w:t xml:space="preserve">”. </w:t>
            </w:r>
          </w:p>
        </w:tc>
      </w:tr>
      <w:tr w:rsidR="00DA5C0D" w:rsidRPr="00DA5C0D" w14:paraId="39640E34" w14:textId="77777777" w:rsidTr="00DA5C0D">
        <w:tc>
          <w:tcPr>
            <w:tcW w:w="10395" w:type="dxa"/>
            <w:gridSpan w:val="5"/>
            <w:shd w:val="clear" w:color="auto" w:fill="C6D9F1"/>
            <w:vAlign w:val="center"/>
          </w:tcPr>
          <w:p w14:paraId="6643280B" w14:textId="46B19F76" w:rsidR="00DA5C0D" w:rsidRPr="00DA5C0D" w:rsidRDefault="00DA5C0D" w:rsidP="00DA5C0D">
            <w:pPr>
              <w:keepNext/>
              <w:rPr>
                <w:rFonts w:ascii="Calibri" w:eastAsia="MS Mincho" w:hAnsi="Calibri"/>
              </w:rPr>
            </w:pPr>
            <w:r w:rsidRPr="00DA5C0D">
              <w:rPr>
                <w:rFonts w:ascii="Calibri" w:eastAsia="MS Mincho" w:hAnsi="Calibri"/>
              </w:rPr>
              <w:t>Project Scope (Define the parameters of the proposed project):</w:t>
            </w:r>
          </w:p>
        </w:tc>
      </w:tr>
      <w:tr w:rsidR="00DA5C0D" w:rsidRPr="00DA5C0D" w14:paraId="6332DA9A" w14:textId="77777777" w:rsidTr="00D40E7F">
        <w:tc>
          <w:tcPr>
            <w:tcW w:w="10395" w:type="dxa"/>
            <w:gridSpan w:val="5"/>
            <w:tcBorders>
              <w:bottom w:val="single" w:sz="4" w:space="0" w:color="auto"/>
            </w:tcBorders>
            <w:vAlign w:val="center"/>
          </w:tcPr>
          <w:p w14:paraId="785103C9" w14:textId="77777777" w:rsidR="00DA5C0D" w:rsidRDefault="004344A4" w:rsidP="004A6CDC">
            <w:pPr>
              <w:rPr>
                <w:rFonts w:ascii="Calibri" w:eastAsia="MS Mincho" w:hAnsi="Calibri"/>
              </w:rPr>
            </w:pPr>
            <w:r>
              <w:rPr>
                <w:rFonts w:ascii="Calibri" w:eastAsia="MS Mincho" w:hAnsi="Calibri"/>
              </w:rPr>
              <w:t>Revise the “Applicability – Facilities”</w:t>
            </w:r>
            <w:r w:rsidR="007629F2">
              <w:rPr>
                <w:rFonts w:ascii="Calibri" w:eastAsia="MS Mincho" w:hAnsi="Calibri"/>
              </w:rPr>
              <w:t xml:space="preserve"> </w:t>
            </w:r>
            <w:r w:rsidR="00156403">
              <w:rPr>
                <w:rFonts w:ascii="Calibri" w:eastAsia="MS Mincho" w:hAnsi="Calibri"/>
              </w:rPr>
              <w:t>section, “Applicability</w:t>
            </w:r>
            <w:r w:rsidR="007629F2">
              <w:rPr>
                <w:rFonts w:ascii="Calibri" w:eastAsia="MS Mincho" w:hAnsi="Calibri"/>
              </w:rPr>
              <w:t xml:space="preserve"> – </w:t>
            </w:r>
            <w:r w:rsidR="00156403">
              <w:rPr>
                <w:rFonts w:ascii="Calibri" w:eastAsia="MS Mincho" w:hAnsi="Calibri"/>
              </w:rPr>
              <w:t>Functional Entities” section, and Requirements (including applicable attachments) as needed</w:t>
            </w:r>
            <w:r>
              <w:rPr>
                <w:rFonts w:ascii="Calibri" w:eastAsia="MS Mincho" w:hAnsi="Calibri"/>
              </w:rPr>
              <w:t xml:space="preserve"> in </w:t>
            </w:r>
            <w:r w:rsidRPr="00FA06CD">
              <w:rPr>
                <w:rFonts w:ascii="Calibri" w:eastAsia="MS Mincho" w:hAnsi="Calibri"/>
                <w:strike/>
                <w:color w:val="FF0000"/>
              </w:rPr>
              <w:t xml:space="preserve">MOD-025, MOD-026, MOD-027, PRC-019 and </w:t>
            </w:r>
            <w:r>
              <w:rPr>
                <w:rFonts w:ascii="Calibri" w:eastAsia="MS Mincho" w:hAnsi="Calibri"/>
              </w:rPr>
              <w:t>PRC-024 reliability standard</w:t>
            </w:r>
            <w:r w:rsidRPr="00FA06CD">
              <w:rPr>
                <w:rFonts w:ascii="Calibri" w:eastAsia="MS Mincho" w:hAnsi="Calibri"/>
                <w:strike/>
                <w:color w:val="FF0000"/>
              </w:rPr>
              <w:t>s</w:t>
            </w:r>
            <w:r w:rsidR="00E82DD6">
              <w:rPr>
                <w:rFonts w:ascii="Calibri" w:eastAsia="MS Mincho" w:hAnsi="Calibri"/>
              </w:rPr>
              <w:t xml:space="preserve"> to </w:t>
            </w:r>
            <w:r w:rsidR="00562321">
              <w:rPr>
                <w:rFonts w:ascii="Calibri" w:eastAsia="MS Mincho" w:hAnsi="Calibri"/>
              </w:rPr>
              <w:t>comprehensively address</w:t>
            </w:r>
            <w:r w:rsidR="00E82DD6">
              <w:rPr>
                <w:rFonts w:ascii="Calibri" w:eastAsia="MS Mincho" w:hAnsi="Calibri"/>
              </w:rPr>
              <w:t xml:space="preserve"> </w:t>
            </w:r>
            <w:r w:rsidR="00B8585E">
              <w:rPr>
                <w:rFonts w:ascii="Calibri" w:eastAsia="MS Mincho" w:hAnsi="Calibri"/>
              </w:rPr>
              <w:t xml:space="preserve">all </w:t>
            </w:r>
            <w:r w:rsidR="00562321">
              <w:t xml:space="preserve">varieties of </w:t>
            </w:r>
            <w:r w:rsidR="00156403">
              <w:t xml:space="preserve">transmission-connected </w:t>
            </w:r>
            <w:r w:rsidR="00562321">
              <w:t>dynamic reactive resources that are utilized in providing ERS in the BES</w:t>
            </w:r>
            <w:r>
              <w:rPr>
                <w:rFonts w:ascii="Calibri" w:eastAsia="MS Mincho" w:hAnsi="Calibri"/>
              </w:rPr>
              <w:t xml:space="preserve">. </w:t>
            </w:r>
          </w:p>
          <w:p w14:paraId="0FAEC252" w14:textId="77777777" w:rsidR="0087498D" w:rsidRDefault="0087498D" w:rsidP="004A6CDC">
            <w:pPr>
              <w:rPr>
                <w:rFonts w:ascii="Calibri" w:eastAsia="MS Mincho" w:hAnsi="Calibri"/>
              </w:rPr>
            </w:pPr>
          </w:p>
          <w:p w14:paraId="06AEFD8A" w14:textId="20897150" w:rsidR="0087498D" w:rsidRDefault="0087498D" w:rsidP="008B3ABE">
            <w:pPr>
              <w:rPr>
                <w:rFonts w:ascii="Calibri" w:eastAsia="MS Mincho" w:hAnsi="Calibri"/>
                <w:color w:val="FF0000"/>
                <w:u w:val="single"/>
              </w:rPr>
            </w:pPr>
            <w:r w:rsidRPr="0087498D">
              <w:rPr>
                <w:rFonts w:ascii="Calibri" w:eastAsia="MS Mincho" w:hAnsi="Calibri"/>
                <w:color w:val="FF0000"/>
                <w:u w:val="single"/>
              </w:rPr>
              <w:t xml:space="preserve">The Project 2020-02 </w:t>
            </w:r>
            <w:r w:rsidR="001700E7">
              <w:rPr>
                <w:rFonts w:ascii="Calibri" w:eastAsia="MS Mincho" w:hAnsi="Calibri"/>
                <w:color w:val="FF0000"/>
                <w:u w:val="single"/>
              </w:rPr>
              <w:t xml:space="preserve">Standard Drafting Team </w:t>
            </w:r>
            <w:r w:rsidRPr="0087498D">
              <w:rPr>
                <w:rFonts w:ascii="Calibri" w:eastAsia="MS Mincho" w:hAnsi="Calibri"/>
                <w:color w:val="FF0000"/>
                <w:u w:val="single"/>
              </w:rPr>
              <w:t xml:space="preserve">will consider </w:t>
            </w:r>
            <w:r w:rsidR="008B3ABE">
              <w:rPr>
                <w:rFonts w:ascii="Calibri" w:eastAsia="MS Mincho" w:hAnsi="Calibri"/>
                <w:color w:val="FF0000"/>
                <w:u w:val="single"/>
              </w:rPr>
              <w:t>defining new terms (</w:t>
            </w:r>
            <w:r w:rsidRPr="0087498D">
              <w:rPr>
                <w:rFonts w:ascii="Calibri" w:eastAsia="MS Mincho" w:hAnsi="Calibri"/>
                <w:color w:val="FF0000"/>
                <w:u w:val="single"/>
              </w:rPr>
              <w:t xml:space="preserve">Glossary </w:t>
            </w:r>
            <w:r w:rsidR="008B3ABE">
              <w:rPr>
                <w:rFonts w:ascii="Calibri" w:eastAsia="MS Mincho" w:hAnsi="Calibri"/>
                <w:color w:val="FF0000"/>
                <w:u w:val="single"/>
              </w:rPr>
              <w:t xml:space="preserve">of </w:t>
            </w:r>
            <w:r w:rsidRPr="0087498D">
              <w:rPr>
                <w:rFonts w:ascii="Calibri" w:eastAsia="MS Mincho" w:hAnsi="Calibri"/>
                <w:color w:val="FF0000"/>
                <w:u w:val="single"/>
              </w:rPr>
              <w:t>Terms</w:t>
            </w:r>
            <w:r w:rsidR="008B3ABE">
              <w:rPr>
                <w:rFonts w:ascii="Calibri" w:eastAsia="MS Mincho" w:hAnsi="Calibri"/>
                <w:color w:val="FF0000"/>
                <w:u w:val="single"/>
              </w:rPr>
              <w:t>)</w:t>
            </w:r>
            <w:r w:rsidRPr="0087498D">
              <w:rPr>
                <w:rFonts w:ascii="Calibri" w:eastAsia="MS Mincho" w:hAnsi="Calibri"/>
                <w:color w:val="FF0000"/>
                <w:u w:val="single"/>
              </w:rPr>
              <w:t xml:space="preserve"> and determine if revisions to PRC-024 are needed. In addition, they will coordinate revisions to other standards with the appropriate dr</w:t>
            </w:r>
            <w:r w:rsidR="00960872">
              <w:rPr>
                <w:rFonts w:ascii="Calibri" w:eastAsia="MS Mincho" w:hAnsi="Calibri"/>
                <w:color w:val="FF0000"/>
                <w:u w:val="single"/>
              </w:rPr>
              <w:t>afting</w:t>
            </w:r>
            <w:r w:rsidRPr="0087498D">
              <w:rPr>
                <w:rFonts w:ascii="Calibri" w:eastAsia="MS Mincho" w:hAnsi="Calibri"/>
                <w:color w:val="FF0000"/>
                <w:u w:val="single"/>
              </w:rPr>
              <w:t xml:space="preserve"> teams MOD-026/027 (Project 2020-06) and PRC-019/MOD-025 (Project 2021-01).</w:t>
            </w:r>
          </w:p>
          <w:p w14:paraId="4E81C36C" w14:textId="2F706A69" w:rsidR="00960872" w:rsidRPr="0087498D" w:rsidRDefault="00960872" w:rsidP="008B3ABE">
            <w:pPr>
              <w:rPr>
                <w:rFonts w:ascii="Calibri" w:eastAsia="MS Mincho" w:hAnsi="Calibri"/>
                <w:u w:val="single"/>
              </w:rPr>
            </w:pPr>
          </w:p>
        </w:tc>
      </w:tr>
      <w:tr w:rsidR="00DA5C0D" w:rsidRPr="00DA5C0D" w14:paraId="634D50C6" w14:textId="77777777" w:rsidTr="00DA5C0D">
        <w:tc>
          <w:tcPr>
            <w:tcW w:w="10395" w:type="dxa"/>
            <w:gridSpan w:val="5"/>
            <w:shd w:val="clear" w:color="auto" w:fill="C6D9F1"/>
            <w:vAlign w:val="center"/>
          </w:tcPr>
          <w:p w14:paraId="30F93404" w14:textId="77777777" w:rsidR="00DA5C0D" w:rsidRPr="00DA5C0D" w:rsidRDefault="00DA5C0D" w:rsidP="00DA5C0D">
            <w:pPr>
              <w:keepNext/>
              <w:rPr>
                <w:rFonts w:ascii="Calibri" w:eastAsia="MS Mincho" w:hAnsi="Calibri"/>
              </w:rPr>
            </w:pPr>
            <w:r w:rsidRPr="00DA5C0D">
              <w:rPr>
                <w:rFonts w:ascii="Calibri" w:eastAsia="MS Mincho" w:hAnsi="Calibri"/>
              </w:rPr>
              <w:t>Detailed Description (Describe the proposed deliverable(s) with sufficient detail for a drafting team to execute the project. If you propose a new or substantially revised Reliability Standard or definition, provide: (1) a technical justification</w:t>
            </w:r>
            <w:r w:rsidRPr="00DA5C0D">
              <w:rPr>
                <w:rFonts w:ascii="Calibri" w:eastAsia="MS Mincho" w:hAnsi="Calibri"/>
                <w:vertAlign w:val="superscript"/>
              </w:rPr>
              <w:footnoteReference w:id="2"/>
            </w:r>
            <w:r w:rsidRPr="00DA5C0D">
              <w:rPr>
                <w:rFonts w:ascii="Calibri" w:eastAsia="MS Mincho" w:hAnsi="Calibri"/>
              </w:rPr>
              <w:t>which includes a discussion of the reliability-related benefits of developing a new or revised Reliability Standard or definition, and (2) a technical foundation document (</w:t>
            </w:r>
            <w:r w:rsidRPr="00DA5C0D">
              <w:rPr>
                <w:rFonts w:ascii="Calibri" w:eastAsia="MS Mincho" w:hAnsi="Calibri"/>
                <w:i/>
              </w:rPr>
              <w:t>e.g.</w:t>
            </w:r>
            <w:r w:rsidRPr="00DA5C0D">
              <w:rPr>
                <w:rFonts w:ascii="Calibri" w:eastAsia="MS Mincho" w:hAnsi="Calibri"/>
              </w:rPr>
              <w:t xml:space="preserve"> research paper) to guide development of the Standard or definition):</w:t>
            </w:r>
          </w:p>
        </w:tc>
      </w:tr>
      <w:tr w:rsidR="00DA5C0D" w:rsidRPr="00DA5C0D" w14:paraId="05077947" w14:textId="77777777" w:rsidTr="00D40E7F">
        <w:tc>
          <w:tcPr>
            <w:tcW w:w="10395" w:type="dxa"/>
            <w:gridSpan w:val="5"/>
            <w:vAlign w:val="center"/>
          </w:tcPr>
          <w:p w14:paraId="2820952C" w14:textId="6D26EB8C" w:rsidR="00DA5C0D" w:rsidRPr="00DA5C0D" w:rsidRDefault="004344A4" w:rsidP="007B6530">
            <w:pPr>
              <w:rPr>
                <w:rFonts w:ascii="Calibri" w:eastAsia="MS Mincho" w:hAnsi="Calibri"/>
              </w:rPr>
            </w:pPr>
            <w:r>
              <w:rPr>
                <w:rFonts w:ascii="Calibri" w:eastAsia="MS Mincho" w:hAnsi="Calibri"/>
              </w:rPr>
              <w:t>The “Applicability – Facilities”</w:t>
            </w:r>
            <w:r w:rsidR="00156403">
              <w:rPr>
                <w:rFonts w:ascii="Calibri" w:eastAsia="MS Mincho" w:hAnsi="Calibri"/>
              </w:rPr>
              <w:t xml:space="preserve"> and “Applicability-Functional Entities” </w:t>
            </w:r>
            <w:r>
              <w:rPr>
                <w:rFonts w:ascii="Calibri" w:eastAsia="MS Mincho" w:hAnsi="Calibri"/>
              </w:rPr>
              <w:t>section</w:t>
            </w:r>
            <w:r w:rsidR="00156403">
              <w:rPr>
                <w:rFonts w:ascii="Calibri" w:eastAsia="MS Mincho" w:hAnsi="Calibri"/>
              </w:rPr>
              <w:t>s</w:t>
            </w:r>
            <w:r>
              <w:rPr>
                <w:rFonts w:ascii="Calibri" w:eastAsia="MS Mincho" w:hAnsi="Calibri"/>
              </w:rPr>
              <w:t xml:space="preserve"> in </w:t>
            </w:r>
            <w:r w:rsidRPr="00FA06CD">
              <w:rPr>
                <w:rFonts w:ascii="Calibri" w:eastAsia="MS Mincho" w:hAnsi="Calibri"/>
                <w:strike/>
                <w:color w:val="FF0000"/>
              </w:rPr>
              <w:t>MOD-025, MOD-026, MOD-027</w:t>
            </w:r>
            <w:r w:rsidR="00AC3301" w:rsidRPr="00FA06CD">
              <w:rPr>
                <w:rFonts w:ascii="Calibri" w:eastAsia="MS Mincho" w:hAnsi="Calibri"/>
                <w:strike/>
                <w:color w:val="FF0000"/>
              </w:rPr>
              <w:t xml:space="preserve">, </w:t>
            </w:r>
            <w:r w:rsidRPr="00FA06CD">
              <w:rPr>
                <w:rFonts w:ascii="Calibri" w:eastAsia="MS Mincho" w:hAnsi="Calibri"/>
                <w:strike/>
                <w:color w:val="FF0000"/>
              </w:rPr>
              <w:t xml:space="preserve"> PRC-019 and</w:t>
            </w:r>
            <w:r w:rsidRPr="00FA06CD">
              <w:rPr>
                <w:rFonts w:ascii="Calibri" w:eastAsia="MS Mincho" w:hAnsi="Calibri"/>
                <w:color w:val="FF0000"/>
              </w:rPr>
              <w:t xml:space="preserve"> </w:t>
            </w:r>
            <w:r>
              <w:rPr>
                <w:rFonts w:ascii="Calibri" w:eastAsia="MS Mincho" w:hAnsi="Calibri"/>
              </w:rPr>
              <w:t>PRC-024 reliability standard</w:t>
            </w:r>
            <w:r w:rsidRPr="00FA06CD">
              <w:rPr>
                <w:rFonts w:ascii="Calibri" w:eastAsia="MS Mincho" w:hAnsi="Calibri"/>
                <w:strike/>
                <w:color w:val="FF0000"/>
              </w:rPr>
              <w:t>s</w:t>
            </w:r>
            <w:r>
              <w:rPr>
                <w:rFonts w:ascii="Calibri" w:eastAsia="MS Mincho" w:hAnsi="Calibri"/>
              </w:rPr>
              <w:t xml:space="preserve"> will be revised to</w:t>
            </w:r>
            <w:r w:rsidR="004A6CDC">
              <w:rPr>
                <w:rFonts w:ascii="Calibri" w:eastAsia="MS Mincho" w:hAnsi="Calibri"/>
              </w:rPr>
              <w:t xml:space="preserve"> </w:t>
            </w:r>
            <w:r w:rsidR="00156403">
              <w:rPr>
                <w:rFonts w:ascii="Calibri" w:eastAsia="MS Mincho" w:hAnsi="Calibri"/>
              </w:rPr>
              <w:t xml:space="preserve">address (non-generation) </w:t>
            </w:r>
            <w:r>
              <w:t>transmission-connected</w:t>
            </w:r>
            <w:r w:rsidR="00156403">
              <w:t xml:space="preserve"> dynamic</w:t>
            </w:r>
            <w:r>
              <w:t xml:space="preserve"> reactive resources based on the recommendations </w:t>
            </w:r>
            <w:r w:rsidR="00995EDA">
              <w:t xml:space="preserve">summarized </w:t>
            </w:r>
            <w:r>
              <w:t xml:space="preserve">in Table 1 of </w:t>
            </w:r>
            <w:r w:rsidR="00F910AD">
              <w:t>the SAMS white-paper  “</w:t>
            </w:r>
            <w:r w:rsidR="00F910AD" w:rsidRPr="00F910AD">
              <w:rPr>
                <w:i/>
              </w:rPr>
              <w:t xml:space="preserve">Transmission Connected </w:t>
            </w:r>
            <w:r w:rsidR="004C11F1">
              <w:rPr>
                <w:i/>
              </w:rPr>
              <w:t xml:space="preserve">Dynamic </w:t>
            </w:r>
            <w:r w:rsidR="00F910AD" w:rsidRPr="00F910AD">
              <w:rPr>
                <w:i/>
              </w:rPr>
              <w:t>Reactive Resour</w:t>
            </w:r>
            <w:r w:rsidR="004C11F1">
              <w:rPr>
                <w:i/>
              </w:rPr>
              <w:t>ces – Assessment of Applicabilit</w:t>
            </w:r>
            <w:r w:rsidR="00F910AD" w:rsidRPr="00F910AD">
              <w:rPr>
                <w:i/>
              </w:rPr>
              <w:t>y in Reliability Standards</w:t>
            </w:r>
            <w:r w:rsidR="00F910AD">
              <w:t xml:space="preserve">”. </w:t>
            </w:r>
            <w:r w:rsidR="00391440">
              <w:t>The white-paper also provides the technical justification</w:t>
            </w:r>
            <w:r w:rsidR="00995EDA">
              <w:t>s</w:t>
            </w:r>
            <w:r w:rsidR="00391440">
              <w:t xml:space="preserve"> for the recommended </w:t>
            </w:r>
            <w:r w:rsidR="008B25F0">
              <w:t>revisions</w:t>
            </w:r>
            <w:r w:rsidR="00995EDA">
              <w:t xml:space="preserve"> and the associated reliability benefits</w:t>
            </w:r>
            <w:r w:rsidR="00391440">
              <w:t xml:space="preserve">. </w:t>
            </w:r>
            <w:r w:rsidR="00156403">
              <w:rPr>
                <w:rFonts w:ascii="Calibri" w:eastAsia="MS Mincho" w:hAnsi="Calibri"/>
              </w:rPr>
              <w:t xml:space="preserve"> Also modify Requirements (including applicable attachments) as needed to ensure they continue to address the additional Facilities.</w:t>
            </w:r>
            <w:r w:rsidR="007B6530">
              <w:rPr>
                <w:rFonts w:ascii="Calibri" w:eastAsia="MS Mincho" w:hAnsi="Calibri"/>
              </w:rPr>
              <w:t xml:space="preserve">  As needed, also define new Glossary Terms for all or some of the transmission-connected dynamic reactive devices noted as items 1.a – 1.j in the Additional Considerations section </w:t>
            </w:r>
            <w:r w:rsidR="0021439B">
              <w:rPr>
                <w:rFonts w:ascii="Calibri" w:eastAsia="MS Mincho" w:hAnsi="Calibri"/>
              </w:rPr>
              <w:t>of</w:t>
            </w:r>
            <w:r w:rsidR="007B6530">
              <w:rPr>
                <w:rFonts w:ascii="Calibri" w:eastAsia="MS Mincho" w:hAnsi="Calibri"/>
              </w:rPr>
              <w:t xml:space="preserve"> the SAMS white-paper. </w:t>
            </w:r>
          </w:p>
        </w:tc>
      </w:tr>
      <w:tr w:rsidR="00DA5C0D" w:rsidRPr="00DA5C0D" w14:paraId="26CE8ED4" w14:textId="77777777" w:rsidTr="00DA5C0D">
        <w:tc>
          <w:tcPr>
            <w:tcW w:w="10395" w:type="dxa"/>
            <w:gridSpan w:val="5"/>
            <w:shd w:val="clear" w:color="auto" w:fill="C6D9F1"/>
            <w:vAlign w:val="center"/>
          </w:tcPr>
          <w:p w14:paraId="0AC4466E" w14:textId="77777777" w:rsidR="00DA5C0D" w:rsidRPr="00DA5C0D" w:rsidRDefault="00DA5C0D" w:rsidP="00DA5C0D">
            <w:pPr>
              <w:rPr>
                <w:rFonts w:ascii="Calibri" w:eastAsia="MS Mincho" w:hAnsi="Calibri"/>
              </w:rPr>
            </w:pPr>
            <w:r w:rsidRPr="00DA5C0D">
              <w:rPr>
                <w:rFonts w:ascii="Calibri" w:eastAsia="MS Mincho" w:hAnsi="Calibri"/>
              </w:rPr>
              <w:lastRenderedPageBreak/>
              <w:t xml:space="preserve">Cost Impact Assessment, if known (Provide a paragraph describing the </w:t>
            </w:r>
            <w:r w:rsidRPr="00DA5C0D">
              <w:rPr>
                <w:rFonts w:ascii="Calibri" w:eastAsia="MS Mincho" w:hAnsi="Calibri"/>
                <w:color w:val="000000"/>
              </w:rPr>
              <w:t xml:space="preserve">potential cost </w:t>
            </w:r>
            <w:r w:rsidRPr="00DA5C0D">
              <w:rPr>
                <w:rFonts w:ascii="Calibri" w:eastAsia="MS Mincho" w:hAnsi="Calibri"/>
              </w:rPr>
              <w:t xml:space="preserve">impacts associated with the proposed project): </w:t>
            </w:r>
          </w:p>
        </w:tc>
      </w:tr>
      <w:tr w:rsidR="00DA5C0D" w:rsidRPr="00DA5C0D" w14:paraId="7F373121" w14:textId="77777777" w:rsidTr="00D40E7F">
        <w:tc>
          <w:tcPr>
            <w:tcW w:w="10395" w:type="dxa"/>
            <w:gridSpan w:val="5"/>
            <w:shd w:val="clear" w:color="auto" w:fill="auto"/>
            <w:vAlign w:val="center"/>
          </w:tcPr>
          <w:p w14:paraId="5D4A1C94" w14:textId="6E6BA001" w:rsidR="00DA5C0D" w:rsidRPr="00DA5C0D" w:rsidRDefault="00910279" w:rsidP="00DA5C0D">
            <w:pPr>
              <w:rPr>
                <w:rFonts w:ascii="Calibri" w:eastAsia="MS Mincho" w:hAnsi="Calibri"/>
              </w:rPr>
            </w:pPr>
            <w:r>
              <w:rPr>
                <w:rFonts w:ascii="Calibri" w:eastAsia="MS Mincho" w:hAnsi="Calibri"/>
              </w:rPr>
              <w:t>Unknown</w:t>
            </w:r>
          </w:p>
        </w:tc>
      </w:tr>
      <w:tr w:rsidR="00DA5C0D" w:rsidRPr="00DA5C0D" w14:paraId="49D6DA41" w14:textId="77777777" w:rsidTr="00DA5C0D">
        <w:tc>
          <w:tcPr>
            <w:tcW w:w="10395" w:type="dxa"/>
            <w:gridSpan w:val="5"/>
            <w:shd w:val="clear" w:color="auto" w:fill="C6D9F1"/>
            <w:vAlign w:val="center"/>
          </w:tcPr>
          <w:p w14:paraId="0364B741" w14:textId="77777777" w:rsidR="00DA5C0D" w:rsidRPr="00DA5C0D" w:rsidRDefault="00DA5C0D" w:rsidP="00DA5C0D">
            <w:pPr>
              <w:rPr>
                <w:rFonts w:ascii="Calibri" w:eastAsia="MS Mincho" w:hAnsi="Calibri"/>
              </w:rPr>
            </w:pPr>
            <w:r w:rsidRPr="00DA5C0D">
              <w:rPr>
                <w:rFonts w:ascii="Calibri" w:eastAsia="MS Mincho" w:hAnsi="Calibri"/>
              </w:rPr>
              <w:t>Please describe any unique characteristics of the BES facilities that may be impacted by this proposed standard development project (</w:t>
            </w:r>
            <w:r w:rsidRPr="00DA5C0D">
              <w:rPr>
                <w:rFonts w:ascii="Calibri" w:eastAsia="MS Mincho" w:hAnsi="Calibri"/>
                <w:i/>
              </w:rPr>
              <w:t>e.g</w:t>
            </w:r>
            <w:r w:rsidRPr="00DA5C0D">
              <w:rPr>
                <w:rFonts w:ascii="Calibri" w:eastAsia="MS Mincho" w:hAnsi="Calibri"/>
              </w:rPr>
              <w:t>. Dispersed Generation Resources):</w:t>
            </w:r>
          </w:p>
        </w:tc>
      </w:tr>
      <w:tr w:rsidR="00DA5C0D" w:rsidRPr="00DA5C0D" w14:paraId="0E9373F5" w14:textId="77777777" w:rsidTr="00D40E7F">
        <w:tc>
          <w:tcPr>
            <w:tcW w:w="10395" w:type="dxa"/>
            <w:gridSpan w:val="5"/>
            <w:shd w:val="clear" w:color="auto" w:fill="auto"/>
            <w:vAlign w:val="center"/>
          </w:tcPr>
          <w:p w14:paraId="527FDECE" w14:textId="428B08EF" w:rsidR="00DA5C0D" w:rsidRPr="00DA5C0D" w:rsidRDefault="001E2E0F" w:rsidP="001E2E0F">
            <w:pPr>
              <w:rPr>
                <w:rFonts w:ascii="Calibri" w:eastAsia="MS Mincho" w:hAnsi="Calibri"/>
              </w:rPr>
            </w:pPr>
            <w:r w:rsidRPr="001E2E0F">
              <w:rPr>
                <w:color w:val="FF0000"/>
                <w:u w:val="single"/>
              </w:rPr>
              <w:t>Synchronous condensers</w:t>
            </w:r>
            <w:r>
              <w:rPr>
                <w:color w:val="FF0000"/>
                <w:u w:val="single"/>
              </w:rPr>
              <w:t xml:space="preserve">, </w:t>
            </w:r>
            <w:r>
              <w:t>HVDC Links (LCC or VSC), and p</w:t>
            </w:r>
            <w:r w:rsidR="008B25F0">
              <w:t>ower-electronics based transmission-connected reactive resources</w:t>
            </w:r>
            <w:r w:rsidR="0066107F">
              <w:t xml:space="preserve"> – also known as FACTS devices</w:t>
            </w:r>
            <w:r>
              <w:t>, such as</w:t>
            </w:r>
            <w:r w:rsidR="0066107F">
              <w:t xml:space="preserve"> Static Var Compensator (SVC), Static Syn</w:t>
            </w:r>
            <w:r>
              <w:t>chronous Compensator (STATCOM).</w:t>
            </w:r>
          </w:p>
        </w:tc>
      </w:tr>
      <w:tr w:rsidR="00DA5C0D" w:rsidRPr="00DA5C0D" w14:paraId="6EA014A7" w14:textId="77777777" w:rsidTr="00DA5C0D">
        <w:tc>
          <w:tcPr>
            <w:tcW w:w="10395" w:type="dxa"/>
            <w:gridSpan w:val="5"/>
            <w:shd w:val="clear" w:color="auto" w:fill="C6D9F1"/>
            <w:vAlign w:val="center"/>
          </w:tcPr>
          <w:p w14:paraId="49D43FCA" w14:textId="77777777" w:rsidR="00DA5C0D" w:rsidRPr="00DA5C0D" w:rsidRDefault="00DA5C0D" w:rsidP="00DA5C0D">
            <w:pPr>
              <w:rPr>
                <w:rFonts w:ascii="Calibri" w:eastAsia="MS Mincho" w:hAnsi="Calibri"/>
              </w:rPr>
            </w:pPr>
            <w:r w:rsidRPr="00DA5C0D">
              <w:rPr>
                <w:rFonts w:ascii="Calibri" w:eastAsia="MS Mincho" w:hAnsi="Calibri"/>
              </w:rPr>
              <w:t>To assist the NERC Standards Committee in appointing a drafting team with the appropriate members, please indicate to which Functional Entities the proposed standard(s) should apply (</w:t>
            </w:r>
            <w:r w:rsidRPr="00DA5C0D">
              <w:rPr>
                <w:rFonts w:ascii="Calibri" w:eastAsia="MS Mincho" w:hAnsi="Calibri"/>
                <w:i/>
              </w:rPr>
              <w:t>e.g</w:t>
            </w:r>
            <w:r w:rsidRPr="00DA5C0D">
              <w:rPr>
                <w:rFonts w:ascii="Calibri" w:eastAsia="MS Mincho" w:hAnsi="Calibri"/>
              </w:rPr>
              <w:t>. Transmission Operator, Reliability Coordinator, etc</w:t>
            </w:r>
            <w:r w:rsidRPr="00DA5C0D">
              <w:rPr>
                <w:rFonts w:ascii="Calibri" w:eastAsia="MS Mincho" w:hAnsi="Calibri"/>
                <w:color w:val="000000"/>
              </w:rPr>
              <w:t>. See the most recent version of the NERC Functional Model for definitions):</w:t>
            </w:r>
          </w:p>
        </w:tc>
      </w:tr>
      <w:tr w:rsidR="00DA5C0D" w:rsidRPr="00DA5C0D" w14:paraId="104B21BC" w14:textId="77777777" w:rsidTr="00D40E7F">
        <w:tc>
          <w:tcPr>
            <w:tcW w:w="10395" w:type="dxa"/>
            <w:gridSpan w:val="5"/>
            <w:vAlign w:val="center"/>
          </w:tcPr>
          <w:p w14:paraId="0E453691" w14:textId="7E4EE6D5" w:rsidR="00DA5C0D" w:rsidRPr="00DA5C0D" w:rsidRDefault="00156403" w:rsidP="00356D4C">
            <w:pPr>
              <w:rPr>
                <w:rFonts w:ascii="Calibri" w:eastAsia="MS Mincho" w:hAnsi="Calibri"/>
              </w:rPr>
            </w:pPr>
            <w:r>
              <w:rPr>
                <w:rFonts w:ascii="Calibri" w:eastAsia="MS Mincho" w:hAnsi="Calibri"/>
              </w:rPr>
              <w:t xml:space="preserve"> Transmission Owners in addition to </w:t>
            </w:r>
            <w:r w:rsidR="0021439B">
              <w:rPr>
                <w:rFonts w:ascii="Calibri" w:eastAsia="MS Mincho" w:hAnsi="Calibri"/>
              </w:rPr>
              <w:t xml:space="preserve">the </w:t>
            </w:r>
            <w:r>
              <w:rPr>
                <w:rFonts w:ascii="Calibri" w:eastAsia="MS Mincho" w:hAnsi="Calibri"/>
              </w:rPr>
              <w:t>existing Functional Entities</w:t>
            </w:r>
          </w:p>
        </w:tc>
      </w:tr>
      <w:tr w:rsidR="00DA5C0D" w:rsidRPr="00DA5C0D" w14:paraId="6C0A0301" w14:textId="77777777" w:rsidTr="00DA5C0D">
        <w:tc>
          <w:tcPr>
            <w:tcW w:w="10395" w:type="dxa"/>
            <w:gridSpan w:val="5"/>
            <w:shd w:val="clear" w:color="auto" w:fill="C6D9F1"/>
            <w:vAlign w:val="center"/>
          </w:tcPr>
          <w:p w14:paraId="2D59E098" w14:textId="77777777" w:rsidR="00DA5C0D" w:rsidRPr="00DA5C0D" w:rsidRDefault="00DA5C0D" w:rsidP="00DA5C0D">
            <w:pPr>
              <w:rPr>
                <w:rFonts w:ascii="Calibri" w:eastAsia="MS Mincho" w:hAnsi="Calibri"/>
              </w:rPr>
            </w:pPr>
            <w:r w:rsidRPr="00DA5C0D">
              <w:rPr>
                <w:rFonts w:ascii="Calibri" w:eastAsia="MS Mincho" w:hAnsi="Calibri"/>
              </w:rPr>
              <w:t>Do you know of any consensus building activities</w:t>
            </w:r>
            <w:r w:rsidRPr="00DA5C0D">
              <w:rPr>
                <w:rFonts w:ascii="Calibri" w:eastAsia="MS Mincho" w:hAnsi="Calibri"/>
                <w:vertAlign w:val="superscript"/>
              </w:rPr>
              <w:footnoteReference w:id="3"/>
            </w:r>
            <w:r w:rsidRPr="00DA5C0D">
              <w:rPr>
                <w:rFonts w:ascii="Calibri" w:eastAsia="MS Mincho" w:hAnsi="Calibri"/>
              </w:rPr>
              <w:t xml:space="preserve"> in connection with this SAR?  If so, please provide any recommendations or findings resulting from the consensus building activity.</w:t>
            </w:r>
          </w:p>
        </w:tc>
      </w:tr>
      <w:tr w:rsidR="00DA5C0D" w:rsidRPr="00DA5C0D" w14:paraId="54CF35CF" w14:textId="77777777" w:rsidTr="00D40E7F">
        <w:tc>
          <w:tcPr>
            <w:tcW w:w="10395" w:type="dxa"/>
            <w:gridSpan w:val="5"/>
            <w:vAlign w:val="center"/>
          </w:tcPr>
          <w:p w14:paraId="57222AC2" w14:textId="77777777" w:rsidR="00DA5C0D" w:rsidRPr="00DA5C0D" w:rsidRDefault="00356D4C" w:rsidP="00DA5C0D">
            <w:pPr>
              <w:rPr>
                <w:rFonts w:ascii="Calibri" w:eastAsia="MS Mincho" w:hAnsi="Calibri"/>
              </w:rPr>
            </w:pPr>
            <w:r>
              <w:t>“</w:t>
            </w:r>
            <w:r w:rsidRPr="00F910AD">
              <w:rPr>
                <w:i/>
              </w:rPr>
              <w:t xml:space="preserve">Transmission Connected </w:t>
            </w:r>
            <w:r w:rsidR="004C11F1">
              <w:rPr>
                <w:i/>
              </w:rPr>
              <w:t xml:space="preserve">Dynamic </w:t>
            </w:r>
            <w:r w:rsidRPr="00F910AD">
              <w:rPr>
                <w:i/>
              </w:rPr>
              <w:t>Reactive Resour</w:t>
            </w:r>
            <w:r w:rsidR="004C11F1">
              <w:rPr>
                <w:i/>
              </w:rPr>
              <w:t>ces – Assessment of Applicabilit</w:t>
            </w:r>
            <w:r w:rsidRPr="00F910AD">
              <w:rPr>
                <w:i/>
              </w:rPr>
              <w:t>y in Reliability Standards</w:t>
            </w:r>
            <w:r>
              <w:t xml:space="preserve">” white-paper approved by SAMS members. </w:t>
            </w:r>
          </w:p>
        </w:tc>
      </w:tr>
      <w:tr w:rsidR="00DA5C0D" w:rsidRPr="00DA5C0D" w14:paraId="18A2148A" w14:textId="77777777" w:rsidTr="00DA5C0D">
        <w:tc>
          <w:tcPr>
            <w:tcW w:w="10395" w:type="dxa"/>
            <w:gridSpan w:val="5"/>
            <w:shd w:val="clear" w:color="auto" w:fill="C6D9F1"/>
            <w:vAlign w:val="center"/>
          </w:tcPr>
          <w:p w14:paraId="2C501E2B" w14:textId="77777777" w:rsidR="00DA5C0D" w:rsidRPr="00DA5C0D" w:rsidRDefault="00DA5C0D" w:rsidP="00DA5C0D">
            <w:pPr>
              <w:rPr>
                <w:rFonts w:ascii="Calibri" w:eastAsia="MS Mincho" w:hAnsi="Calibri"/>
              </w:rPr>
            </w:pPr>
            <w:r w:rsidRPr="00DA5C0D">
              <w:rPr>
                <w:rFonts w:ascii="Calibri" w:eastAsia="MS Mincho" w:hAnsi="Calibri"/>
              </w:rPr>
              <w:t>Are there any related standards or SARs that should be assessed for impact as a result of this proposed project?  If so which standard(s) or project number(s)?</w:t>
            </w:r>
          </w:p>
        </w:tc>
      </w:tr>
      <w:tr w:rsidR="00DA5C0D" w:rsidRPr="00DA5C0D" w14:paraId="5A8FD6BA" w14:textId="77777777" w:rsidTr="00D40E7F">
        <w:tc>
          <w:tcPr>
            <w:tcW w:w="10395" w:type="dxa"/>
            <w:gridSpan w:val="5"/>
            <w:vAlign w:val="center"/>
          </w:tcPr>
          <w:p w14:paraId="2CD3B983" w14:textId="77777777" w:rsidR="00DA5C0D" w:rsidRDefault="00356D4C" w:rsidP="00DA5C0D">
            <w:pPr>
              <w:rPr>
                <w:rFonts w:ascii="Calibri" w:eastAsia="MS Mincho" w:hAnsi="Calibri"/>
              </w:rPr>
            </w:pPr>
            <w:r>
              <w:rPr>
                <w:rFonts w:ascii="Calibri" w:eastAsia="MS Mincho" w:hAnsi="Calibri"/>
              </w:rPr>
              <w:t>PRC-019 SAR requested by SPCS and PRC-024 SAR requested by IRPTF</w:t>
            </w:r>
          </w:p>
          <w:p w14:paraId="4E3E65A8" w14:textId="77777777" w:rsidR="00FA06CD" w:rsidRDefault="00FA06CD" w:rsidP="00DA5C0D">
            <w:pPr>
              <w:rPr>
                <w:rFonts w:ascii="Calibri" w:eastAsia="MS Mincho" w:hAnsi="Calibri"/>
              </w:rPr>
            </w:pPr>
          </w:p>
          <w:p w14:paraId="4AC21EB8" w14:textId="77777777" w:rsidR="001700E7" w:rsidRDefault="001700E7" w:rsidP="001700E7">
            <w:pPr>
              <w:rPr>
                <w:rFonts w:ascii="Calibri" w:eastAsia="MS Mincho" w:hAnsi="Calibri"/>
                <w:color w:val="FF0000"/>
                <w:u w:val="single"/>
              </w:rPr>
            </w:pPr>
            <w:r w:rsidRPr="0087498D">
              <w:rPr>
                <w:rFonts w:ascii="Calibri" w:eastAsia="MS Mincho" w:hAnsi="Calibri"/>
                <w:color w:val="FF0000"/>
                <w:u w:val="single"/>
              </w:rPr>
              <w:t xml:space="preserve">The Project 2020-02 </w:t>
            </w:r>
            <w:r>
              <w:rPr>
                <w:rFonts w:ascii="Calibri" w:eastAsia="MS Mincho" w:hAnsi="Calibri"/>
                <w:color w:val="FF0000"/>
                <w:u w:val="single"/>
              </w:rPr>
              <w:t xml:space="preserve">Standard Drafting Team </w:t>
            </w:r>
            <w:r w:rsidRPr="0087498D">
              <w:rPr>
                <w:rFonts w:ascii="Calibri" w:eastAsia="MS Mincho" w:hAnsi="Calibri"/>
                <w:color w:val="FF0000"/>
                <w:u w:val="single"/>
              </w:rPr>
              <w:t xml:space="preserve">will consider </w:t>
            </w:r>
            <w:r>
              <w:rPr>
                <w:rFonts w:ascii="Calibri" w:eastAsia="MS Mincho" w:hAnsi="Calibri"/>
                <w:color w:val="FF0000"/>
                <w:u w:val="single"/>
              </w:rPr>
              <w:t>defining new terms (</w:t>
            </w:r>
            <w:r w:rsidRPr="0087498D">
              <w:rPr>
                <w:rFonts w:ascii="Calibri" w:eastAsia="MS Mincho" w:hAnsi="Calibri"/>
                <w:color w:val="FF0000"/>
                <w:u w:val="single"/>
              </w:rPr>
              <w:t xml:space="preserve">Glossary </w:t>
            </w:r>
            <w:r>
              <w:rPr>
                <w:rFonts w:ascii="Calibri" w:eastAsia="MS Mincho" w:hAnsi="Calibri"/>
                <w:color w:val="FF0000"/>
                <w:u w:val="single"/>
              </w:rPr>
              <w:t xml:space="preserve">of </w:t>
            </w:r>
            <w:r w:rsidRPr="0087498D">
              <w:rPr>
                <w:rFonts w:ascii="Calibri" w:eastAsia="MS Mincho" w:hAnsi="Calibri"/>
                <w:color w:val="FF0000"/>
                <w:u w:val="single"/>
              </w:rPr>
              <w:t>Terms</w:t>
            </w:r>
            <w:r>
              <w:rPr>
                <w:rFonts w:ascii="Calibri" w:eastAsia="MS Mincho" w:hAnsi="Calibri"/>
                <w:color w:val="FF0000"/>
                <w:u w:val="single"/>
              </w:rPr>
              <w:t>)</w:t>
            </w:r>
            <w:r w:rsidRPr="0087498D">
              <w:rPr>
                <w:rFonts w:ascii="Calibri" w:eastAsia="MS Mincho" w:hAnsi="Calibri"/>
                <w:color w:val="FF0000"/>
                <w:u w:val="single"/>
              </w:rPr>
              <w:t xml:space="preserve"> and determine if revisions to PRC-024 are needed. In addition, they will coordinate revisions to other standards with the appropriate dr</w:t>
            </w:r>
            <w:r>
              <w:rPr>
                <w:rFonts w:ascii="Calibri" w:eastAsia="MS Mincho" w:hAnsi="Calibri"/>
                <w:color w:val="FF0000"/>
                <w:u w:val="single"/>
              </w:rPr>
              <w:t>afting</w:t>
            </w:r>
            <w:r w:rsidRPr="0087498D">
              <w:rPr>
                <w:rFonts w:ascii="Calibri" w:eastAsia="MS Mincho" w:hAnsi="Calibri"/>
                <w:color w:val="FF0000"/>
                <w:u w:val="single"/>
              </w:rPr>
              <w:t xml:space="preserve"> teams MOD-026/027 (Project 2020-06) and PRC-019/MOD-025 (Project 2021-01).</w:t>
            </w:r>
          </w:p>
          <w:p w14:paraId="1CFABF76" w14:textId="5631C423" w:rsidR="00FA06CD" w:rsidRPr="00DA5C0D" w:rsidRDefault="00FA06CD" w:rsidP="00DA5C0D">
            <w:pPr>
              <w:rPr>
                <w:rFonts w:ascii="Calibri" w:eastAsia="MS Mincho" w:hAnsi="Calibri"/>
              </w:rPr>
            </w:pPr>
          </w:p>
        </w:tc>
      </w:tr>
      <w:tr w:rsidR="00DA5C0D" w:rsidRPr="00DA5C0D" w14:paraId="79E06D99" w14:textId="77777777" w:rsidTr="001D6854">
        <w:tc>
          <w:tcPr>
            <w:tcW w:w="10395" w:type="dxa"/>
            <w:gridSpan w:val="5"/>
            <w:tcBorders>
              <w:bottom w:val="single" w:sz="4" w:space="0" w:color="auto"/>
            </w:tcBorders>
            <w:shd w:val="clear" w:color="auto" w:fill="C6D9F1"/>
            <w:vAlign w:val="center"/>
          </w:tcPr>
          <w:p w14:paraId="5B2D74A3" w14:textId="77777777" w:rsidR="00DA5C0D" w:rsidRPr="00DA5C0D" w:rsidRDefault="00DA5C0D" w:rsidP="00DA5C0D">
            <w:pPr>
              <w:rPr>
                <w:rFonts w:ascii="Calibri" w:eastAsia="MS Mincho" w:hAnsi="Calibri"/>
                <w:color w:val="FF0000"/>
              </w:rPr>
            </w:pPr>
            <w:r w:rsidRPr="00DA5C0D">
              <w:rPr>
                <w:rFonts w:ascii="Calibri" w:eastAsia="MS Mincho" w:hAnsi="Calibri"/>
              </w:rPr>
              <w:t>Are there alternatives (e.g. guidelines, white paper, alerts, etc.) that have been considered or could meet the objectives? If so, please list the alternatives.</w:t>
            </w:r>
          </w:p>
        </w:tc>
      </w:tr>
      <w:tr w:rsidR="001D6854" w:rsidRPr="00DA5C0D" w14:paraId="00DE0127" w14:textId="77777777" w:rsidTr="001D6854">
        <w:tc>
          <w:tcPr>
            <w:tcW w:w="103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D9855D" w14:textId="49F5FC0B" w:rsidR="001D6854" w:rsidRPr="00DA5C0D" w:rsidRDefault="001D6854" w:rsidP="00373955">
            <w:pPr>
              <w:rPr>
                <w:rFonts w:ascii="Calibri" w:eastAsia="MS Mincho" w:hAnsi="Calibri"/>
              </w:rPr>
            </w:pPr>
            <w:r>
              <w:rPr>
                <w:rFonts w:ascii="Calibri" w:eastAsia="MS Mincho" w:hAnsi="Calibri"/>
              </w:rPr>
              <w:t>No viable alternatives</w:t>
            </w:r>
            <w:r w:rsidR="00156403">
              <w:rPr>
                <w:rFonts w:ascii="Calibri" w:eastAsia="MS Mincho" w:hAnsi="Calibri"/>
              </w:rPr>
              <w:t xml:space="preserve"> were found</w:t>
            </w:r>
            <w:r w:rsidR="0021439B">
              <w:rPr>
                <w:rFonts w:ascii="Calibri" w:eastAsia="MS Mincho" w:hAnsi="Calibri"/>
              </w:rPr>
              <w:t xml:space="preserve"> by SAMS. </w:t>
            </w:r>
          </w:p>
        </w:tc>
      </w:tr>
    </w:tbl>
    <w:p w14:paraId="5FDEE9C4" w14:textId="77777777" w:rsidR="00DA5C0D" w:rsidRDefault="00DA5C0D" w:rsidP="00DA5C0D">
      <w:pPr>
        <w:rPr>
          <w:rFonts w:eastAsia="MS Mincho"/>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832"/>
      </w:tblGrid>
      <w:tr w:rsidR="00DA5C0D" w:rsidRPr="00DA5C0D" w14:paraId="6FD6473F" w14:textId="77777777" w:rsidTr="00D40E7F">
        <w:trPr>
          <w:tblHeader/>
        </w:trPr>
        <w:tc>
          <w:tcPr>
            <w:tcW w:w="10400" w:type="dxa"/>
            <w:gridSpan w:val="2"/>
            <w:shd w:val="clear" w:color="auto" w:fill="204C81"/>
          </w:tcPr>
          <w:p w14:paraId="05BAF1AE" w14:textId="77777777" w:rsidR="00DA5C0D" w:rsidRPr="00DA5C0D" w:rsidRDefault="00DA5C0D" w:rsidP="00DA5C0D">
            <w:pPr>
              <w:jc w:val="center"/>
              <w:rPr>
                <w:rFonts w:ascii="Tahoma" w:hAnsi="Tahoma" w:cs="Tahoma"/>
                <w:color w:val="FFFFFF"/>
              </w:rPr>
            </w:pPr>
            <w:r w:rsidRPr="00DA5C0D">
              <w:rPr>
                <w:rFonts w:ascii="Tahoma" w:hAnsi="Tahoma" w:cs="Tahoma"/>
                <w:color w:val="FFFFFF"/>
              </w:rPr>
              <w:t>Reliability Principles</w:t>
            </w:r>
          </w:p>
        </w:tc>
      </w:tr>
      <w:tr w:rsidR="00DA5C0D" w:rsidRPr="00DA5C0D" w14:paraId="3F8C8836" w14:textId="77777777" w:rsidTr="00DA5C0D">
        <w:tc>
          <w:tcPr>
            <w:tcW w:w="10400" w:type="dxa"/>
            <w:gridSpan w:val="2"/>
            <w:shd w:val="clear" w:color="auto" w:fill="C6D9F1"/>
          </w:tcPr>
          <w:p w14:paraId="0A782E15" w14:textId="77777777" w:rsidR="00DA5C0D" w:rsidRPr="00DA5C0D" w:rsidRDefault="00DA5C0D" w:rsidP="00DA5C0D">
            <w:pPr>
              <w:keepNext/>
              <w:rPr>
                <w:rFonts w:ascii="Calibri" w:eastAsia="MS Mincho" w:hAnsi="Calibri" w:cs="Tahoma"/>
              </w:rPr>
            </w:pPr>
            <w:r w:rsidRPr="00DA5C0D">
              <w:rPr>
                <w:rFonts w:ascii="Calibri" w:eastAsia="MS Mincho" w:hAnsi="Calibri" w:cs="Tahoma"/>
              </w:rPr>
              <w:t>Does this proposed standard development project support at least one of the following Reliability Princip</w:t>
            </w:r>
            <w:r w:rsidRPr="00DA5C0D">
              <w:rPr>
                <w:rFonts w:ascii="Calibri" w:eastAsia="MS Mincho" w:hAnsi="Calibri" w:cs="Calibri"/>
              </w:rPr>
              <w:t>les (</w:t>
            </w:r>
            <w:hyperlink r:id="rId16" w:history="1">
              <w:r w:rsidRPr="00DA5C0D">
                <w:rPr>
                  <w:rFonts w:ascii="Calibri" w:hAnsi="Calibri" w:cs="Calibri"/>
                  <w:color w:val="0000FF"/>
                  <w:u w:val="single"/>
                </w:rPr>
                <w:t>Reliability Interface Principles</w:t>
              </w:r>
            </w:hyperlink>
            <w:r w:rsidRPr="00DA5C0D">
              <w:rPr>
                <w:rFonts w:ascii="Calibri" w:hAnsi="Calibri" w:cs="Calibri"/>
              </w:rPr>
              <w:t>)</w:t>
            </w:r>
            <w:r w:rsidRPr="00DA5C0D">
              <w:rPr>
                <w:rFonts w:ascii="Calibri" w:eastAsia="MS Mincho" w:hAnsi="Calibri" w:cs="Calibri"/>
              </w:rPr>
              <w:t>? Please check all those that apply.</w:t>
            </w:r>
          </w:p>
        </w:tc>
      </w:tr>
      <w:tr w:rsidR="00DA5C0D" w:rsidRPr="00DA5C0D" w14:paraId="6B8D4C78" w14:textId="77777777" w:rsidTr="00D40E7F">
        <w:tblPrEx>
          <w:jc w:val="center"/>
        </w:tblPrEx>
        <w:trPr>
          <w:jc w:val="center"/>
        </w:trPr>
        <w:tc>
          <w:tcPr>
            <w:tcW w:w="568" w:type="dxa"/>
            <w:vAlign w:val="center"/>
          </w:tcPr>
          <w:p w14:paraId="0D525C62" w14:textId="77777777" w:rsidR="00DA5C0D" w:rsidRPr="00DA5C0D" w:rsidRDefault="00D809CD" w:rsidP="00DA5C0D">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p>
        </w:tc>
        <w:tc>
          <w:tcPr>
            <w:tcW w:w="9832" w:type="dxa"/>
          </w:tcPr>
          <w:p w14:paraId="2BAECA22"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Interconnected bulk power systems shall be planned and operated in a coordinated manner to perform reliably under normal and abnormal conditions as defined in the NERC Standards.</w:t>
            </w:r>
          </w:p>
        </w:tc>
      </w:tr>
      <w:tr w:rsidR="00DA5C0D" w:rsidRPr="00DA5C0D" w14:paraId="3667C38B" w14:textId="77777777" w:rsidTr="00D40E7F">
        <w:tblPrEx>
          <w:jc w:val="center"/>
        </w:tblPrEx>
        <w:trPr>
          <w:jc w:val="center"/>
        </w:trPr>
        <w:tc>
          <w:tcPr>
            <w:tcW w:w="568" w:type="dxa"/>
            <w:vAlign w:val="center"/>
          </w:tcPr>
          <w:p w14:paraId="26BB9ACC" w14:textId="77777777" w:rsidR="00DA5C0D" w:rsidRPr="00DA5C0D" w:rsidRDefault="00D809CD" w:rsidP="00DA5C0D">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p>
        </w:tc>
        <w:tc>
          <w:tcPr>
            <w:tcW w:w="9832" w:type="dxa"/>
          </w:tcPr>
          <w:p w14:paraId="062E39B0"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The frequency and voltage of interconnected bulk power systems shall be controlled within defined limits through the balancing of real and reactive power supply and demand.</w:t>
            </w:r>
          </w:p>
        </w:tc>
      </w:tr>
      <w:tr w:rsidR="00DA5C0D" w:rsidRPr="00DA5C0D" w14:paraId="4BC4987E" w14:textId="77777777" w:rsidTr="00D40E7F">
        <w:tblPrEx>
          <w:jc w:val="center"/>
        </w:tblPrEx>
        <w:trPr>
          <w:jc w:val="center"/>
        </w:trPr>
        <w:tc>
          <w:tcPr>
            <w:tcW w:w="568" w:type="dxa"/>
            <w:vAlign w:val="center"/>
          </w:tcPr>
          <w:p w14:paraId="45C58496" w14:textId="77777777" w:rsidR="00DA5C0D" w:rsidRPr="00DA5C0D" w:rsidRDefault="00D809CD" w:rsidP="00DA5C0D">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p>
        </w:tc>
        <w:tc>
          <w:tcPr>
            <w:tcW w:w="9832" w:type="dxa"/>
          </w:tcPr>
          <w:p w14:paraId="457C4735"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Information necessary for the planning and operation of interconnected bulk power systems shall be made available to those entities responsible for planning and operating the systems reliably.</w:t>
            </w:r>
          </w:p>
        </w:tc>
      </w:tr>
      <w:tr w:rsidR="00DA5C0D" w:rsidRPr="00DA5C0D" w14:paraId="2598F08F" w14:textId="77777777" w:rsidTr="00D40E7F">
        <w:tblPrEx>
          <w:jc w:val="center"/>
        </w:tblPrEx>
        <w:trPr>
          <w:jc w:val="center"/>
        </w:trPr>
        <w:tc>
          <w:tcPr>
            <w:tcW w:w="568" w:type="dxa"/>
            <w:vAlign w:val="center"/>
          </w:tcPr>
          <w:p w14:paraId="501AE440" w14:textId="77777777" w:rsidR="00DA5C0D" w:rsidRPr="00DA5C0D" w:rsidRDefault="00DA5C0D" w:rsidP="00DA5C0D">
            <w:pPr>
              <w:jc w:val="cente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p>
        </w:tc>
        <w:tc>
          <w:tcPr>
            <w:tcW w:w="9832" w:type="dxa"/>
          </w:tcPr>
          <w:p w14:paraId="32B35A38"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Plans for emergency operation and system restoration of interconnected bulk power systems shall be developed, coordinated, maintained and implemented.</w:t>
            </w:r>
          </w:p>
        </w:tc>
      </w:tr>
      <w:tr w:rsidR="00DA5C0D" w:rsidRPr="00DA5C0D" w14:paraId="490935AE" w14:textId="77777777" w:rsidTr="00D40E7F">
        <w:tblPrEx>
          <w:jc w:val="center"/>
        </w:tblPrEx>
        <w:trPr>
          <w:jc w:val="center"/>
        </w:trPr>
        <w:tc>
          <w:tcPr>
            <w:tcW w:w="568" w:type="dxa"/>
            <w:vAlign w:val="center"/>
          </w:tcPr>
          <w:p w14:paraId="77516C19" w14:textId="77777777" w:rsidR="00DA5C0D" w:rsidRPr="00DA5C0D" w:rsidRDefault="00572EA6" w:rsidP="00DA5C0D">
            <w:pPr>
              <w:jc w:val="center"/>
              <w:rPr>
                <w:rFonts w:ascii="Calibri" w:eastAsia="MS Mincho" w:hAnsi="Calibri"/>
              </w:rPr>
            </w:pPr>
            <w:r>
              <w:rPr>
                <w:rFonts w:ascii="Calibri" w:eastAsia="MS Mincho" w:hAnsi="Calibri"/>
              </w:rPr>
              <w:fldChar w:fldCharType="begin">
                <w:ffData>
                  <w:name w:val=""/>
                  <w:enabled/>
                  <w:calcOnExit w:val="0"/>
                  <w:checkBox>
                    <w:sizeAuto/>
                    <w:default w:val="1"/>
                  </w:checkBox>
                </w:ffData>
              </w:fldChar>
            </w:r>
            <w:r>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Pr>
                <w:rFonts w:ascii="Calibri" w:eastAsia="MS Mincho" w:hAnsi="Calibri"/>
              </w:rPr>
              <w:fldChar w:fldCharType="end"/>
            </w:r>
          </w:p>
        </w:tc>
        <w:tc>
          <w:tcPr>
            <w:tcW w:w="9832" w:type="dxa"/>
          </w:tcPr>
          <w:p w14:paraId="09ACE63C"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Facilities for communication, monitoring and control shall be provided, used and maintained for the reliability of interconnected bulk power systems.</w:t>
            </w:r>
          </w:p>
        </w:tc>
      </w:tr>
      <w:tr w:rsidR="00DA5C0D" w:rsidRPr="00DA5C0D" w14:paraId="45540E04" w14:textId="77777777" w:rsidTr="00D40E7F">
        <w:tblPrEx>
          <w:jc w:val="center"/>
        </w:tblPrEx>
        <w:trPr>
          <w:jc w:val="center"/>
        </w:trPr>
        <w:tc>
          <w:tcPr>
            <w:tcW w:w="568" w:type="dxa"/>
            <w:vAlign w:val="center"/>
          </w:tcPr>
          <w:p w14:paraId="015D42A9" w14:textId="77777777" w:rsidR="00DA5C0D" w:rsidRPr="00DA5C0D" w:rsidRDefault="00DA5C0D" w:rsidP="00DA5C0D">
            <w:pPr>
              <w:jc w:val="cente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p>
        </w:tc>
        <w:tc>
          <w:tcPr>
            <w:tcW w:w="9832" w:type="dxa"/>
          </w:tcPr>
          <w:p w14:paraId="71D2F6D4"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Personnel responsible for planning and operating interconnected bulk power systems shall be trained, qualified, and have the responsibility and authority to implement actions.</w:t>
            </w:r>
          </w:p>
        </w:tc>
      </w:tr>
      <w:tr w:rsidR="00DA5C0D" w:rsidRPr="00DA5C0D" w14:paraId="447CB579" w14:textId="77777777" w:rsidTr="00D40E7F">
        <w:tblPrEx>
          <w:jc w:val="center"/>
        </w:tblPrEx>
        <w:trPr>
          <w:jc w:val="center"/>
        </w:trPr>
        <w:tc>
          <w:tcPr>
            <w:tcW w:w="568" w:type="dxa"/>
            <w:vAlign w:val="center"/>
          </w:tcPr>
          <w:p w14:paraId="44AA7D27" w14:textId="77777777" w:rsidR="00DA5C0D" w:rsidRPr="00DA5C0D" w:rsidRDefault="00DA5C0D" w:rsidP="00DA5C0D">
            <w:pPr>
              <w:jc w:val="cente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p>
        </w:tc>
        <w:tc>
          <w:tcPr>
            <w:tcW w:w="9832" w:type="dxa"/>
          </w:tcPr>
          <w:p w14:paraId="5B9028DE"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The security of the interconnected bulk power systems shall be assessed, monitored and maintained on a wide area basis.</w:t>
            </w:r>
          </w:p>
        </w:tc>
      </w:tr>
      <w:tr w:rsidR="00DA5C0D" w:rsidRPr="00DA5C0D" w14:paraId="3753CCAC" w14:textId="77777777" w:rsidTr="00D40E7F">
        <w:tblPrEx>
          <w:jc w:val="center"/>
        </w:tblPrEx>
        <w:trPr>
          <w:jc w:val="center"/>
        </w:trPr>
        <w:tc>
          <w:tcPr>
            <w:tcW w:w="568" w:type="dxa"/>
            <w:vAlign w:val="center"/>
          </w:tcPr>
          <w:p w14:paraId="7F4AC137" w14:textId="77777777" w:rsidR="00DA5C0D" w:rsidRPr="00DA5C0D" w:rsidRDefault="00DA5C0D" w:rsidP="00DA5C0D">
            <w:pPr>
              <w:jc w:val="cente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p>
        </w:tc>
        <w:tc>
          <w:tcPr>
            <w:tcW w:w="9832" w:type="dxa"/>
          </w:tcPr>
          <w:p w14:paraId="71E34826" w14:textId="77777777" w:rsidR="00DA5C0D" w:rsidRPr="00DA5C0D" w:rsidRDefault="00DA5C0D" w:rsidP="00DA5C0D">
            <w:pPr>
              <w:numPr>
                <w:ilvl w:val="0"/>
                <w:numId w:val="25"/>
              </w:numPr>
              <w:spacing w:before="120" w:after="120"/>
              <w:ind w:left="390"/>
              <w:contextualSpacing/>
              <w:rPr>
                <w:rFonts w:ascii="Calibri" w:eastAsia="MS Mincho" w:hAnsi="Calibri"/>
              </w:rPr>
            </w:pPr>
            <w:r w:rsidRPr="00DA5C0D">
              <w:rPr>
                <w:rFonts w:ascii="Calibri" w:eastAsia="MS Mincho" w:hAnsi="Calibri"/>
              </w:rPr>
              <w:t>Bulk power systems shall be protected from malicious physical or cyber attacks.</w:t>
            </w:r>
          </w:p>
        </w:tc>
      </w:tr>
    </w:tbl>
    <w:p w14:paraId="24DFA77F" w14:textId="77777777" w:rsidR="00DA5C0D" w:rsidRDefault="00DA5C0D" w:rsidP="00DA5C0D">
      <w:pPr>
        <w:rPr>
          <w:rFonts w:eastAsia="MS Mincho"/>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5"/>
        <w:gridCol w:w="1515"/>
      </w:tblGrid>
      <w:tr w:rsidR="00DA5C0D" w:rsidRPr="00570020" w14:paraId="57FEB370" w14:textId="77777777" w:rsidTr="00D40E7F">
        <w:trPr>
          <w:tblHeader/>
        </w:trPr>
        <w:tc>
          <w:tcPr>
            <w:tcW w:w="10400" w:type="dxa"/>
            <w:gridSpan w:val="2"/>
            <w:shd w:val="clear" w:color="auto" w:fill="204C81"/>
          </w:tcPr>
          <w:p w14:paraId="332971C7" w14:textId="77777777" w:rsidR="00DA5C0D" w:rsidRPr="00570020" w:rsidRDefault="00DA5C0D" w:rsidP="00D40E7F">
            <w:pPr>
              <w:jc w:val="center"/>
              <w:rPr>
                <w:rFonts w:ascii="Tahoma" w:hAnsi="Tahoma" w:cs="Tahoma"/>
                <w:color w:val="FFFFFF"/>
              </w:rPr>
            </w:pPr>
            <w:r w:rsidRPr="00570020">
              <w:rPr>
                <w:rFonts w:ascii="Tahoma" w:hAnsi="Tahoma" w:cs="Tahoma"/>
                <w:color w:val="FFFFFF"/>
              </w:rPr>
              <w:t>Market Interface Principles</w:t>
            </w:r>
          </w:p>
        </w:tc>
      </w:tr>
      <w:tr w:rsidR="00DA5C0D" w:rsidRPr="00570020" w14:paraId="61463169" w14:textId="77777777" w:rsidTr="00D40E7F">
        <w:tblPrEx>
          <w:jc w:val="center"/>
        </w:tblPrEx>
        <w:trPr>
          <w:jc w:val="center"/>
        </w:trPr>
        <w:tc>
          <w:tcPr>
            <w:tcW w:w="8885" w:type="dxa"/>
            <w:shd w:val="clear" w:color="auto" w:fill="AFCDE3"/>
          </w:tcPr>
          <w:p w14:paraId="6136A8DA" w14:textId="77777777" w:rsidR="00DA5C0D" w:rsidRPr="00570020" w:rsidRDefault="00DA5C0D" w:rsidP="00D40E7F">
            <w:pPr>
              <w:keepNext/>
              <w:rPr>
                <w:rFonts w:ascii="Calibri" w:eastAsia="MS Mincho" w:hAnsi="Calibri" w:cs="Tahoma"/>
              </w:rPr>
            </w:pPr>
            <w:r w:rsidRPr="00570020">
              <w:rPr>
                <w:rFonts w:ascii="Calibri" w:eastAsia="MS Mincho" w:hAnsi="Calibri" w:cs="Tahoma"/>
              </w:rPr>
              <w:t xml:space="preserve">Does the proposed </w:t>
            </w:r>
            <w:r>
              <w:rPr>
                <w:rFonts w:ascii="Calibri" w:eastAsia="MS Mincho" w:hAnsi="Calibri" w:cs="Tahoma"/>
              </w:rPr>
              <w:t>s</w:t>
            </w:r>
            <w:r w:rsidRPr="00570020">
              <w:rPr>
                <w:rFonts w:ascii="Calibri" w:eastAsia="MS Mincho" w:hAnsi="Calibri" w:cs="Tahoma"/>
              </w:rPr>
              <w:t xml:space="preserve">tandard </w:t>
            </w:r>
            <w:r>
              <w:rPr>
                <w:rFonts w:ascii="Calibri" w:eastAsia="MS Mincho" w:hAnsi="Calibri" w:cs="Tahoma"/>
              </w:rPr>
              <w:t xml:space="preserve">development project </w:t>
            </w:r>
            <w:r w:rsidRPr="00570020">
              <w:rPr>
                <w:rFonts w:ascii="Calibri" w:eastAsia="MS Mincho" w:hAnsi="Calibri" w:cs="Tahoma"/>
              </w:rPr>
              <w:t xml:space="preserve">comply with all of the following </w:t>
            </w:r>
            <w:hyperlink r:id="rId17" w:history="1">
              <w:r w:rsidRPr="00BA5508">
                <w:rPr>
                  <w:rStyle w:val="Hyperlink"/>
                  <w:rFonts w:ascii="Calibri" w:eastAsia="MS Mincho" w:hAnsi="Calibri" w:cs="Tahoma"/>
                </w:rPr>
                <w:t>Market Interface Principles</w:t>
              </w:r>
            </w:hyperlink>
            <w:r w:rsidRPr="00570020">
              <w:rPr>
                <w:rFonts w:ascii="Calibri" w:eastAsia="MS Mincho" w:hAnsi="Calibri" w:cs="Tahoma"/>
              </w:rPr>
              <w:t>?</w:t>
            </w:r>
          </w:p>
        </w:tc>
        <w:tc>
          <w:tcPr>
            <w:tcW w:w="1515" w:type="dxa"/>
            <w:shd w:val="clear" w:color="auto" w:fill="AFCDE3"/>
          </w:tcPr>
          <w:p w14:paraId="08F892E2" w14:textId="77777777" w:rsidR="00DA5C0D" w:rsidRPr="00570020" w:rsidRDefault="00DA5C0D" w:rsidP="00D40E7F">
            <w:pPr>
              <w:keepNext/>
              <w:jc w:val="center"/>
              <w:rPr>
                <w:rFonts w:ascii="Calibri" w:eastAsia="MS Mincho" w:hAnsi="Calibri" w:cs="Tahoma"/>
              </w:rPr>
            </w:pPr>
            <w:r w:rsidRPr="00570020">
              <w:rPr>
                <w:rFonts w:ascii="Calibri" w:eastAsia="MS Mincho" w:hAnsi="Calibri" w:cs="Tahoma"/>
              </w:rPr>
              <w:t>Enter</w:t>
            </w:r>
          </w:p>
          <w:p w14:paraId="432799DB" w14:textId="77777777" w:rsidR="00DA5C0D" w:rsidRPr="00570020" w:rsidRDefault="00DA5C0D" w:rsidP="00D40E7F">
            <w:pPr>
              <w:keepNext/>
              <w:jc w:val="center"/>
              <w:rPr>
                <w:rFonts w:ascii="Calibri" w:eastAsia="MS Mincho" w:hAnsi="Calibri" w:cs="Tahoma"/>
              </w:rPr>
            </w:pPr>
            <w:r w:rsidRPr="00570020">
              <w:rPr>
                <w:rFonts w:ascii="Calibri" w:eastAsia="MS Mincho" w:hAnsi="Calibri" w:cs="Tahoma"/>
              </w:rPr>
              <w:t>(yes/no)</w:t>
            </w:r>
          </w:p>
        </w:tc>
      </w:tr>
      <w:tr w:rsidR="00DA5C0D" w:rsidRPr="00570020" w14:paraId="674F8509" w14:textId="77777777" w:rsidTr="00D40E7F">
        <w:tblPrEx>
          <w:jc w:val="center"/>
        </w:tblPrEx>
        <w:trPr>
          <w:jc w:val="center"/>
        </w:trPr>
        <w:tc>
          <w:tcPr>
            <w:tcW w:w="8885" w:type="dxa"/>
            <w:vAlign w:val="center"/>
          </w:tcPr>
          <w:p w14:paraId="5CE27497" w14:textId="77777777" w:rsidR="00DA5C0D" w:rsidRPr="00570020" w:rsidRDefault="00DA5C0D" w:rsidP="00DA5C0D">
            <w:pPr>
              <w:numPr>
                <w:ilvl w:val="0"/>
                <w:numId w:val="26"/>
              </w:numPr>
              <w:spacing w:before="120" w:after="120"/>
              <w:contextualSpacing/>
              <w:rPr>
                <w:rFonts w:ascii="Calibri" w:eastAsia="MS Mincho" w:hAnsi="Calibri"/>
              </w:rPr>
            </w:pPr>
            <w:r w:rsidRPr="00570020">
              <w:rPr>
                <w:rFonts w:ascii="Calibri" w:eastAsia="MS Mincho" w:hAnsi="Calibri"/>
              </w:rPr>
              <w:t>A reliability standard shall not give any market participant an unfair competitive advantage.</w:t>
            </w:r>
          </w:p>
        </w:tc>
        <w:tc>
          <w:tcPr>
            <w:tcW w:w="1515" w:type="dxa"/>
            <w:vAlign w:val="center"/>
          </w:tcPr>
          <w:p w14:paraId="769FB0D3" w14:textId="77777777" w:rsidR="00DA5C0D" w:rsidRPr="00570020" w:rsidRDefault="00572EA6" w:rsidP="00D40E7F">
            <w:pPr>
              <w:rPr>
                <w:rFonts w:ascii="Calibri" w:eastAsia="MS Mincho" w:hAnsi="Calibri"/>
              </w:rPr>
            </w:pPr>
            <w:r>
              <w:rPr>
                <w:rFonts w:ascii="Calibri" w:eastAsia="MS Mincho" w:hAnsi="Calibri"/>
              </w:rPr>
              <w:t>Yes</w:t>
            </w:r>
          </w:p>
        </w:tc>
      </w:tr>
      <w:tr w:rsidR="00DA5C0D" w:rsidRPr="00570020" w14:paraId="54CA1377" w14:textId="77777777" w:rsidTr="00D40E7F">
        <w:tblPrEx>
          <w:jc w:val="center"/>
        </w:tblPrEx>
        <w:trPr>
          <w:jc w:val="center"/>
        </w:trPr>
        <w:tc>
          <w:tcPr>
            <w:tcW w:w="8885" w:type="dxa"/>
            <w:vAlign w:val="center"/>
          </w:tcPr>
          <w:p w14:paraId="70AFAA2B" w14:textId="77777777" w:rsidR="00DA5C0D" w:rsidRPr="00570020" w:rsidRDefault="00DA5C0D" w:rsidP="00DA5C0D">
            <w:pPr>
              <w:numPr>
                <w:ilvl w:val="0"/>
                <w:numId w:val="26"/>
              </w:numPr>
              <w:spacing w:before="120" w:after="120"/>
              <w:contextualSpacing/>
              <w:rPr>
                <w:rFonts w:ascii="Calibri" w:eastAsia="MS Mincho" w:hAnsi="Calibri"/>
              </w:rPr>
            </w:pPr>
            <w:r w:rsidRPr="00570020">
              <w:rPr>
                <w:rFonts w:ascii="Calibri" w:eastAsia="MS Mincho" w:hAnsi="Calibri"/>
              </w:rPr>
              <w:t>A reliability standard shall neither mandate nor prohibit any specific market structure.</w:t>
            </w:r>
          </w:p>
        </w:tc>
        <w:tc>
          <w:tcPr>
            <w:tcW w:w="1515" w:type="dxa"/>
            <w:vAlign w:val="center"/>
          </w:tcPr>
          <w:p w14:paraId="1E203626" w14:textId="77777777" w:rsidR="00DA5C0D" w:rsidRPr="00570020" w:rsidRDefault="00572EA6" w:rsidP="00D40E7F">
            <w:pPr>
              <w:rPr>
                <w:rFonts w:ascii="Calibri" w:eastAsia="MS Mincho" w:hAnsi="Calibri"/>
              </w:rPr>
            </w:pPr>
            <w:r>
              <w:rPr>
                <w:rFonts w:ascii="Calibri" w:eastAsia="MS Mincho" w:hAnsi="Calibri"/>
              </w:rPr>
              <w:t>Yes</w:t>
            </w:r>
          </w:p>
        </w:tc>
      </w:tr>
      <w:tr w:rsidR="00DA5C0D" w:rsidRPr="00570020" w14:paraId="2D6B37CE" w14:textId="77777777" w:rsidTr="00D40E7F">
        <w:tblPrEx>
          <w:jc w:val="center"/>
        </w:tblPrEx>
        <w:trPr>
          <w:jc w:val="center"/>
        </w:trPr>
        <w:tc>
          <w:tcPr>
            <w:tcW w:w="8885" w:type="dxa"/>
            <w:vAlign w:val="center"/>
          </w:tcPr>
          <w:p w14:paraId="675996E4" w14:textId="77777777" w:rsidR="00DA5C0D" w:rsidRPr="00570020" w:rsidRDefault="00DA5C0D" w:rsidP="00DA5C0D">
            <w:pPr>
              <w:numPr>
                <w:ilvl w:val="0"/>
                <w:numId w:val="26"/>
              </w:numPr>
              <w:spacing w:before="120" w:after="120"/>
              <w:contextualSpacing/>
              <w:rPr>
                <w:rFonts w:ascii="Calibri" w:eastAsia="MS Mincho" w:hAnsi="Calibri"/>
              </w:rPr>
            </w:pPr>
            <w:r w:rsidRPr="00570020">
              <w:rPr>
                <w:rFonts w:ascii="Calibri" w:eastAsia="MS Mincho" w:hAnsi="Calibri"/>
              </w:rPr>
              <w:t>A reliability standard shall not preclude market solutions to achieving compliance with that standard.</w:t>
            </w:r>
          </w:p>
        </w:tc>
        <w:tc>
          <w:tcPr>
            <w:tcW w:w="1515" w:type="dxa"/>
            <w:vAlign w:val="center"/>
          </w:tcPr>
          <w:p w14:paraId="72FEA0C9" w14:textId="77777777" w:rsidR="00DA5C0D" w:rsidRPr="00570020" w:rsidRDefault="00572EA6" w:rsidP="00D40E7F">
            <w:pPr>
              <w:rPr>
                <w:rFonts w:ascii="Calibri" w:eastAsia="MS Mincho" w:hAnsi="Calibri"/>
              </w:rPr>
            </w:pPr>
            <w:r>
              <w:rPr>
                <w:rFonts w:ascii="Calibri" w:eastAsia="MS Mincho" w:hAnsi="Calibri"/>
              </w:rPr>
              <w:t>Yes</w:t>
            </w:r>
          </w:p>
        </w:tc>
      </w:tr>
      <w:tr w:rsidR="00DA5C0D" w:rsidRPr="00570020" w14:paraId="0421FBA5" w14:textId="77777777" w:rsidTr="00D40E7F">
        <w:tblPrEx>
          <w:jc w:val="center"/>
        </w:tblPrEx>
        <w:trPr>
          <w:jc w:val="center"/>
        </w:trPr>
        <w:tc>
          <w:tcPr>
            <w:tcW w:w="8885" w:type="dxa"/>
            <w:vAlign w:val="center"/>
          </w:tcPr>
          <w:p w14:paraId="0548AC30" w14:textId="77777777" w:rsidR="00DA5C0D" w:rsidRPr="00570020" w:rsidRDefault="00DA5C0D" w:rsidP="00DA5C0D">
            <w:pPr>
              <w:numPr>
                <w:ilvl w:val="0"/>
                <w:numId w:val="26"/>
              </w:numPr>
              <w:spacing w:before="120" w:after="120"/>
              <w:contextualSpacing/>
              <w:rPr>
                <w:rFonts w:ascii="Calibri" w:eastAsia="MS Mincho" w:hAnsi="Calibri"/>
              </w:rPr>
            </w:pPr>
            <w:r w:rsidRPr="00570020">
              <w:rPr>
                <w:rFonts w:ascii="Calibri" w:eastAsia="MS Mincho" w:hAnsi="Calibri"/>
              </w:rPr>
              <w:t>A reliability standard shall not require the public disclosure of commercially sensitive information.  All market participants shall have equal opportunity to access commercially non-sensitive information that is required for compliance with reliability standards.</w:t>
            </w:r>
          </w:p>
        </w:tc>
        <w:tc>
          <w:tcPr>
            <w:tcW w:w="1515" w:type="dxa"/>
            <w:vAlign w:val="center"/>
          </w:tcPr>
          <w:p w14:paraId="50025274" w14:textId="77777777" w:rsidR="00DA5C0D" w:rsidRPr="00570020" w:rsidRDefault="00572EA6" w:rsidP="00D40E7F">
            <w:pPr>
              <w:rPr>
                <w:rFonts w:ascii="Calibri" w:eastAsia="MS Mincho" w:hAnsi="Calibri"/>
              </w:rPr>
            </w:pPr>
            <w:r>
              <w:rPr>
                <w:rFonts w:ascii="Calibri" w:eastAsia="MS Mincho" w:hAnsi="Calibri"/>
              </w:rPr>
              <w:t>Yes</w:t>
            </w:r>
          </w:p>
        </w:tc>
      </w:tr>
    </w:tbl>
    <w:p w14:paraId="26BF91B4" w14:textId="77777777" w:rsidR="00DA5C0D" w:rsidRDefault="00DA5C0D" w:rsidP="00DA5C0D">
      <w:pPr>
        <w:rPr>
          <w:rFonts w:eastAsia="MS Mincho"/>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57"/>
      </w:tblGrid>
      <w:tr w:rsidR="00DA5C0D" w:rsidRPr="00DA5C0D" w14:paraId="6A413585" w14:textId="77777777" w:rsidTr="00D40E7F">
        <w:trPr>
          <w:tblHeader/>
        </w:trPr>
        <w:tc>
          <w:tcPr>
            <w:tcW w:w="10395" w:type="dxa"/>
            <w:gridSpan w:val="2"/>
            <w:shd w:val="clear" w:color="auto" w:fill="204C81"/>
          </w:tcPr>
          <w:p w14:paraId="1E45790A" w14:textId="77777777" w:rsidR="00DA5C0D" w:rsidRPr="00DA5C0D" w:rsidRDefault="00DA5C0D" w:rsidP="00DA5C0D">
            <w:pPr>
              <w:jc w:val="center"/>
              <w:rPr>
                <w:rFonts w:ascii="Tahoma" w:eastAsia="MS Mincho" w:hAnsi="Tahoma" w:cs="Tahoma"/>
                <w:color w:val="FFFFFF"/>
              </w:rPr>
            </w:pPr>
            <w:r w:rsidRPr="00DA5C0D">
              <w:rPr>
                <w:rFonts w:ascii="Tahoma" w:eastAsia="MS Mincho" w:hAnsi="Tahoma" w:cs="Tahoma"/>
                <w:color w:val="FFFFFF"/>
              </w:rPr>
              <w:t>Identified Existing or Potential Regional or Interconnection Variances</w:t>
            </w:r>
          </w:p>
        </w:tc>
      </w:tr>
      <w:tr w:rsidR="00DA5C0D" w:rsidRPr="00DA5C0D" w14:paraId="6A9FE8AE" w14:textId="77777777" w:rsidTr="00DA5C0D">
        <w:tc>
          <w:tcPr>
            <w:tcW w:w="1838" w:type="dxa"/>
            <w:shd w:val="clear" w:color="auto" w:fill="C6D9F1"/>
          </w:tcPr>
          <w:p w14:paraId="62AF14B1" w14:textId="77777777" w:rsidR="00DA5C0D" w:rsidRPr="00DA5C0D" w:rsidRDefault="00DA5C0D" w:rsidP="00DA5C0D">
            <w:pPr>
              <w:keepNext/>
              <w:jc w:val="center"/>
              <w:rPr>
                <w:rFonts w:ascii="Calibri" w:eastAsia="MS Mincho" w:hAnsi="Calibri" w:cs="Tahoma"/>
              </w:rPr>
            </w:pPr>
            <w:r w:rsidRPr="00DA5C0D">
              <w:rPr>
                <w:rFonts w:ascii="Calibri" w:eastAsia="MS Mincho" w:hAnsi="Calibri" w:cs="Tahoma"/>
              </w:rPr>
              <w:t>Region(s)/</w:t>
            </w:r>
          </w:p>
          <w:p w14:paraId="71B9C149" w14:textId="77777777" w:rsidR="00DA5C0D" w:rsidRPr="00DA5C0D" w:rsidRDefault="00DA5C0D" w:rsidP="00DA5C0D">
            <w:pPr>
              <w:keepNext/>
              <w:jc w:val="center"/>
              <w:rPr>
                <w:rFonts w:ascii="Calibri" w:eastAsia="MS Mincho" w:hAnsi="Calibri" w:cs="Tahoma"/>
              </w:rPr>
            </w:pPr>
            <w:r w:rsidRPr="00DA5C0D">
              <w:rPr>
                <w:rFonts w:ascii="Calibri" w:eastAsia="MS Mincho" w:hAnsi="Calibri" w:cs="Tahoma"/>
              </w:rPr>
              <w:t>Interconnection</w:t>
            </w:r>
          </w:p>
        </w:tc>
        <w:tc>
          <w:tcPr>
            <w:tcW w:w="8557" w:type="dxa"/>
            <w:shd w:val="clear" w:color="auto" w:fill="C6D9F1"/>
          </w:tcPr>
          <w:p w14:paraId="7E38F870" w14:textId="77777777" w:rsidR="00DA5C0D" w:rsidRPr="00DA5C0D" w:rsidRDefault="00DA5C0D" w:rsidP="00DA5C0D">
            <w:pPr>
              <w:keepNext/>
              <w:rPr>
                <w:rFonts w:ascii="Calibri" w:eastAsia="MS Mincho" w:hAnsi="Calibri" w:cs="Tahoma"/>
              </w:rPr>
            </w:pPr>
            <w:r w:rsidRPr="00DA5C0D">
              <w:rPr>
                <w:rFonts w:ascii="Calibri" w:eastAsia="MS Mincho" w:hAnsi="Calibri" w:cs="Tahoma"/>
              </w:rPr>
              <w:t xml:space="preserve">                                                                   Explanation</w:t>
            </w:r>
          </w:p>
        </w:tc>
      </w:tr>
      <w:tr w:rsidR="00DA5C0D" w:rsidRPr="00DA5C0D" w14:paraId="2431BF09" w14:textId="77777777" w:rsidTr="00D40E7F">
        <w:tc>
          <w:tcPr>
            <w:tcW w:w="1838" w:type="dxa"/>
          </w:tcPr>
          <w:p w14:paraId="13AE4F21" w14:textId="77777777" w:rsidR="00DA5C0D" w:rsidRPr="00DA5C0D" w:rsidRDefault="00DA5C0D" w:rsidP="00DA5C0D">
            <w:pPr>
              <w:rPr>
                <w:rFonts w:ascii="Calibri" w:eastAsia="MS Mincho" w:hAnsi="Calibri"/>
              </w:rPr>
            </w:pPr>
            <w:r w:rsidRPr="00DA5C0D">
              <w:rPr>
                <w:rFonts w:ascii="Calibri" w:eastAsia="MS Mincho" w:hAnsi="Calibri"/>
                <w:i/>
              </w:rPr>
              <w:t>e.g</w:t>
            </w:r>
            <w:r w:rsidRPr="00DA5C0D">
              <w:rPr>
                <w:rFonts w:ascii="Calibri" w:eastAsia="MS Mincho" w:hAnsi="Calibri"/>
              </w:rPr>
              <w:t>. NPCC</w:t>
            </w:r>
          </w:p>
        </w:tc>
        <w:tc>
          <w:tcPr>
            <w:tcW w:w="8557" w:type="dxa"/>
          </w:tcPr>
          <w:p w14:paraId="211E5864" w14:textId="77777777" w:rsidR="00DA5C0D" w:rsidRPr="00DA5C0D" w:rsidRDefault="00DA5C0D" w:rsidP="00DA5C0D">
            <w:pPr>
              <w:rPr>
                <w:rFonts w:ascii="Calibri" w:eastAsia="MS Mincho" w:hAnsi="Calibri"/>
              </w:rPr>
            </w:pPr>
          </w:p>
        </w:tc>
      </w:tr>
    </w:tbl>
    <w:p w14:paraId="237A736B" w14:textId="77777777" w:rsidR="00DA5C0D" w:rsidRDefault="00DA5C0D" w:rsidP="00DA5C0D">
      <w:pPr>
        <w:rPr>
          <w:rFonts w:eastAsia="MS Mincho"/>
        </w:rPr>
      </w:pPr>
    </w:p>
    <w:p w14:paraId="2BAA9DB9" w14:textId="77777777" w:rsidR="00DA5C0D" w:rsidRDefault="00DA5C0D" w:rsidP="00DA5C0D">
      <w:pPr>
        <w:rPr>
          <w:rFonts w:eastAsia="MS Mincho"/>
        </w:rPr>
      </w:pPr>
    </w:p>
    <w:p w14:paraId="4B71917B" w14:textId="77777777" w:rsidR="00DA5C0D" w:rsidRPr="004F12CC" w:rsidRDefault="00DA5C0D" w:rsidP="00DA5C0D">
      <w:pPr>
        <w:jc w:val="center"/>
        <w:rPr>
          <w:rFonts w:ascii="Tahoma" w:eastAsia="MS Gothic" w:hAnsi="Tahoma" w:cstheme="majorBidi"/>
          <w:b/>
          <w:color w:val="FFFFFF" w:themeColor="text1"/>
          <w:spacing w:val="5"/>
          <w:sz w:val="32"/>
          <w:szCs w:val="32"/>
          <w:lang w:bidi="en-US"/>
        </w:rPr>
      </w:pPr>
      <w:r w:rsidRPr="004F12CC">
        <w:rPr>
          <w:rFonts w:ascii="Tahoma" w:eastAsia="MS Gothic" w:hAnsi="Tahoma" w:cstheme="majorBidi"/>
          <w:b/>
          <w:spacing w:val="5"/>
          <w:sz w:val="32"/>
          <w:szCs w:val="32"/>
          <w:lang w:bidi="en-US"/>
        </w:rPr>
        <w:t>For Use by NERC Only</w:t>
      </w:r>
    </w:p>
    <w:p w14:paraId="5EE6FC44" w14:textId="77777777" w:rsidR="00DA5C0D" w:rsidRDefault="00DA5C0D" w:rsidP="00DA5C0D"/>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gridCol w:w="5423"/>
      </w:tblGrid>
      <w:tr w:rsidR="00DA5C0D" w:rsidRPr="00DA5C0D" w14:paraId="6E2A7B3E" w14:textId="77777777" w:rsidTr="00DA5C0D">
        <w:tc>
          <w:tcPr>
            <w:tcW w:w="10395" w:type="dxa"/>
            <w:gridSpan w:val="2"/>
            <w:shd w:val="clear" w:color="auto" w:fill="C6D9F1"/>
            <w:vAlign w:val="center"/>
          </w:tcPr>
          <w:p w14:paraId="5E689BB6" w14:textId="77777777" w:rsidR="00DA5C0D" w:rsidRPr="00DA5C0D" w:rsidRDefault="00DA5C0D" w:rsidP="00DA5C0D">
            <w:pPr>
              <w:keepNext/>
              <w:rPr>
                <w:rFonts w:ascii="Calibri" w:eastAsia="MS Mincho" w:hAnsi="Calibri" w:cs="Tahoma"/>
              </w:rPr>
            </w:pPr>
            <w:r w:rsidRPr="00DA5C0D">
              <w:rPr>
                <w:rFonts w:ascii="Calibri" w:hAnsi="Calibri" w:cs="Tahoma"/>
              </w:rPr>
              <w:t>SAR Status Tracking (Check off as appropriate)</w:t>
            </w:r>
          </w:p>
        </w:tc>
      </w:tr>
      <w:tr w:rsidR="00DA5C0D" w:rsidRPr="00DA5C0D" w14:paraId="60A10713" w14:textId="77777777" w:rsidTr="00D40E7F">
        <w:tc>
          <w:tcPr>
            <w:tcW w:w="4972" w:type="dxa"/>
            <w:vAlign w:val="center"/>
          </w:tcPr>
          <w:p w14:paraId="6EC6E977"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Draft SAR reviewed by NERC Staff</w:t>
            </w:r>
          </w:p>
          <w:p w14:paraId="5FF76274"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Check4"/>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Draft SAR presented to SC for acceptance</w:t>
            </w:r>
          </w:p>
          <w:p w14:paraId="3088EF75"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DRAFT SAR approved for posting by the SC</w:t>
            </w:r>
          </w:p>
        </w:tc>
        <w:tc>
          <w:tcPr>
            <w:tcW w:w="5423" w:type="dxa"/>
            <w:vAlign w:val="center"/>
          </w:tcPr>
          <w:p w14:paraId="105723E3"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Check4"/>
                  <w:enabled/>
                  <w:calcOnExit w:val="0"/>
                  <w:checkBox>
                    <w:sizeAuto/>
                    <w:default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Final SAR endorsed by the SC</w:t>
            </w:r>
          </w:p>
          <w:p w14:paraId="7A0880C5" w14:textId="77777777" w:rsidR="00DA5C0D" w:rsidRPr="00DA5C0D" w:rsidRDefault="00DA5C0D" w:rsidP="00DA5C0D">
            <w:pPr>
              <w:ind w:left="720" w:hanging="720"/>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SAR assigned a Standards Project by NERC</w:t>
            </w:r>
          </w:p>
          <w:p w14:paraId="33410672" w14:textId="77777777" w:rsidR="00DA5C0D" w:rsidRPr="00DA5C0D" w:rsidRDefault="00DA5C0D" w:rsidP="00DA5C0D">
            <w:pPr>
              <w:rPr>
                <w:rFonts w:ascii="Calibri" w:eastAsia="MS Mincho" w:hAnsi="Calibri"/>
              </w:rPr>
            </w:pPr>
            <w:r w:rsidRPr="00DA5C0D">
              <w:rPr>
                <w:rFonts w:ascii="Calibri" w:eastAsia="MS Mincho" w:hAnsi="Calibri"/>
              </w:rPr>
              <w:fldChar w:fldCharType="begin">
                <w:ffData>
                  <w:name w:val=""/>
                  <w:enabled/>
                  <w:calcOnExit w:val="0"/>
                  <w:checkBox>
                    <w:sizeAuto/>
                    <w:default w:val="0"/>
                    <w:checked w:val="0"/>
                  </w:checkBox>
                </w:ffData>
              </w:fldChar>
            </w:r>
            <w:r w:rsidRPr="00DA5C0D">
              <w:rPr>
                <w:rFonts w:ascii="Calibri" w:eastAsia="MS Mincho" w:hAnsi="Calibri"/>
              </w:rPr>
              <w:instrText xml:space="preserve"> FORMCHECKBOX </w:instrText>
            </w:r>
            <w:r w:rsidR="002E4DD9">
              <w:rPr>
                <w:rFonts w:ascii="Calibri" w:eastAsia="MS Mincho" w:hAnsi="Calibri"/>
              </w:rPr>
            </w:r>
            <w:r w:rsidR="002E4DD9">
              <w:rPr>
                <w:rFonts w:ascii="Calibri" w:eastAsia="MS Mincho" w:hAnsi="Calibri"/>
              </w:rPr>
              <w:fldChar w:fldCharType="separate"/>
            </w:r>
            <w:r w:rsidRPr="00DA5C0D">
              <w:rPr>
                <w:rFonts w:ascii="Calibri" w:eastAsia="MS Mincho" w:hAnsi="Calibri"/>
              </w:rPr>
              <w:fldChar w:fldCharType="end"/>
            </w:r>
            <w:r w:rsidRPr="00DA5C0D">
              <w:rPr>
                <w:rFonts w:ascii="Calibri" w:eastAsia="MS Mincho" w:hAnsi="Calibri"/>
              </w:rPr>
              <w:t xml:space="preserve">     SAR denied or proposed as Guidance </w:t>
            </w:r>
            <w:r>
              <w:rPr>
                <w:rFonts w:ascii="Calibri" w:eastAsia="MS Mincho" w:hAnsi="Calibri"/>
              </w:rPr>
              <w:t xml:space="preserve">   </w:t>
            </w:r>
            <w:r w:rsidRPr="00DA5C0D">
              <w:rPr>
                <w:rFonts w:ascii="Calibri" w:eastAsia="MS Mincho" w:hAnsi="Calibri"/>
              </w:rPr>
              <w:t xml:space="preserve">document  </w:t>
            </w:r>
          </w:p>
        </w:tc>
      </w:tr>
    </w:tbl>
    <w:p w14:paraId="1C993E91" w14:textId="77777777" w:rsidR="00DA5C0D" w:rsidRDefault="00DA5C0D" w:rsidP="00DA5C0D"/>
    <w:p w14:paraId="3E021246" w14:textId="77777777" w:rsidR="00DA5C0D" w:rsidRDefault="00DA5C0D" w:rsidP="00DA5C0D"/>
    <w:p w14:paraId="7083D9D9" w14:textId="77777777" w:rsidR="00DA5C0D" w:rsidRPr="004F12CC" w:rsidRDefault="00DA5C0D" w:rsidP="00DA5C0D">
      <w:pPr>
        <w:pStyle w:val="Heading2"/>
        <w:rPr>
          <w:rFonts w:asciiTheme="minorHAnsi" w:hAnsiTheme="minorHAnsi" w:cstheme="minorHAnsi"/>
          <w:b w:val="0"/>
          <w:sz w:val="24"/>
          <w:szCs w:val="24"/>
        </w:rPr>
      </w:pPr>
      <w:r w:rsidRPr="004F12CC">
        <w:rPr>
          <w:rFonts w:asciiTheme="minorHAnsi" w:hAnsiTheme="minorHAnsi" w:cstheme="minorHAnsi"/>
          <w:sz w:val="24"/>
          <w:szCs w:val="24"/>
        </w:rPr>
        <w:t>Version History</w:t>
      </w:r>
    </w:p>
    <w:p w14:paraId="0D49528C" w14:textId="77777777" w:rsidR="00DA5C0D" w:rsidRDefault="00DA5C0D" w:rsidP="00DA5C0D"/>
    <w:tbl>
      <w:tblPr>
        <w:tblW w:w="10345" w:type="dxa"/>
        <w:tblLayout w:type="fixed"/>
        <w:tblLook w:val="01E0" w:firstRow="1" w:lastRow="1" w:firstColumn="1" w:lastColumn="1" w:noHBand="0" w:noVBand="0"/>
      </w:tblPr>
      <w:tblGrid>
        <w:gridCol w:w="1368"/>
        <w:gridCol w:w="2066"/>
        <w:gridCol w:w="2951"/>
        <w:gridCol w:w="3960"/>
      </w:tblGrid>
      <w:tr w:rsidR="00DA5C0D" w14:paraId="422FA010" w14:textId="77777777" w:rsidTr="00D40E7F">
        <w:tc>
          <w:tcPr>
            <w:tcW w:w="1368" w:type="dxa"/>
            <w:tcBorders>
              <w:top w:val="single" w:sz="4" w:space="0" w:color="auto"/>
              <w:left w:val="single" w:sz="4" w:space="0" w:color="auto"/>
              <w:bottom w:val="single" w:sz="4" w:space="0" w:color="auto"/>
              <w:right w:val="single" w:sz="4" w:space="0" w:color="auto"/>
            </w:tcBorders>
            <w:shd w:val="clear" w:color="auto" w:fill="E6E6E6"/>
            <w:hideMark/>
          </w:tcPr>
          <w:p w14:paraId="50F069F3" w14:textId="77777777" w:rsidR="00DA5C0D" w:rsidRDefault="00DA5C0D" w:rsidP="00D40E7F">
            <w:pPr>
              <w:pStyle w:val="VersionTable"/>
              <w:spacing w:before="0" w:after="0"/>
              <w:rPr>
                <w:rFonts w:ascii="Tahoma" w:hAnsi="Tahoma" w:cs="Tahoma"/>
                <w:b/>
                <w:sz w:val="22"/>
                <w:szCs w:val="22"/>
              </w:rPr>
            </w:pPr>
            <w:r>
              <w:rPr>
                <w:rFonts w:ascii="Tahoma" w:hAnsi="Tahoma" w:cs="Tahoma"/>
                <w:b/>
                <w:sz w:val="22"/>
                <w:szCs w:val="22"/>
              </w:rPr>
              <w:t>Version</w:t>
            </w:r>
          </w:p>
        </w:tc>
        <w:tc>
          <w:tcPr>
            <w:tcW w:w="2066" w:type="dxa"/>
            <w:tcBorders>
              <w:top w:val="single" w:sz="4" w:space="0" w:color="auto"/>
              <w:left w:val="single" w:sz="4" w:space="0" w:color="auto"/>
              <w:bottom w:val="single" w:sz="4" w:space="0" w:color="auto"/>
              <w:right w:val="single" w:sz="4" w:space="0" w:color="auto"/>
            </w:tcBorders>
            <w:shd w:val="clear" w:color="auto" w:fill="E6E6E6"/>
            <w:hideMark/>
          </w:tcPr>
          <w:p w14:paraId="321D65BF" w14:textId="77777777" w:rsidR="00DA5C0D" w:rsidRDefault="00DA5C0D" w:rsidP="00D40E7F">
            <w:pPr>
              <w:pStyle w:val="VersionTable"/>
              <w:spacing w:before="0" w:after="0"/>
              <w:rPr>
                <w:rFonts w:ascii="Tahoma" w:hAnsi="Tahoma" w:cs="Tahoma"/>
                <w:b/>
                <w:sz w:val="22"/>
                <w:szCs w:val="22"/>
              </w:rPr>
            </w:pPr>
            <w:r>
              <w:rPr>
                <w:rFonts w:ascii="Tahoma" w:hAnsi="Tahoma" w:cs="Tahoma"/>
                <w:b/>
                <w:sz w:val="22"/>
                <w:szCs w:val="22"/>
              </w:rPr>
              <w:t>Date</w:t>
            </w:r>
          </w:p>
        </w:tc>
        <w:tc>
          <w:tcPr>
            <w:tcW w:w="2951" w:type="dxa"/>
            <w:tcBorders>
              <w:top w:val="single" w:sz="4" w:space="0" w:color="auto"/>
              <w:left w:val="single" w:sz="4" w:space="0" w:color="auto"/>
              <w:bottom w:val="single" w:sz="4" w:space="0" w:color="auto"/>
              <w:right w:val="single" w:sz="4" w:space="0" w:color="auto"/>
            </w:tcBorders>
            <w:shd w:val="clear" w:color="auto" w:fill="E6E6E6"/>
            <w:hideMark/>
          </w:tcPr>
          <w:p w14:paraId="2CD51B64" w14:textId="77777777" w:rsidR="00DA5C0D" w:rsidRDefault="00DA5C0D" w:rsidP="00D40E7F">
            <w:pPr>
              <w:pStyle w:val="VersionTable"/>
              <w:spacing w:before="0" w:after="0"/>
              <w:rPr>
                <w:rFonts w:ascii="Tahoma" w:hAnsi="Tahoma" w:cs="Tahoma"/>
                <w:b/>
                <w:sz w:val="22"/>
                <w:szCs w:val="22"/>
              </w:rPr>
            </w:pPr>
            <w:r>
              <w:rPr>
                <w:rFonts w:ascii="Tahoma" w:hAnsi="Tahoma" w:cs="Tahoma"/>
                <w:b/>
                <w:sz w:val="22"/>
                <w:szCs w:val="22"/>
              </w:rPr>
              <w:t>Owner</w:t>
            </w:r>
          </w:p>
        </w:tc>
        <w:tc>
          <w:tcPr>
            <w:tcW w:w="3960" w:type="dxa"/>
            <w:tcBorders>
              <w:top w:val="single" w:sz="4" w:space="0" w:color="auto"/>
              <w:left w:val="single" w:sz="4" w:space="0" w:color="auto"/>
              <w:bottom w:val="single" w:sz="4" w:space="0" w:color="auto"/>
              <w:right w:val="single" w:sz="4" w:space="0" w:color="auto"/>
            </w:tcBorders>
            <w:shd w:val="clear" w:color="auto" w:fill="E6E6E6"/>
            <w:hideMark/>
          </w:tcPr>
          <w:p w14:paraId="06889E5A" w14:textId="77777777" w:rsidR="00DA5C0D" w:rsidRDefault="00DA5C0D" w:rsidP="00D40E7F">
            <w:pPr>
              <w:pStyle w:val="VersionTable"/>
              <w:spacing w:before="0" w:after="0"/>
              <w:rPr>
                <w:rFonts w:ascii="Tahoma" w:hAnsi="Tahoma" w:cs="Tahoma"/>
                <w:b/>
                <w:sz w:val="22"/>
                <w:szCs w:val="22"/>
              </w:rPr>
            </w:pPr>
            <w:r>
              <w:rPr>
                <w:rFonts w:ascii="Tahoma" w:hAnsi="Tahoma" w:cs="Tahoma"/>
                <w:b/>
                <w:sz w:val="22"/>
                <w:szCs w:val="22"/>
              </w:rPr>
              <w:t>Change Tracking</w:t>
            </w:r>
          </w:p>
        </w:tc>
      </w:tr>
      <w:tr w:rsidR="00DA5C0D" w14:paraId="2854CB64" w14:textId="77777777" w:rsidTr="00D40E7F">
        <w:tc>
          <w:tcPr>
            <w:tcW w:w="1368" w:type="dxa"/>
            <w:tcBorders>
              <w:top w:val="single" w:sz="4" w:space="0" w:color="auto"/>
              <w:left w:val="single" w:sz="4" w:space="0" w:color="auto"/>
              <w:bottom w:val="single" w:sz="4" w:space="0" w:color="auto"/>
              <w:right w:val="single" w:sz="4" w:space="0" w:color="auto"/>
            </w:tcBorders>
          </w:tcPr>
          <w:p w14:paraId="381C5696" w14:textId="77777777" w:rsidR="00DA5C0D" w:rsidRPr="00E86FE0" w:rsidRDefault="00DA5C0D" w:rsidP="00D40E7F">
            <w:pPr>
              <w:pStyle w:val="Table"/>
              <w:jc w:val="center"/>
              <w:rPr>
                <w:rFonts w:asciiTheme="minorHAnsi" w:hAnsiTheme="minorHAnsi"/>
                <w:b w:val="0"/>
              </w:rPr>
            </w:pPr>
            <w:r>
              <w:rPr>
                <w:rFonts w:asciiTheme="minorHAnsi" w:hAnsiTheme="minorHAnsi"/>
                <w:b w:val="0"/>
              </w:rPr>
              <w:t>1</w:t>
            </w:r>
          </w:p>
        </w:tc>
        <w:tc>
          <w:tcPr>
            <w:tcW w:w="2066" w:type="dxa"/>
            <w:tcBorders>
              <w:top w:val="single" w:sz="4" w:space="0" w:color="auto"/>
              <w:left w:val="single" w:sz="4" w:space="0" w:color="auto"/>
              <w:bottom w:val="single" w:sz="4" w:space="0" w:color="auto"/>
              <w:right w:val="single" w:sz="4" w:space="0" w:color="auto"/>
            </w:tcBorders>
          </w:tcPr>
          <w:p w14:paraId="32328AFD" w14:textId="77777777" w:rsidR="00DA5C0D" w:rsidRPr="00E86FE0" w:rsidRDefault="00DA5C0D" w:rsidP="00D40E7F">
            <w:pPr>
              <w:pStyle w:val="Table"/>
              <w:rPr>
                <w:rFonts w:asciiTheme="minorHAnsi" w:hAnsiTheme="minorHAnsi"/>
                <w:b w:val="0"/>
              </w:rPr>
            </w:pPr>
            <w:r>
              <w:rPr>
                <w:rFonts w:asciiTheme="minorHAnsi" w:hAnsiTheme="minorHAnsi"/>
                <w:b w:val="0"/>
              </w:rPr>
              <w:t>June 3, 2013</w:t>
            </w:r>
          </w:p>
        </w:tc>
        <w:tc>
          <w:tcPr>
            <w:tcW w:w="2951" w:type="dxa"/>
            <w:tcBorders>
              <w:top w:val="single" w:sz="4" w:space="0" w:color="auto"/>
              <w:left w:val="single" w:sz="4" w:space="0" w:color="auto"/>
              <w:bottom w:val="single" w:sz="4" w:space="0" w:color="auto"/>
              <w:right w:val="single" w:sz="4" w:space="0" w:color="auto"/>
            </w:tcBorders>
          </w:tcPr>
          <w:p w14:paraId="580AE539" w14:textId="77777777" w:rsidR="00DA5C0D" w:rsidRPr="00E86FE0" w:rsidRDefault="00DA5C0D" w:rsidP="00D40E7F">
            <w:pPr>
              <w:pStyle w:val="Table"/>
              <w:rPr>
                <w:rFonts w:asciiTheme="minorHAnsi" w:hAnsiTheme="minorHAnsi"/>
                <w:b w:val="0"/>
              </w:rPr>
            </w:pPr>
          </w:p>
        </w:tc>
        <w:tc>
          <w:tcPr>
            <w:tcW w:w="3960" w:type="dxa"/>
            <w:tcBorders>
              <w:top w:val="single" w:sz="4" w:space="0" w:color="auto"/>
              <w:left w:val="single" w:sz="4" w:space="0" w:color="auto"/>
              <w:bottom w:val="single" w:sz="4" w:space="0" w:color="auto"/>
              <w:right w:val="single" w:sz="4" w:space="0" w:color="auto"/>
            </w:tcBorders>
          </w:tcPr>
          <w:p w14:paraId="3508A954" w14:textId="77777777" w:rsidR="00DA5C0D" w:rsidRPr="00E86FE0" w:rsidRDefault="00DA5C0D" w:rsidP="00D40E7F">
            <w:pPr>
              <w:pStyle w:val="Table"/>
              <w:rPr>
                <w:rFonts w:asciiTheme="minorHAnsi" w:hAnsiTheme="minorHAnsi"/>
                <w:b w:val="0"/>
              </w:rPr>
            </w:pPr>
            <w:r>
              <w:rPr>
                <w:rFonts w:asciiTheme="minorHAnsi" w:hAnsiTheme="minorHAnsi"/>
                <w:b w:val="0"/>
              </w:rPr>
              <w:t>Revised</w:t>
            </w:r>
          </w:p>
        </w:tc>
      </w:tr>
      <w:tr w:rsidR="00DA5C0D" w14:paraId="024D8BB3" w14:textId="77777777" w:rsidTr="00D40E7F">
        <w:tc>
          <w:tcPr>
            <w:tcW w:w="1368" w:type="dxa"/>
            <w:tcBorders>
              <w:top w:val="single" w:sz="4" w:space="0" w:color="auto"/>
              <w:left w:val="single" w:sz="4" w:space="0" w:color="auto"/>
              <w:bottom w:val="single" w:sz="4" w:space="0" w:color="auto"/>
              <w:right w:val="single" w:sz="4" w:space="0" w:color="auto"/>
            </w:tcBorders>
          </w:tcPr>
          <w:p w14:paraId="580B86EE" w14:textId="77777777" w:rsidR="00DA5C0D" w:rsidRPr="00E86FE0" w:rsidRDefault="00DA5C0D" w:rsidP="00D40E7F">
            <w:pPr>
              <w:pStyle w:val="Table"/>
              <w:jc w:val="center"/>
              <w:rPr>
                <w:rFonts w:asciiTheme="minorHAnsi" w:hAnsiTheme="minorHAnsi"/>
                <w:b w:val="0"/>
              </w:rPr>
            </w:pPr>
            <w:r>
              <w:rPr>
                <w:rFonts w:asciiTheme="minorHAnsi" w:hAnsiTheme="minorHAnsi"/>
                <w:b w:val="0"/>
              </w:rPr>
              <w:t>1</w:t>
            </w:r>
          </w:p>
        </w:tc>
        <w:tc>
          <w:tcPr>
            <w:tcW w:w="2066" w:type="dxa"/>
            <w:tcBorders>
              <w:top w:val="single" w:sz="4" w:space="0" w:color="auto"/>
              <w:left w:val="single" w:sz="4" w:space="0" w:color="auto"/>
              <w:bottom w:val="single" w:sz="4" w:space="0" w:color="auto"/>
              <w:right w:val="single" w:sz="4" w:space="0" w:color="auto"/>
            </w:tcBorders>
          </w:tcPr>
          <w:p w14:paraId="4D443CDD" w14:textId="77777777" w:rsidR="00DA5C0D" w:rsidRPr="00E86FE0" w:rsidRDefault="00DA5C0D" w:rsidP="00D40E7F">
            <w:pPr>
              <w:pStyle w:val="Table"/>
              <w:rPr>
                <w:rFonts w:asciiTheme="minorHAnsi" w:hAnsiTheme="minorHAnsi"/>
                <w:b w:val="0"/>
              </w:rPr>
            </w:pPr>
            <w:r>
              <w:rPr>
                <w:rFonts w:asciiTheme="minorHAnsi" w:hAnsiTheme="minorHAnsi"/>
                <w:b w:val="0"/>
              </w:rPr>
              <w:t>August 29, 2014</w:t>
            </w:r>
          </w:p>
        </w:tc>
        <w:tc>
          <w:tcPr>
            <w:tcW w:w="2951" w:type="dxa"/>
            <w:tcBorders>
              <w:top w:val="single" w:sz="4" w:space="0" w:color="auto"/>
              <w:left w:val="single" w:sz="4" w:space="0" w:color="auto"/>
              <w:bottom w:val="single" w:sz="4" w:space="0" w:color="auto"/>
              <w:right w:val="single" w:sz="4" w:space="0" w:color="auto"/>
            </w:tcBorders>
          </w:tcPr>
          <w:p w14:paraId="4DDFD369" w14:textId="77777777" w:rsidR="00DA5C0D" w:rsidRPr="00E86FE0" w:rsidRDefault="00DA5C0D" w:rsidP="00D40E7F">
            <w:pPr>
              <w:pStyle w:val="Table"/>
              <w:rPr>
                <w:rFonts w:asciiTheme="minorHAnsi" w:hAnsiTheme="minorHAnsi"/>
                <w:b w:val="0"/>
              </w:rPr>
            </w:pPr>
            <w:r>
              <w:rPr>
                <w:rFonts w:asciiTheme="minorHAnsi" w:hAnsiTheme="minorHAnsi"/>
                <w:b w:val="0"/>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BE36EB" w14:textId="77777777" w:rsidR="00DA5C0D" w:rsidRPr="00E86FE0" w:rsidRDefault="00DA5C0D" w:rsidP="00D40E7F">
            <w:pPr>
              <w:pStyle w:val="Table"/>
              <w:rPr>
                <w:rFonts w:asciiTheme="minorHAnsi" w:hAnsiTheme="minorHAnsi"/>
                <w:b w:val="0"/>
              </w:rPr>
            </w:pPr>
            <w:r>
              <w:rPr>
                <w:rFonts w:asciiTheme="minorHAnsi" w:hAnsiTheme="minorHAnsi"/>
                <w:b w:val="0"/>
              </w:rPr>
              <w:t>Updated template</w:t>
            </w:r>
          </w:p>
        </w:tc>
      </w:tr>
      <w:tr w:rsidR="00DA5C0D" w14:paraId="09BFECC8" w14:textId="77777777" w:rsidTr="00D40E7F">
        <w:tc>
          <w:tcPr>
            <w:tcW w:w="1368" w:type="dxa"/>
            <w:tcBorders>
              <w:top w:val="single" w:sz="4" w:space="0" w:color="auto"/>
              <w:left w:val="single" w:sz="4" w:space="0" w:color="auto"/>
              <w:bottom w:val="single" w:sz="4" w:space="0" w:color="auto"/>
              <w:right w:val="single" w:sz="4" w:space="0" w:color="auto"/>
            </w:tcBorders>
          </w:tcPr>
          <w:p w14:paraId="73F4F996" w14:textId="77777777" w:rsidR="00DA5C0D" w:rsidRDefault="00DA5C0D" w:rsidP="00D40E7F">
            <w:pPr>
              <w:pStyle w:val="Table"/>
              <w:jc w:val="center"/>
              <w:rPr>
                <w:rFonts w:asciiTheme="minorHAnsi" w:hAnsiTheme="minorHAnsi"/>
                <w:b w:val="0"/>
              </w:rPr>
            </w:pPr>
            <w:r>
              <w:rPr>
                <w:rFonts w:asciiTheme="minorHAnsi" w:hAnsiTheme="minorHAnsi"/>
                <w:b w:val="0"/>
              </w:rPr>
              <w:t>2</w:t>
            </w:r>
          </w:p>
        </w:tc>
        <w:tc>
          <w:tcPr>
            <w:tcW w:w="2066" w:type="dxa"/>
            <w:tcBorders>
              <w:top w:val="single" w:sz="4" w:space="0" w:color="auto"/>
              <w:left w:val="single" w:sz="4" w:space="0" w:color="auto"/>
              <w:bottom w:val="single" w:sz="4" w:space="0" w:color="auto"/>
              <w:right w:val="single" w:sz="4" w:space="0" w:color="auto"/>
            </w:tcBorders>
          </w:tcPr>
          <w:p w14:paraId="1817EC1A" w14:textId="77777777" w:rsidR="00DA5C0D" w:rsidRDefault="00DA5C0D" w:rsidP="00DA5C0D">
            <w:pPr>
              <w:pStyle w:val="Table"/>
              <w:rPr>
                <w:rFonts w:asciiTheme="minorHAnsi" w:hAnsiTheme="minorHAnsi"/>
                <w:b w:val="0"/>
              </w:rPr>
            </w:pPr>
            <w:r>
              <w:rPr>
                <w:rFonts w:asciiTheme="minorHAnsi" w:hAnsiTheme="minorHAnsi"/>
                <w:b w:val="0"/>
              </w:rPr>
              <w:t xml:space="preserve">January 18, 2017 </w:t>
            </w:r>
          </w:p>
        </w:tc>
        <w:tc>
          <w:tcPr>
            <w:tcW w:w="2951" w:type="dxa"/>
            <w:tcBorders>
              <w:top w:val="single" w:sz="4" w:space="0" w:color="auto"/>
              <w:left w:val="single" w:sz="4" w:space="0" w:color="auto"/>
              <w:bottom w:val="single" w:sz="4" w:space="0" w:color="auto"/>
              <w:right w:val="single" w:sz="4" w:space="0" w:color="auto"/>
            </w:tcBorders>
          </w:tcPr>
          <w:p w14:paraId="68C96E8B" w14:textId="77777777" w:rsidR="00DA5C0D" w:rsidRDefault="00DA5C0D" w:rsidP="00D40E7F">
            <w:pPr>
              <w:pStyle w:val="Table"/>
              <w:rPr>
                <w:rFonts w:asciiTheme="minorHAnsi" w:hAnsiTheme="minorHAnsi"/>
                <w:b w:val="0"/>
              </w:rPr>
            </w:pPr>
            <w:r>
              <w:rPr>
                <w:rFonts w:asciiTheme="minorHAnsi" w:hAnsiTheme="minorHAnsi"/>
                <w:b w:val="0"/>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2A2C72E" w14:textId="77777777" w:rsidR="00DA5C0D" w:rsidRDefault="00DA5C0D" w:rsidP="00D40E7F">
            <w:pPr>
              <w:pStyle w:val="Table"/>
              <w:rPr>
                <w:rFonts w:asciiTheme="minorHAnsi" w:hAnsiTheme="minorHAnsi"/>
                <w:b w:val="0"/>
              </w:rPr>
            </w:pPr>
            <w:r>
              <w:rPr>
                <w:rFonts w:asciiTheme="minorHAnsi" w:hAnsiTheme="minorHAnsi"/>
                <w:b w:val="0"/>
              </w:rPr>
              <w:t>Revised</w:t>
            </w:r>
          </w:p>
        </w:tc>
      </w:tr>
      <w:tr w:rsidR="00DA5C0D" w14:paraId="1C99FC78" w14:textId="77777777" w:rsidTr="00D40E7F">
        <w:tc>
          <w:tcPr>
            <w:tcW w:w="1368" w:type="dxa"/>
            <w:tcBorders>
              <w:top w:val="single" w:sz="4" w:space="0" w:color="auto"/>
              <w:left w:val="single" w:sz="4" w:space="0" w:color="auto"/>
              <w:bottom w:val="single" w:sz="4" w:space="0" w:color="auto"/>
              <w:right w:val="single" w:sz="4" w:space="0" w:color="auto"/>
            </w:tcBorders>
          </w:tcPr>
          <w:p w14:paraId="22EB698F" w14:textId="77777777" w:rsidR="00DA5C0D" w:rsidRDefault="00DA5C0D" w:rsidP="00D40E7F">
            <w:pPr>
              <w:pStyle w:val="Table"/>
              <w:jc w:val="center"/>
              <w:rPr>
                <w:rFonts w:asciiTheme="minorHAnsi" w:hAnsiTheme="minorHAnsi"/>
                <w:b w:val="0"/>
              </w:rPr>
            </w:pPr>
            <w:r>
              <w:rPr>
                <w:rFonts w:asciiTheme="minorHAnsi" w:hAnsiTheme="minorHAnsi"/>
                <w:b w:val="0"/>
              </w:rPr>
              <w:t>2</w:t>
            </w:r>
          </w:p>
        </w:tc>
        <w:tc>
          <w:tcPr>
            <w:tcW w:w="2066" w:type="dxa"/>
            <w:tcBorders>
              <w:top w:val="single" w:sz="4" w:space="0" w:color="auto"/>
              <w:left w:val="single" w:sz="4" w:space="0" w:color="auto"/>
              <w:bottom w:val="single" w:sz="4" w:space="0" w:color="auto"/>
              <w:right w:val="single" w:sz="4" w:space="0" w:color="auto"/>
            </w:tcBorders>
          </w:tcPr>
          <w:p w14:paraId="3C3D4F91" w14:textId="77777777" w:rsidR="00DA5C0D" w:rsidRDefault="00DA5C0D" w:rsidP="00DA5C0D">
            <w:pPr>
              <w:pStyle w:val="Table"/>
              <w:rPr>
                <w:rFonts w:asciiTheme="minorHAnsi" w:hAnsiTheme="minorHAnsi"/>
                <w:b w:val="0"/>
              </w:rPr>
            </w:pPr>
            <w:r>
              <w:rPr>
                <w:rFonts w:asciiTheme="minorHAnsi" w:hAnsiTheme="minorHAnsi"/>
                <w:b w:val="0"/>
              </w:rPr>
              <w:t>June 28, 2017</w:t>
            </w:r>
          </w:p>
        </w:tc>
        <w:tc>
          <w:tcPr>
            <w:tcW w:w="2951" w:type="dxa"/>
            <w:tcBorders>
              <w:top w:val="single" w:sz="4" w:space="0" w:color="auto"/>
              <w:left w:val="single" w:sz="4" w:space="0" w:color="auto"/>
              <w:bottom w:val="single" w:sz="4" w:space="0" w:color="auto"/>
              <w:right w:val="single" w:sz="4" w:space="0" w:color="auto"/>
            </w:tcBorders>
          </w:tcPr>
          <w:p w14:paraId="1722457F" w14:textId="77777777" w:rsidR="00DA5C0D" w:rsidRDefault="00DA5C0D" w:rsidP="00D40E7F">
            <w:pPr>
              <w:pStyle w:val="Table"/>
              <w:rPr>
                <w:rFonts w:asciiTheme="minorHAnsi" w:hAnsiTheme="minorHAnsi"/>
                <w:b w:val="0"/>
              </w:rPr>
            </w:pPr>
            <w:r>
              <w:rPr>
                <w:rFonts w:asciiTheme="minorHAnsi" w:hAnsiTheme="minorHAnsi"/>
                <w:b w:val="0"/>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8D0C81F" w14:textId="77777777" w:rsidR="00DA5C0D" w:rsidRDefault="00DA5C0D" w:rsidP="00D40E7F">
            <w:pPr>
              <w:pStyle w:val="Table"/>
              <w:rPr>
                <w:rFonts w:asciiTheme="minorHAnsi" w:hAnsiTheme="minorHAnsi"/>
                <w:b w:val="0"/>
              </w:rPr>
            </w:pPr>
            <w:r>
              <w:rPr>
                <w:rFonts w:asciiTheme="minorHAnsi" w:hAnsiTheme="minorHAnsi"/>
                <w:b w:val="0"/>
              </w:rPr>
              <w:t>Updated template</w:t>
            </w:r>
          </w:p>
        </w:tc>
      </w:tr>
      <w:bookmarkEnd w:id="2"/>
    </w:tbl>
    <w:p w14:paraId="5A774BB4" w14:textId="77777777" w:rsidR="00DA5C0D" w:rsidRDefault="00DA5C0D" w:rsidP="00DA5C0D">
      <w:pPr>
        <w:jc w:val="center"/>
        <w:rPr>
          <w:rFonts w:ascii="Tahoma" w:eastAsia="MS Gothic" w:hAnsi="Tahoma" w:cstheme="majorBidi"/>
          <w:b/>
          <w:color w:val="FFFFFF" w:themeColor="text1"/>
          <w:spacing w:val="5"/>
          <w:sz w:val="32"/>
          <w:szCs w:val="32"/>
          <w:lang w:bidi="en-US"/>
        </w:rPr>
      </w:pPr>
    </w:p>
    <w:sectPr w:rsidR="00DA5C0D" w:rsidSect="00AC1F2E">
      <w:headerReference w:type="default"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B307" w14:textId="77777777" w:rsidR="001C445C" w:rsidRDefault="001C445C">
      <w:r>
        <w:separator/>
      </w:r>
    </w:p>
  </w:endnote>
  <w:endnote w:type="continuationSeparator" w:id="0">
    <w:p w14:paraId="01F7A388" w14:textId="77777777" w:rsidR="001C445C" w:rsidRDefault="001C445C">
      <w:r>
        <w:continuationSeparator/>
      </w:r>
    </w:p>
  </w:endnote>
  <w:endnote w:type="continuationNotice" w:id="1">
    <w:p w14:paraId="5C6C5DB4" w14:textId="77777777" w:rsidR="001C445C" w:rsidRDefault="001C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3A4F" w14:textId="5A7AE491" w:rsidR="00C802A9" w:rsidRPr="00855BA8" w:rsidRDefault="00DA5C0D" w:rsidP="00104317">
    <w:pPr>
      <w:pStyle w:val="Footer"/>
      <w:tabs>
        <w:tab w:val="clear" w:pos="10354"/>
        <w:tab w:val="right" w:pos="10350"/>
      </w:tabs>
      <w:ind w:left="0" w:right="18"/>
      <w:jc w:val="both"/>
    </w:pPr>
    <w:r>
      <w:t>Standard Authorization Request (SAR)</w:t>
    </w:r>
    <w:r w:rsidR="00C802A9">
      <w:tab/>
    </w:r>
    <w:r w:rsidR="00D915AA" w:rsidRPr="001F176A">
      <w:fldChar w:fldCharType="begin"/>
    </w:r>
    <w:r w:rsidR="00C802A9" w:rsidRPr="001F176A">
      <w:instrText xml:space="preserve"> PAGE </w:instrText>
    </w:r>
    <w:r w:rsidR="00D915AA" w:rsidRPr="001F176A">
      <w:fldChar w:fldCharType="separate"/>
    </w:r>
    <w:r w:rsidR="002E4DD9">
      <w:rPr>
        <w:noProof/>
      </w:rPr>
      <w:t>2</w:t>
    </w:r>
    <w:r w:rsidR="00D915AA"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27AE" w14:textId="0EA80D74" w:rsidR="00C802A9" w:rsidRDefault="00C802A9" w:rsidP="00855BA8">
    <w:r>
      <w:rPr>
        <w:noProof/>
      </w:rPr>
      <w:drawing>
        <wp:anchor distT="0" distB="0" distL="114300" distR="114300" simplePos="0" relativeHeight="251665918" behindDoc="1" locked="0" layoutInCell="1" allowOverlap="1" wp14:anchorId="651469BD" wp14:editId="5B296880">
          <wp:simplePos x="0" y="0"/>
          <wp:positionH relativeFrom="page">
            <wp:posOffset>0</wp:posOffset>
          </wp:positionH>
          <wp:positionV relativeFrom="page">
            <wp:posOffset>9458960</wp:posOffset>
          </wp:positionV>
          <wp:extent cx="7772400" cy="603250"/>
          <wp:effectExtent l="0" t="0" r="0" b="0"/>
          <wp:wrapNone/>
          <wp:docPr id="8" name="Picture 8"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59FB" w14:textId="77777777" w:rsidR="001C445C" w:rsidRDefault="001C445C">
      <w:r>
        <w:separator/>
      </w:r>
    </w:p>
  </w:footnote>
  <w:footnote w:type="continuationSeparator" w:id="0">
    <w:p w14:paraId="41B93B7B" w14:textId="77777777" w:rsidR="001C445C" w:rsidRDefault="001C445C">
      <w:r>
        <w:continuationSeparator/>
      </w:r>
    </w:p>
  </w:footnote>
  <w:footnote w:type="continuationNotice" w:id="1">
    <w:p w14:paraId="7C0C6BC0" w14:textId="77777777" w:rsidR="001C445C" w:rsidRDefault="001C445C"/>
  </w:footnote>
  <w:footnote w:id="2">
    <w:p w14:paraId="5E9AE578" w14:textId="77777777" w:rsidR="00DA5C0D" w:rsidRPr="00DA5C0D" w:rsidRDefault="00DA5C0D" w:rsidP="00DA5C0D">
      <w:pPr>
        <w:pStyle w:val="FootnoteText"/>
        <w:rPr>
          <w:rFonts w:cs="Calibri"/>
        </w:rPr>
      </w:pPr>
      <w:r w:rsidRPr="00DA5C0D">
        <w:rPr>
          <w:rStyle w:val="FootnoteReference"/>
          <w:rFonts w:cs="Calibri"/>
        </w:rPr>
        <w:footnoteRef/>
      </w:r>
      <w:r w:rsidRPr="00DA5C0D">
        <w:rPr>
          <w:rFonts w:cs="Calibri"/>
        </w:rPr>
        <w:t xml:space="preserve"> The NERC Rules of Procedure require a technical justification for new or substantially revised Reliability Standards. Please attach pertinent information to this form before submittal to NERC.</w:t>
      </w:r>
    </w:p>
  </w:footnote>
  <w:footnote w:id="3">
    <w:p w14:paraId="776206CE" w14:textId="77777777" w:rsidR="00DA5C0D" w:rsidRPr="00B532F0" w:rsidRDefault="00DA5C0D" w:rsidP="00DA5C0D">
      <w:pPr>
        <w:pStyle w:val="FootnoteText"/>
        <w:rPr>
          <w:lang w:val="en-CA"/>
        </w:rPr>
      </w:pPr>
      <w:r>
        <w:rPr>
          <w:rStyle w:val="FootnoteReference"/>
        </w:rPr>
        <w:footnoteRef/>
      </w:r>
      <w:r>
        <w:t xml:space="preserve"> Consensus building activities a</w:t>
      </w:r>
      <w:r w:rsidRPr="001B1507">
        <w:t>re occasionally conducted by NERC</w:t>
      </w:r>
      <w:r>
        <w:t xml:space="preserve"> and/or project review teams</w:t>
      </w:r>
      <w:r w:rsidRPr="001B1507">
        <w:t xml:space="preserve">.  They typically are conducted </w:t>
      </w:r>
      <w:r>
        <w:t xml:space="preserve">to obtain industry inputs </w:t>
      </w:r>
      <w:r w:rsidRPr="001B1507">
        <w:t xml:space="preserve">prior to </w:t>
      </w:r>
      <w:r>
        <w:t xml:space="preserve">proposing </w:t>
      </w:r>
      <w:r w:rsidRPr="001B1507">
        <w:t xml:space="preserve">any </w:t>
      </w:r>
      <w:r>
        <w:t xml:space="preserve">standard development </w:t>
      </w:r>
      <w:r w:rsidRPr="001B1507">
        <w:t>project to revise, or develop a standard or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36CC" w14:textId="33FA674D" w:rsidR="00C802A9" w:rsidRDefault="00E22662">
    <w:r>
      <w:rPr>
        <w:noProof/>
      </w:rPr>
      <w:drawing>
        <wp:anchor distT="0" distB="0" distL="114300" distR="114300" simplePos="0" relativeHeight="251670014" behindDoc="1" locked="0" layoutInCell="1" allowOverlap="1" wp14:anchorId="70F653CF" wp14:editId="34FA18EC">
          <wp:simplePos x="0" y="0"/>
          <wp:positionH relativeFrom="margin">
            <wp:align>center</wp:align>
          </wp:positionH>
          <wp:positionV relativeFrom="page">
            <wp:posOffset>113572</wp:posOffset>
          </wp:positionV>
          <wp:extent cx="7516857" cy="524179"/>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28DE" w14:textId="77777777" w:rsidR="00AC0C35" w:rsidRDefault="006F2E90">
    <w:r>
      <w:rPr>
        <w:noProof/>
      </w:rPr>
      <w:drawing>
        <wp:anchor distT="0" distB="0" distL="114300" distR="114300" simplePos="0" relativeHeight="251667966" behindDoc="1" locked="0" layoutInCell="1" allowOverlap="1" wp14:anchorId="536A86EF" wp14:editId="38C753CB">
          <wp:simplePos x="0" y="0"/>
          <wp:positionH relativeFrom="column">
            <wp:posOffset>-419343</wp:posOffset>
          </wp:positionH>
          <wp:positionV relativeFrom="page">
            <wp:posOffset>153387</wp:posOffset>
          </wp:positionV>
          <wp:extent cx="7408837" cy="4102443"/>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77D1C0DC" w14:textId="77777777"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80B4A7A"/>
    <w:multiLevelType w:val="hybridMultilevel"/>
    <w:tmpl w:val="D4CA060E"/>
    <w:lvl w:ilvl="0" w:tplc="348C3F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8382A80E"/>
    <w:numStyleLink w:val="NERCListBullets"/>
  </w:abstractNum>
  <w:abstractNum w:abstractNumId="17" w15:restartNumberingAfterBreak="0">
    <w:nsid w:val="23DA1012"/>
    <w:multiLevelType w:val="hybridMultilevel"/>
    <w:tmpl w:val="6EA8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65844"/>
    <w:multiLevelType w:val="multilevel"/>
    <w:tmpl w:val="8382A80E"/>
    <w:numStyleLink w:val="NERCListBullets"/>
  </w:abstractNum>
  <w:abstractNum w:abstractNumId="22"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E045B4"/>
    <w:multiLevelType w:val="hybridMultilevel"/>
    <w:tmpl w:val="DA36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26"/>
  </w:num>
  <w:num w:numId="4">
    <w:abstractNumId w:val="19"/>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8"/>
  </w:num>
  <w:num w:numId="19">
    <w:abstractNumId w:val="12"/>
  </w:num>
  <w:num w:numId="20">
    <w:abstractNumId w:val="22"/>
  </w:num>
  <w:num w:numId="21">
    <w:abstractNumId w:val="16"/>
  </w:num>
  <w:num w:numId="22">
    <w:abstractNumId w:val="10"/>
  </w:num>
  <w:num w:numId="23">
    <w:abstractNumId w:val="21"/>
  </w:num>
  <w:num w:numId="24">
    <w:abstractNumId w:val="23"/>
  </w:num>
  <w:num w:numId="25">
    <w:abstractNumId w:val="11"/>
  </w:num>
  <w:num w:numId="26">
    <w:abstractNumId w:val="13"/>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0D"/>
    <w:rsid w:val="000067C8"/>
    <w:rsid w:val="00007AE3"/>
    <w:rsid w:val="00011D42"/>
    <w:rsid w:val="000334DF"/>
    <w:rsid w:val="00050277"/>
    <w:rsid w:val="000537E2"/>
    <w:rsid w:val="0006759B"/>
    <w:rsid w:val="00095896"/>
    <w:rsid w:val="000968FA"/>
    <w:rsid w:val="000A70BC"/>
    <w:rsid w:val="000B36CB"/>
    <w:rsid w:val="000B3DDD"/>
    <w:rsid w:val="000B6AF3"/>
    <w:rsid w:val="000B7A04"/>
    <w:rsid w:val="000D7162"/>
    <w:rsid w:val="000E3AB0"/>
    <w:rsid w:val="00102A01"/>
    <w:rsid w:val="00104317"/>
    <w:rsid w:val="00133271"/>
    <w:rsid w:val="001346AA"/>
    <w:rsid w:val="00136931"/>
    <w:rsid w:val="00137E26"/>
    <w:rsid w:val="001504CA"/>
    <w:rsid w:val="00154BAC"/>
    <w:rsid w:val="00155A19"/>
    <w:rsid w:val="00156403"/>
    <w:rsid w:val="001574EA"/>
    <w:rsid w:val="001700E7"/>
    <w:rsid w:val="001800AA"/>
    <w:rsid w:val="00196FDD"/>
    <w:rsid w:val="00197E2D"/>
    <w:rsid w:val="001A6FC8"/>
    <w:rsid w:val="001C445C"/>
    <w:rsid w:val="001D47FD"/>
    <w:rsid w:val="001D6854"/>
    <w:rsid w:val="001E0ABA"/>
    <w:rsid w:val="001E2E0F"/>
    <w:rsid w:val="0021439B"/>
    <w:rsid w:val="002508BA"/>
    <w:rsid w:val="00283FB4"/>
    <w:rsid w:val="002E4DD9"/>
    <w:rsid w:val="002F2BFE"/>
    <w:rsid w:val="002F662F"/>
    <w:rsid w:val="00311515"/>
    <w:rsid w:val="003134D1"/>
    <w:rsid w:val="00340866"/>
    <w:rsid w:val="00356D4C"/>
    <w:rsid w:val="00361FF0"/>
    <w:rsid w:val="00366A96"/>
    <w:rsid w:val="0038676B"/>
    <w:rsid w:val="00391440"/>
    <w:rsid w:val="0039275D"/>
    <w:rsid w:val="00396CF3"/>
    <w:rsid w:val="003B2143"/>
    <w:rsid w:val="003B5198"/>
    <w:rsid w:val="003B65D5"/>
    <w:rsid w:val="003E1C41"/>
    <w:rsid w:val="00431703"/>
    <w:rsid w:val="004344A4"/>
    <w:rsid w:val="0043539B"/>
    <w:rsid w:val="00456B99"/>
    <w:rsid w:val="00460530"/>
    <w:rsid w:val="004631BF"/>
    <w:rsid w:val="00466905"/>
    <w:rsid w:val="004800C7"/>
    <w:rsid w:val="00482D8B"/>
    <w:rsid w:val="004859C6"/>
    <w:rsid w:val="00491B07"/>
    <w:rsid w:val="004A6CDC"/>
    <w:rsid w:val="004B7DE3"/>
    <w:rsid w:val="004C11F1"/>
    <w:rsid w:val="004E7A5F"/>
    <w:rsid w:val="004E7B5C"/>
    <w:rsid w:val="005026BD"/>
    <w:rsid w:val="00510652"/>
    <w:rsid w:val="00520FD1"/>
    <w:rsid w:val="005316C6"/>
    <w:rsid w:val="005316F3"/>
    <w:rsid w:val="00546B12"/>
    <w:rsid w:val="005471F6"/>
    <w:rsid w:val="00555F79"/>
    <w:rsid w:val="00561B40"/>
    <w:rsid w:val="00562321"/>
    <w:rsid w:val="00566009"/>
    <w:rsid w:val="00570C42"/>
    <w:rsid w:val="00572EA6"/>
    <w:rsid w:val="00573832"/>
    <w:rsid w:val="00591109"/>
    <w:rsid w:val="005A721A"/>
    <w:rsid w:val="005B17AD"/>
    <w:rsid w:val="005B7382"/>
    <w:rsid w:val="005C7196"/>
    <w:rsid w:val="005D3F72"/>
    <w:rsid w:val="005D5CBF"/>
    <w:rsid w:val="005F6DA1"/>
    <w:rsid w:val="00603A0D"/>
    <w:rsid w:val="006438CF"/>
    <w:rsid w:val="0064768B"/>
    <w:rsid w:val="00652754"/>
    <w:rsid w:val="0066107F"/>
    <w:rsid w:val="00692F16"/>
    <w:rsid w:val="00694CD1"/>
    <w:rsid w:val="00695B6D"/>
    <w:rsid w:val="006B3EC7"/>
    <w:rsid w:val="006C1F78"/>
    <w:rsid w:val="006C3C30"/>
    <w:rsid w:val="006E67B7"/>
    <w:rsid w:val="006F2093"/>
    <w:rsid w:val="006F2E90"/>
    <w:rsid w:val="00706FAA"/>
    <w:rsid w:val="0071790C"/>
    <w:rsid w:val="007254EA"/>
    <w:rsid w:val="00733724"/>
    <w:rsid w:val="0074269F"/>
    <w:rsid w:val="0074626C"/>
    <w:rsid w:val="00761AE4"/>
    <w:rsid w:val="007629F2"/>
    <w:rsid w:val="00791651"/>
    <w:rsid w:val="007A4039"/>
    <w:rsid w:val="007B6530"/>
    <w:rsid w:val="007D514F"/>
    <w:rsid w:val="007E5CE1"/>
    <w:rsid w:val="007E7E9C"/>
    <w:rsid w:val="007F280F"/>
    <w:rsid w:val="007F4B97"/>
    <w:rsid w:val="00833CA3"/>
    <w:rsid w:val="00845183"/>
    <w:rsid w:val="00855BA8"/>
    <w:rsid w:val="0087498D"/>
    <w:rsid w:val="0088110C"/>
    <w:rsid w:val="008866E7"/>
    <w:rsid w:val="008B25F0"/>
    <w:rsid w:val="008B3ABE"/>
    <w:rsid w:val="008D5167"/>
    <w:rsid w:val="008E4101"/>
    <w:rsid w:val="008F0440"/>
    <w:rsid w:val="008F0EE2"/>
    <w:rsid w:val="00905DC1"/>
    <w:rsid w:val="00910279"/>
    <w:rsid w:val="00914D0A"/>
    <w:rsid w:val="00915D87"/>
    <w:rsid w:val="00932545"/>
    <w:rsid w:val="00955945"/>
    <w:rsid w:val="00960872"/>
    <w:rsid w:val="00985E57"/>
    <w:rsid w:val="00995EDA"/>
    <w:rsid w:val="009E13F9"/>
    <w:rsid w:val="00A218C5"/>
    <w:rsid w:val="00A35DA7"/>
    <w:rsid w:val="00A522E3"/>
    <w:rsid w:val="00A5593C"/>
    <w:rsid w:val="00A6738A"/>
    <w:rsid w:val="00AA1B7E"/>
    <w:rsid w:val="00AC0C35"/>
    <w:rsid w:val="00AC1F2E"/>
    <w:rsid w:val="00AC3301"/>
    <w:rsid w:val="00AD1865"/>
    <w:rsid w:val="00B0143C"/>
    <w:rsid w:val="00B146D4"/>
    <w:rsid w:val="00B2311C"/>
    <w:rsid w:val="00B319B4"/>
    <w:rsid w:val="00B375B5"/>
    <w:rsid w:val="00B37AA8"/>
    <w:rsid w:val="00B4112E"/>
    <w:rsid w:val="00B8585E"/>
    <w:rsid w:val="00BA34E0"/>
    <w:rsid w:val="00BB36EB"/>
    <w:rsid w:val="00BD1AFA"/>
    <w:rsid w:val="00BD3267"/>
    <w:rsid w:val="00BE5580"/>
    <w:rsid w:val="00C161D8"/>
    <w:rsid w:val="00C22FC3"/>
    <w:rsid w:val="00C3083C"/>
    <w:rsid w:val="00C31EA1"/>
    <w:rsid w:val="00C802A9"/>
    <w:rsid w:val="00C90DEE"/>
    <w:rsid w:val="00C913DC"/>
    <w:rsid w:val="00CC5738"/>
    <w:rsid w:val="00CC7BE7"/>
    <w:rsid w:val="00CE143C"/>
    <w:rsid w:val="00CF6E4A"/>
    <w:rsid w:val="00D1293B"/>
    <w:rsid w:val="00D228D6"/>
    <w:rsid w:val="00D245F5"/>
    <w:rsid w:val="00D534C2"/>
    <w:rsid w:val="00D56EBF"/>
    <w:rsid w:val="00D5715F"/>
    <w:rsid w:val="00D71B57"/>
    <w:rsid w:val="00D71B90"/>
    <w:rsid w:val="00D76D16"/>
    <w:rsid w:val="00D809CD"/>
    <w:rsid w:val="00D82432"/>
    <w:rsid w:val="00D8646B"/>
    <w:rsid w:val="00D915AA"/>
    <w:rsid w:val="00D933A3"/>
    <w:rsid w:val="00D9670F"/>
    <w:rsid w:val="00D96A22"/>
    <w:rsid w:val="00DA27E7"/>
    <w:rsid w:val="00DA487E"/>
    <w:rsid w:val="00DA5C0D"/>
    <w:rsid w:val="00DA634C"/>
    <w:rsid w:val="00DB28F8"/>
    <w:rsid w:val="00DB62EC"/>
    <w:rsid w:val="00DB7C23"/>
    <w:rsid w:val="00DC5592"/>
    <w:rsid w:val="00DF01C0"/>
    <w:rsid w:val="00DF491D"/>
    <w:rsid w:val="00E126FB"/>
    <w:rsid w:val="00E22662"/>
    <w:rsid w:val="00E23A65"/>
    <w:rsid w:val="00E24BE3"/>
    <w:rsid w:val="00E40BBD"/>
    <w:rsid w:val="00E51976"/>
    <w:rsid w:val="00E65B2F"/>
    <w:rsid w:val="00E82DD6"/>
    <w:rsid w:val="00EE4B5D"/>
    <w:rsid w:val="00F007B0"/>
    <w:rsid w:val="00F2389E"/>
    <w:rsid w:val="00F271E0"/>
    <w:rsid w:val="00F31926"/>
    <w:rsid w:val="00F359FF"/>
    <w:rsid w:val="00F37480"/>
    <w:rsid w:val="00F5109B"/>
    <w:rsid w:val="00F910AD"/>
    <w:rsid w:val="00FA06CD"/>
    <w:rsid w:val="00FB4853"/>
    <w:rsid w:val="00FB5404"/>
    <w:rsid w:val="00FB79F5"/>
    <w:rsid w:val="00FC7005"/>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A9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semiHidden/>
    <w:rsid w:val="00DA5C0D"/>
    <w:rPr>
      <w:vertAlign w:val="superscript"/>
    </w:rPr>
  </w:style>
  <w:style w:type="paragraph" w:customStyle="1" w:styleId="Table">
    <w:name w:val="Table"/>
    <w:basedOn w:val="Normal"/>
    <w:uiPriority w:val="99"/>
    <w:rsid w:val="00DA5C0D"/>
    <w:pPr>
      <w:spacing w:before="60" w:after="60"/>
    </w:pPr>
    <w:rPr>
      <w:rFonts w:ascii="Times New Roman" w:hAnsi="Times New Roman"/>
      <w:b/>
      <w:szCs w:val="22"/>
    </w:rPr>
  </w:style>
  <w:style w:type="paragraph" w:customStyle="1" w:styleId="VersionTable">
    <w:name w:val="Version Table"/>
    <w:basedOn w:val="Normal"/>
    <w:uiPriority w:val="99"/>
    <w:rsid w:val="00DA5C0D"/>
    <w:pPr>
      <w:spacing w:before="60" w:after="60"/>
    </w:pPr>
    <w:rPr>
      <w:rFonts w:ascii="Times New Roman" w:hAnsi="Times New Roman"/>
    </w:rPr>
  </w:style>
  <w:style w:type="character" w:styleId="LineNumber">
    <w:name w:val="line number"/>
    <w:basedOn w:val="DefaultParagraphFont"/>
    <w:uiPriority w:val="99"/>
    <w:semiHidden/>
    <w:unhideWhenUsed/>
    <w:rsid w:val="009E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rcomm@nerc.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arcomm@nerc.net" TargetMode="External"/><Relationship Id="rId17" Type="http://schemas.openxmlformats.org/officeDocument/2006/relationships/hyperlink" Target="http://www.nerc.com/pa/Stand/Resources/Documents/Market_Principles.pdf" TargetMode="External"/><Relationship Id="rId2" Type="http://schemas.openxmlformats.org/officeDocument/2006/relationships/customXml" Target="../customXml/item2.xml"/><Relationship Id="rId16" Type="http://schemas.openxmlformats.org/officeDocument/2006/relationships/hyperlink" Target="http://www.nerc.com/pa/Stand/Standards/ReliabilityandMarketInterfacePrincipl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rcomm@nerc.ne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sarcomm@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20151016F32D47B1A48D2A3378DF00" ma:contentTypeVersion="6" ma:contentTypeDescription="Create a new document." ma:contentTypeScope="" ma:versionID="6e8626b244567d31c52b9ed0e7af0b19">
  <xsd:schema xmlns:xsd="http://www.w3.org/2001/XMLSchema" xmlns:xs="http://www.w3.org/2001/XMLSchema" xmlns:p="http://schemas.microsoft.com/office/2006/metadata/properties" targetNamespace="http://schemas.microsoft.com/office/2006/metadata/properties" ma:root="true" ma:fieldsID="a7b7f69b33808ee8a7fbfcd0bd29f1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22386-8DBB-47DF-922F-D778A23DEC8D}"/>
</file>

<file path=customXml/itemProps2.xml><?xml version="1.0" encoding="utf-8"?>
<ds:datastoreItem xmlns:ds="http://schemas.openxmlformats.org/officeDocument/2006/customXml" ds:itemID="{4F1E9DB4-556D-4E6B-818C-7C338E3E40EB}">
  <ds:schemaRefs>
    <ds:schemaRef ds:uri="http://schemas.microsoft.com/sharepoint/v3/contenttype/forms"/>
  </ds:schemaRefs>
</ds:datastoreItem>
</file>

<file path=customXml/itemProps3.xml><?xml version="1.0" encoding="utf-8"?>
<ds:datastoreItem xmlns:ds="http://schemas.openxmlformats.org/officeDocument/2006/customXml" ds:itemID="{1FA1D400-2C2F-43CE-9427-E3BA39C934FD}">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77E334B-B517-4317-B7FB-76E2E15B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8551CAF-DBC7-4073-B347-B90FD8BC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Item XX 2020-02 TCDRR_SAR Redline</vt:lpstr>
    </vt:vector>
  </TitlesOfParts>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XX 2020-02 TCDRR_SAR Redline</dc:title>
  <dc:creator/>
  <cp:lastModifiedBy/>
  <cp:revision>1</cp:revision>
  <dcterms:created xsi:type="dcterms:W3CDTF">2022-05-04T15:58:00Z</dcterms:created>
  <dcterms:modified xsi:type="dcterms:W3CDTF">2022-05-04T15:58:00Z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_dlc_DocIdItemGuid">
    <vt:lpwstr>7991a957-b68b-410a-b784-04c3a971cc18</vt:lpwstr>
  </property>
  <property fmtid="{D5CDD505-2E9C-101B-9397-08002B2CF9AE}" pid="4" name="b5e10b6548044edaacad5f88270ba6b0">
    <vt:lpwstr>Confidential - Internal|aa40a886-0bc0-4ba6-a22c-37ccbc8c9bd8</vt:lpwstr>
  </property>
  <property fmtid="{D5CDD505-2E9C-101B-9397-08002B2CF9AE}" pid="5" name="TaxCatchAll">
    <vt:lpwstr>1;#Confidential - Internal|aa40a886-0bc0-4ba6-a22c-37ccbc8c9bd8</vt:lpwstr>
  </property>
  <property fmtid="{D5CDD505-2E9C-101B-9397-08002B2CF9AE}" pid="6" name="TaxKeyword">
    <vt:lpwstr/>
  </property>
  <property fmtid="{D5CDD505-2E9C-101B-9397-08002B2CF9AE}" pid="7" name="Data Classification">
    <vt:lpwstr>1;#Confidential - Internal|aa40a886-0bc0-4ba6-a22c-37ccbc8c9bd8</vt:lpwstr>
  </property>
  <property fmtid="{D5CDD505-2E9C-101B-9397-08002B2CF9AE}" pid="8" name="TaxKeywordTaxHTField">
    <vt:lpwstr/>
  </property>
</Properties>
</file>