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5F9E4EC9"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20-02</w:t>
      </w:r>
      <w:r w:rsidR="00577FD5" w:rsidRPr="00577FD5">
        <w:rPr>
          <w:b w:val="0"/>
          <w:sz w:val="32"/>
          <w:szCs w:val="32"/>
        </w:rPr>
        <w:t xml:space="preserve"> </w:t>
      </w:r>
      <w:r w:rsidR="001E0197">
        <w:rPr>
          <w:b w:val="0"/>
          <w:sz w:val="32"/>
          <w:szCs w:val="32"/>
        </w:rPr>
        <w:t xml:space="preserve">Transmission-connected </w:t>
      </w:r>
      <w:r w:rsidR="002A794D">
        <w:rPr>
          <w:b w:val="0"/>
          <w:sz w:val="32"/>
          <w:szCs w:val="32"/>
        </w:rPr>
        <w:t xml:space="preserve">Dynamic </w:t>
      </w:r>
      <w:r w:rsidR="005147F6">
        <w:rPr>
          <w:b w:val="0"/>
          <w:sz w:val="32"/>
          <w:szCs w:val="32"/>
        </w:rPr>
        <w:t xml:space="preserve">Reactive </w:t>
      </w:r>
      <w:r w:rsidR="001E0197">
        <w:rPr>
          <w:b w:val="0"/>
          <w:sz w:val="32"/>
          <w:szCs w:val="32"/>
        </w:rPr>
        <w:t>Resources</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4424654A"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74562B">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bookmarkStart w:id="1" w:name="_GoBack"/>
      <w:bookmarkEnd w:id="1"/>
      <w:r w:rsidR="009A1706" w:rsidRPr="00455C2B">
        <w:rPr>
          <w:rFonts w:cs="Arial"/>
        </w:rPr>
        <w:t>S</w:t>
      </w:r>
      <w:r w:rsidR="00CF2EF5" w:rsidRPr="00455C2B">
        <w:rPr>
          <w:rFonts w:cs="Arial"/>
        </w:rPr>
        <w:t xml:space="preserve">tandard </w:t>
      </w:r>
      <w:r w:rsidR="009A1706" w:rsidRPr="00455C2B">
        <w:rPr>
          <w:rFonts w:cs="Arial"/>
        </w:rPr>
        <w:t>A</w:t>
      </w:r>
      <w:r w:rsidR="00CF2EF5" w:rsidRPr="00455C2B">
        <w:rPr>
          <w:rFonts w:cs="Arial"/>
        </w:rPr>
        <w:t xml:space="preserve">uthorization </w:t>
      </w:r>
      <w:r w:rsidR="009A1706" w:rsidRPr="00455C2B">
        <w:rPr>
          <w:rFonts w:cs="Arial"/>
        </w:rPr>
        <w:t>R</w:t>
      </w:r>
      <w:r w:rsidR="00CF2EF5" w:rsidRPr="00455C2B">
        <w:rPr>
          <w:rFonts w:cs="Arial"/>
        </w:rPr>
        <w:t>equest (SAR)</w:t>
      </w:r>
      <w:r w:rsidR="00492832" w:rsidRPr="00455C2B">
        <w:rPr>
          <w:rFonts w:cs="Arial"/>
        </w:rPr>
        <w:t xml:space="preserve"> drafting </w:t>
      </w:r>
      <w:r w:rsidR="00320F83" w:rsidRPr="00455C2B">
        <w:rPr>
          <w:rFonts w:cs="Arial"/>
        </w:rPr>
        <w:t>team members</w:t>
      </w:r>
      <w:r w:rsidR="00492832" w:rsidRPr="00455C2B">
        <w:rPr>
          <w:rFonts w:cs="Arial"/>
        </w:rPr>
        <w:t xml:space="preserve"> </w:t>
      </w:r>
      <w:r w:rsidR="00833311" w:rsidRPr="00455C2B">
        <w:rPr>
          <w:rFonts w:cs="Arial"/>
        </w:rPr>
        <w:t>by</w:t>
      </w:r>
      <w:r w:rsidRPr="00455C2B">
        <w:rPr>
          <w:rFonts w:cs="Arial"/>
        </w:rPr>
        <w:t xml:space="preserve"> </w:t>
      </w:r>
      <w:r w:rsidR="00663305" w:rsidRPr="00455C2B">
        <w:rPr>
          <w:rStyle w:val="Strong"/>
          <w:rFonts w:ascii="Calibri" w:hAnsi="Calibri" w:cs="Arial"/>
        </w:rPr>
        <w:t xml:space="preserve">8 p.m. Eastern, </w:t>
      </w:r>
      <w:r w:rsidR="002A794D" w:rsidRPr="00455C2B">
        <w:rPr>
          <w:rStyle w:val="Strong"/>
          <w:rFonts w:ascii="Calibri" w:hAnsi="Calibri" w:cs="Arial"/>
        </w:rPr>
        <w:t>Monday</w:t>
      </w:r>
      <w:r w:rsidR="009F017C" w:rsidRPr="00455C2B">
        <w:rPr>
          <w:rStyle w:val="Strong"/>
          <w:rFonts w:ascii="Calibri" w:hAnsi="Calibri" w:cs="Arial"/>
        </w:rPr>
        <w:t xml:space="preserve">, </w:t>
      </w:r>
      <w:r w:rsidR="002A794D" w:rsidRPr="00455C2B">
        <w:rPr>
          <w:rStyle w:val="Strong"/>
          <w:rFonts w:ascii="Calibri" w:hAnsi="Calibri" w:cs="Arial"/>
        </w:rPr>
        <w:t>May 17</w:t>
      </w:r>
      <w:r w:rsidR="00DE2EEF" w:rsidRPr="00455C2B">
        <w:rPr>
          <w:rStyle w:val="Strong"/>
          <w:rFonts w:ascii="Calibri" w:hAnsi="Calibri" w:cs="Arial"/>
        </w:rPr>
        <w:t>, 20</w:t>
      </w:r>
      <w:r w:rsidR="002A794D" w:rsidRPr="00455C2B">
        <w:rPr>
          <w:rStyle w:val="Strong"/>
          <w:rFonts w:ascii="Calibri" w:hAnsi="Calibri" w:cs="Arial"/>
        </w:rPr>
        <w:t>21</w:t>
      </w:r>
      <w:r w:rsidR="00816016" w:rsidRPr="00455C2B">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6E6469B"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FE410D">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404-446-</w:t>
      </w:r>
      <w:r w:rsidR="001E271A">
        <w:t>9708</w:t>
      </w:r>
      <w:r w:rsidR="00833311">
        <w:t>.</w:t>
      </w:r>
    </w:p>
    <w:p w14:paraId="4338961F" w14:textId="77777777" w:rsidR="00816016" w:rsidRDefault="00816016" w:rsidP="00816016">
      <w:pPr>
        <w:rPr>
          <w:rFonts w:ascii="Verdana" w:hAnsi="Verdana" w:cs="Arial"/>
          <w:sz w:val="18"/>
          <w:szCs w:val="18"/>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5CB66821" w14:textId="5D9689A7" w:rsidR="00224040" w:rsidRPr="001E0197" w:rsidRDefault="001E0197" w:rsidP="001E0197">
      <w:pPr>
        <w:autoSpaceDE w:val="0"/>
        <w:autoSpaceDN w:val="0"/>
        <w:adjustRightInd w:val="0"/>
        <w:rPr>
          <w:color w:val="000000"/>
        </w:rPr>
      </w:pPr>
      <w:r w:rsidRPr="001E0197">
        <w:rPr>
          <w:color w:val="000000"/>
        </w:rPr>
        <w:t>The problem of increasing amounts of reactive power being supplied by nonsynchronous sources</w:t>
      </w:r>
      <w:r>
        <w:rPr>
          <w:color w:val="000000"/>
        </w:rPr>
        <w:t xml:space="preserve"> </w:t>
      </w:r>
      <w:r w:rsidRPr="001E0197">
        <w:rPr>
          <w:color w:val="000000"/>
        </w:rPr>
        <w:t>was identified in NERC’s 2017 Long-term Reliability Assessment. In response to the concern, the Planning Committee (PC) assigned the System Analysis and Modeling Subcommittee (SAMS) to</w:t>
      </w:r>
      <w:r>
        <w:rPr>
          <w:color w:val="000000"/>
        </w:rPr>
        <w:t xml:space="preserve"> </w:t>
      </w:r>
      <w:r w:rsidRPr="001E0197">
        <w:rPr>
          <w:color w:val="000000"/>
        </w:rPr>
        <w:t xml:space="preserve">study the issue. The SAMS developed the </w:t>
      </w:r>
      <w:r w:rsidRPr="008C4165">
        <w:rPr>
          <w:i/>
          <w:color w:val="000000"/>
        </w:rPr>
        <w:t>Applicability of Transmission-Connected Reactive Devices</w:t>
      </w:r>
      <w:r w:rsidRPr="001E0197">
        <w:rPr>
          <w:color w:val="000000"/>
        </w:rPr>
        <w:t xml:space="preserve"> white paper, which was approved by the PC at its December 10-11, 2019 meeting. The</w:t>
      </w:r>
      <w:r>
        <w:rPr>
          <w:color w:val="000000"/>
        </w:rPr>
        <w:t xml:space="preserve"> </w:t>
      </w:r>
      <w:r w:rsidRPr="001E0197">
        <w:rPr>
          <w:color w:val="000000"/>
        </w:rPr>
        <w:t>PC Executive Committee reviewed the draft SAR from SAMS at its January meeting and</w:t>
      </w:r>
      <w:r>
        <w:rPr>
          <w:color w:val="000000"/>
        </w:rPr>
        <w:t xml:space="preserve"> </w:t>
      </w:r>
      <w:r w:rsidRPr="001E0197">
        <w:rPr>
          <w:color w:val="000000"/>
        </w:rPr>
        <w:t>subsequently approved the SAR by email vote ending on February 11, 2020. The SAR concerning Transmission-Connected</w:t>
      </w:r>
      <w:r>
        <w:rPr>
          <w:color w:val="000000"/>
        </w:rPr>
        <w:t xml:space="preserve"> </w:t>
      </w:r>
      <w:r w:rsidRPr="001E0197">
        <w:rPr>
          <w:color w:val="000000"/>
        </w:rPr>
        <w:t>Resources (TCR) aims to modify NERC Reliability Standards MOD-025, MOD-026, MOD-027, PRC-019 and PRC-024 to comprehensively include all types of dynamic reactive resources (including</w:t>
      </w:r>
      <w:r>
        <w:rPr>
          <w:color w:val="000000"/>
        </w:rPr>
        <w:t xml:space="preserve"> </w:t>
      </w:r>
      <w:r w:rsidRPr="001E0197">
        <w:rPr>
          <w:color w:val="000000"/>
        </w:rPr>
        <w:t>static var systems and FACTS) and DC transmission systems used to provide Essential Reliability</w:t>
      </w:r>
      <w:r>
        <w:rPr>
          <w:color w:val="000000"/>
        </w:rPr>
        <w:t xml:space="preserve"> </w:t>
      </w:r>
      <w:r w:rsidRPr="001E0197">
        <w:rPr>
          <w:color w:val="000000"/>
        </w:rPr>
        <w:t>Services (ERS) in the Bulk Electric System (BES).</w:t>
      </w:r>
    </w:p>
    <w:p w14:paraId="51CBC05F" w14:textId="77777777" w:rsidR="001E0197" w:rsidRDefault="001E0197" w:rsidP="001E0197">
      <w:pPr>
        <w:autoSpaceDE w:val="0"/>
        <w:autoSpaceDN w:val="0"/>
        <w:adjustRightInd w:val="0"/>
        <w:rPr>
          <w:rFonts w:ascii="Calibri" w:hAnsi="Calibri" w:cs="Calibri"/>
        </w:rPr>
      </w:pPr>
    </w:p>
    <w:p w14:paraId="2D08A6B6" w14:textId="115BDFA2" w:rsidR="00224040" w:rsidRDefault="001E0197" w:rsidP="001E0197">
      <w:pPr>
        <w:autoSpaceDE w:val="0"/>
        <w:autoSpaceDN w:val="0"/>
        <w:adjustRightInd w:val="0"/>
        <w:rPr>
          <w:rFonts w:ascii="Calibri" w:hAnsi="Calibri" w:cs="Calibri"/>
        </w:rPr>
      </w:pPr>
      <w:r>
        <w:rPr>
          <w:rFonts w:ascii="Calibri" w:hAnsi="Calibri" w:cs="Calibri"/>
        </w:rPr>
        <w:t>Dynamic reactive resources used to provide ERS in the BES include generation resources (rotating machine and inverter-based) as well as transmission connected dynamic reactive resources (power-electronics based). Existing Reliability Standards for verifying the capability, modeling and performance of dynamic reactive resources are only applicable to Facilities comprising generation resources. Augmenting the applicability of these standards to include (nongeneration) transmission-connected reactive resources, both rotating machine (i.e. synchronous condenser) and power-electronics based, will enhance the BES reliability by ensuring that the capability, models and performance are verified and validated for all varieties of dynamic reactive resources utilized in providing ERS in the BES.</w:t>
      </w:r>
    </w:p>
    <w:p w14:paraId="0C9F0A71" w14:textId="77777777" w:rsidR="001E0197" w:rsidRPr="001E271A" w:rsidRDefault="001E0197" w:rsidP="001E0197">
      <w:pPr>
        <w:autoSpaceDE w:val="0"/>
        <w:autoSpaceDN w:val="0"/>
        <w:adjustRightInd w:val="0"/>
        <w:rPr>
          <w:rFonts w:ascii="Calibri" w:hAnsi="Calibri" w:cs="Calibri"/>
          <w:color w:val="FF0000"/>
        </w:rPr>
      </w:pPr>
    </w:p>
    <w:p w14:paraId="75FF7DE2" w14:textId="290EB378" w:rsidR="00487E9F" w:rsidRPr="00792017" w:rsidRDefault="00577FD5" w:rsidP="00A50C16">
      <w:pPr>
        <w:shd w:val="clear" w:color="auto" w:fill="FFFFFF"/>
        <w:ind w:left="1" w:right="2"/>
        <w:rPr>
          <w:rStyle w:val="BoxText"/>
          <w:rFonts w:asciiTheme="minorHAnsi" w:eastAsiaTheme="minorHAnsi" w:hAnsiTheme="minorHAnsi" w:cstheme="minorHAnsi"/>
          <w:color w:val="000000"/>
          <w:sz w:val="24"/>
        </w:rPr>
      </w:pPr>
      <w:r w:rsidRPr="00792017">
        <w:rPr>
          <w:rStyle w:val="BoxText"/>
          <w:rFonts w:asciiTheme="minorHAnsi" w:eastAsiaTheme="minorHAnsi" w:hAnsiTheme="minorHAnsi" w:cstheme="minorHAnsi"/>
          <w:sz w:val="24"/>
        </w:rPr>
        <w:t>S</w:t>
      </w:r>
      <w:r w:rsidR="00476B91" w:rsidRPr="00792017">
        <w:rPr>
          <w:rStyle w:val="BoxText"/>
          <w:rFonts w:asciiTheme="minorHAnsi" w:eastAsiaTheme="minorHAnsi" w:hAnsiTheme="minorHAnsi" w:cstheme="minorHAnsi"/>
          <w:sz w:val="24"/>
        </w:rPr>
        <w:t>tandard</w:t>
      </w:r>
      <w:r w:rsidR="00224901" w:rsidRPr="00792017">
        <w:rPr>
          <w:rStyle w:val="BoxText"/>
          <w:rFonts w:asciiTheme="minorHAnsi" w:eastAsiaTheme="minorHAnsi" w:hAnsiTheme="minorHAnsi" w:cstheme="minorHAnsi"/>
          <w:sz w:val="24"/>
        </w:rPr>
        <w:t>(s)</w:t>
      </w:r>
      <w:r w:rsidR="00476B91" w:rsidRPr="00792017">
        <w:rPr>
          <w:rStyle w:val="BoxText"/>
          <w:rFonts w:asciiTheme="minorHAnsi" w:eastAsiaTheme="minorHAnsi" w:hAnsiTheme="minorHAnsi" w:cstheme="minorHAnsi"/>
          <w:sz w:val="24"/>
        </w:rPr>
        <w:t xml:space="preserve"> affected: </w:t>
      </w:r>
      <w:r w:rsidR="001E0197" w:rsidRPr="00792017">
        <w:rPr>
          <w:rStyle w:val="BoxText"/>
          <w:rFonts w:asciiTheme="minorHAnsi" w:eastAsiaTheme="minorHAnsi" w:hAnsiTheme="minorHAnsi" w:cstheme="minorHAnsi"/>
          <w:sz w:val="24"/>
        </w:rPr>
        <w:t>PRC-024</w:t>
      </w:r>
      <w:r w:rsidR="000C4F0A" w:rsidRPr="00792017">
        <w:rPr>
          <w:rStyle w:val="BoxText"/>
          <w:rFonts w:asciiTheme="minorHAnsi" w:eastAsiaTheme="minorHAnsi" w:hAnsiTheme="minorHAnsi" w:cstheme="minorHAnsi"/>
          <w:sz w:val="24"/>
        </w:rPr>
        <w:t xml:space="preserve">. </w:t>
      </w:r>
      <w:r w:rsidR="000C4F0A" w:rsidRPr="00792017">
        <w:rPr>
          <w:rFonts w:eastAsiaTheme="minorHAnsi" w:cstheme="minorHAnsi"/>
          <w:b/>
        </w:rPr>
        <w:t>MOD-025, MOD-026, MOD-027, PRC-019 revisions will be coordinated with other project teams.</w:t>
      </w:r>
    </w:p>
    <w:p w14:paraId="6A9E7594" w14:textId="77777777" w:rsidR="00294DE6" w:rsidRDefault="00294DE6" w:rsidP="007674AC">
      <w:pPr>
        <w:ind w:left="-5" w:right="378"/>
        <w:rPr>
          <w:color w:val="000000"/>
        </w:rPr>
      </w:pPr>
    </w:p>
    <w:p w14:paraId="72F2F743" w14:textId="47F70598" w:rsidR="00294DE6" w:rsidRDefault="00294DE6" w:rsidP="007674AC">
      <w:pPr>
        <w:ind w:left="-5" w:right="378"/>
        <w:rPr>
          <w:color w:val="000000"/>
        </w:rPr>
      </w:pPr>
      <w:r w:rsidRPr="00F55871">
        <w:rPr>
          <w:color w:val="000000"/>
        </w:rPr>
        <w:t>By submitting a nomination form, you are indicating your willing</w:t>
      </w:r>
      <w:r>
        <w:rPr>
          <w:color w:val="000000"/>
        </w:rPr>
        <w:t>ne</w:t>
      </w:r>
      <w:r w:rsidRPr="00F55871">
        <w:rPr>
          <w:color w:val="000000"/>
        </w:rPr>
        <w:t xml:space="preserve">ss and agreement to </w:t>
      </w:r>
      <w:r>
        <w:rPr>
          <w:color w:val="000000"/>
        </w:rPr>
        <w:t xml:space="preserve">actively </w:t>
      </w:r>
      <w:r w:rsidRPr="00F55871">
        <w:rPr>
          <w:color w:val="000000"/>
        </w:rPr>
        <w:t xml:space="preserve">participate in </w:t>
      </w:r>
      <w:r w:rsidRPr="002A0DE8">
        <w:rPr>
          <w:color w:val="000000"/>
        </w:rPr>
        <w:t>face-to-face meetings</w:t>
      </w:r>
      <w:r>
        <w:rPr>
          <w:color w:val="000000"/>
        </w:rPr>
        <w:t xml:space="preserve"> and conference calls. </w:t>
      </w:r>
      <w:r w:rsidRPr="00F55871">
        <w:rPr>
          <w:color w:val="000000"/>
        </w:rPr>
        <w:t xml:space="preserve">The time commitment for </w:t>
      </w:r>
      <w:r>
        <w:rPr>
          <w:color w:val="000000"/>
        </w:rPr>
        <w:t>this project</w:t>
      </w:r>
      <w:r w:rsidRPr="00F55871">
        <w:rPr>
          <w:color w:val="000000"/>
        </w:rPr>
        <w:t xml:space="preserve"> is expected to be </w:t>
      </w:r>
      <w:r>
        <w:rPr>
          <w:color w:val="000000"/>
        </w:rPr>
        <w:t>one</w:t>
      </w:r>
      <w:r w:rsidRPr="00F55871">
        <w:rPr>
          <w:color w:val="000000"/>
        </w:rPr>
        <w:t xml:space="preserve"> face-to-face meetings per quarter (</w:t>
      </w:r>
      <w:r w:rsidRPr="00685C3B">
        <w:rPr>
          <w:color w:val="000000"/>
          <w:lang w:bidi="en-US"/>
        </w:rPr>
        <w:t>on average t</w:t>
      </w:r>
      <w:r>
        <w:rPr>
          <w:color w:val="000000"/>
          <w:lang w:bidi="en-US"/>
        </w:rPr>
        <w:t>wo</w:t>
      </w:r>
      <w:r w:rsidRPr="00685C3B">
        <w:rPr>
          <w:color w:val="000000"/>
          <w:lang w:bidi="en-US"/>
        </w:rPr>
        <w:t xml:space="preserve"> full working days each meeting</w:t>
      </w:r>
      <w:r w:rsidRPr="00F55871">
        <w:rPr>
          <w:color w:val="000000"/>
        </w:rPr>
        <w:t xml:space="preserve">) with conference calls scheduled as needed to meet the agreed upon timeline the </w:t>
      </w:r>
      <w:r>
        <w:rPr>
          <w:color w:val="000000"/>
        </w:rPr>
        <w:t>team</w:t>
      </w:r>
      <w:r w:rsidRPr="00F55871">
        <w:rPr>
          <w:color w:val="000000"/>
        </w:rPr>
        <w:t xml:space="preserve"> sets forth. </w:t>
      </w:r>
      <w:r w:rsidRPr="003E656A">
        <w:rPr>
          <w:color w:val="000000"/>
        </w:rPr>
        <w:t>Face-to-face meetings will be conducted only when CDC health guidelines permit.</w:t>
      </w:r>
      <w:r>
        <w:rPr>
          <w:color w:val="000000"/>
        </w:rPr>
        <w:t xml:space="preserve"> Team </w:t>
      </w:r>
      <w:r>
        <w:rPr>
          <w:color w:val="000000"/>
        </w:rPr>
        <w:lastRenderedPageBreak/>
        <w:t>members may also</w:t>
      </w:r>
      <w:r w:rsidRPr="00F55871">
        <w:rPr>
          <w:color w:val="000000"/>
        </w:rPr>
        <w:t xml:space="preserve"> have side projects, either individually or by sub</w:t>
      </w:r>
      <w:r>
        <w:rPr>
          <w:color w:val="000000"/>
        </w:rPr>
        <w:t>-</w:t>
      </w:r>
      <w:r w:rsidRPr="00F55871">
        <w:rPr>
          <w:color w:val="000000"/>
        </w:rPr>
        <w:t xml:space="preserve">group, to present for discussion and review. Lastly, an important component of the </w:t>
      </w:r>
      <w:r>
        <w:rPr>
          <w:color w:val="000000"/>
        </w:rPr>
        <w:t xml:space="preserve">team </w:t>
      </w:r>
      <w:r w:rsidRPr="00F55871">
        <w:rPr>
          <w:color w:val="000000"/>
        </w:rPr>
        <w:t xml:space="preserve">effort is outreach. Members of the team </w:t>
      </w:r>
      <w:r>
        <w:rPr>
          <w:color w:val="000000"/>
        </w:rPr>
        <w:t xml:space="preserve">will be expected to </w:t>
      </w:r>
      <w:r w:rsidRPr="00F55871">
        <w:rPr>
          <w:color w:val="000000"/>
        </w:rPr>
        <w:t>conduct</w:t>
      </w:r>
      <w:r>
        <w:rPr>
          <w:color w:val="000000"/>
        </w:rPr>
        <w:t xml:space="preserve"> industry</w:t>
      </w:r>
      <w:r w:rsidRPr="00F55871">
        <w:rPr>
          <w:color w:val="000000"/>
        </w:rPr>
        <w:t xml:space="preserve"> outreach during </w:t>
      </w:r>
      <w:r>
        <w:rPr>
          <w:color w:val="000000"/>
        </w:rPr>
        <w:t xml:space="preserve">the </w:t>
      </w:r>
      <w:r w:rsidRPr="00F55871">
        <w:rPr>
          <w:color w:val="000000"/>
        </w:rPr>
        <w:t>development pr</w:t>
      </w:r>
      <w:r>
        <w:rPr>
          <w:color w:val="000000"/>
        </w:rPr>
        <w:t>ocess to support a successful ballot</w:t>
      </w:r>
      <w:r w:rsidRPr="00F55871">
        <w:rPr>
          <w:color w:val="000000"/>
        </w:rPr>
        <w:t>.</w:t>
      </w:r>
      <w:r>
        <w:rPr>
          <w:color w:val="000000"/>
        </w:rPr>
        <w:t xml:space="preserve"> </w:t>
      </w:r>
      <w:r w:rsidRPr="00F55871">
        <w:rPr>
          <w:color w:val="000000"/>
        </w:rPr>
        <w:t xml:space="preserve">Previous </w:t>
      </w:r>
      <w:r>
        <w:rPr>
          <w:color w:val="000000"/>
        </w:rPr>
        <w:t>drafting team e</w:t>
      </w:r>
      <w:r w:rsidRPr="00F55871">
        <w:rPr>
          <w:color w:val="000000"/>
        </w:rPr>
        <w:t xml:space="preserve">xperience is beneficial but not required. </w:t>
      </w:r>
      <w:r>
        <w:rPr>
          <w:color w:val="000000"/>
        </w:rPr>
        <w:t xml:space="preserve">See the </w:t>
      </w:r>
      <w:r w:rsidRPr="008959F1">
        <w:rPr>
          <w:color w:val="000000"/>
        </w:rPr>
        <w:t>project page</w:t>
      </w:r>
      <w:r>
        <w:rPr>
          <w:color w:val="000000"/>
        </w:rPr>
        <w:t xml:space="preserve"> and nomination form for additional information</w:t>
      </w:r>
      <w:r w:rsidR="00487E9F" w:rsidRPr="009A6370">
        <w:rPr>
          <w:color w:val="000000"/>
        </w:rPr>
        <w:t>.</w:t>
      </w:r>
      <w:r w:rsidR="00490621" w:rsidRPr="009A6370">
        <w:rPr>
          <w:color w:val="000000"/>
        </w:rPr>
        <w:t xml:space="preserve"> </w:t>
      </w:r>
    </w:p>
    <w:p w14:paraId="25C93BD6" w14:textId="77777777" w:rsidR="00294DE6" w:rsidRDefault="00294DE6" w:rsidP="007674AC">
      <w:pPr>
        <w:ind w:left="-5" w:right="378"/>
        <w:rPr>
          <w:color w:val="000000"/>
        </w:rPr>
      </w:pPr>
    </w:p>
    <w:p w14:paraId="1D375709" w14:textId="1D0D6430" w:rsidR="007674AC" w:rsidRDefault="00E16635" w:rsidP="007674AC">
      <w:pPr>
        <w:ind w:left="-5" w:right="378"/>
        <w:rPr>
          <w:color w:val="000000"/>
        </w:rPr>
      </w:pPr>
      <w:r>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3A791D76"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Developing and verifying dynamic models used in long-term planning assessments, specifically for transmission-connected reactive resources*</w:t>
      </w:r>
    </w:p>
    <w:p w14:paraId="536C0EB5"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Modeling and studying transmission-connected reactive devices during interconnection studies or long-term planning assessments</w:t>
      </w:r>
    </w:p>
    <w:p w14:paraId="737D2399"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Performing equipment capability testing for transmission-connected reactive devices and rotating machines</w:t>
      </w:r>
    </w:p>
    <w:p w14:paraId="22CB895D" w14:textId="77777777" w:rsidR="00F57CAA" w:rsidRPr="00F57CAA" w:rsidRDefault="00F57CAA"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57CAA">
        <w:rPr>
          <w:rFonts w:asciiTheme="minorHAnsi" w:eastAsia="Times New Roman" w:hAnsiTheme="minorHAnsi"/>
          <w:color w:val="000000"/>
          <w:sz w:val="24"/>
          <w:szCs w:val="24"/>
          <w:lang w:eastAsia="en-US"/>
        </w:rPr>
        <w:t>Understanding the large disturbance behavior of transmission-connected reactive devices, particularly the power electronic controls that govern the performance of these devices during abnormal grid conditions</w:t>
      </w:r>
    </w:p>
    <w:p w14:paraId="75617419" w14:textId="77777777" w:rsidR="00F57CAA" w:rsidRDefault="00F57CAA" w:rsidP="00F57CAA">
      <w:pPr>
        <w:ind w:right="378"/>
        <w:rPr>
          <w:color w:val="000000"/>
        </w:rPr>
      </w:pPr>
    </w:p>
    <w:p w14:paraId="36AFCF94" w14:textId="45E4FBDA" w:rsidR="00F57CAA" w:rsidRDefault="00F57CAA" w:rsidP="00F57CAA">
      <w:pPr>
        <w:ind w:right="378"/>
        <w:rPr>
          <w:color w:val="000000"/>
        </w:rPr>
      </w:pPr>
      <w:r>
        <w:rPr>
          <w:color w:val="000000"/>
        </w:rPr>
        <w:t xml:space="preserve">* Transmission-connected reactive resources generally refers to </w:t>
      </w:r>
      <w:r>
        <w:t>FACTS (Flexible AC Transmission System) devices such as Static Var Compensators (SVCs) and Static Synchronous Compensator (STATCOMs) as well as other power-electronic devices that fall in this category such as HVDC circuits and synchronous condensers</w:t>
      </w:r>
      <w:r w:rsidR="007A298B">
        <w:t>.</w:t>
      </w:r>
    </w:p>
    <w:p w14:paraId="6C134C87" w14:textId="77777777" w:rsidR="001E0197" w:rsidRDefault="001E0197" w:rsidP="00775059">
      <w:pPr>
        <w:ind w:left="-5" w:right="378"/>
        <w:rPr>
          <w:color w:val="000000"/>
        </w:rPr>
      </w:pP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bl>
    <w:p w14:paraId="52ED7073" w14:textId="77777777" w:rsidR="00294DE6" w:rsidRDefault="00294DE6">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6"/>
      </w:tblGrid>
      <w:tr w:rsidR="00FD1345" w:rsidRPr="00E23D20" w14:paraId="43389645" w14:textId="77777777" w:rsidTr="00202BB5">
        <w:trPr>
          <w:trHeight w:val="485"/>
          <w:jc w:val="center"/>
        </w:trPr>
        <w:tc>
          <w:tcPr>
            <w:tcW w:w="10356" w:type="dxa"/>
          </w:tcPr>
          <w:p w14:paraId="43389641" w14:textId="0054DEA1" w:rsidR="00FD1345" w:rsidRPr="00193AE7" w:rsidRDefault="00FD1345" w:rsidP="00DB028B">
            <w:pPr>
              <w:spacing w:before="60" w:after="60"/>
              <w:rPr>
                <w:rFonts w:cs="Arial"/>
                <w:b/>
              </w:rPr>
            </w:pPr>
            <w:r w:rsidRPr="00193AE7">
              <w:rPr>
                <w:rFonts w:cs="Arial"/>
                <w:b/>
              </w:rPr>
              <w:lastRenderedPageBreak/>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A4FC0">
              <w:rPr>
                <w:rFonts w:cs="Arial"/>
              </w:rPr>
            </w:r>
            <w:r w:rsidR="003A4FC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A4FC0">
              <w:rPr>
                <w:rFonts w:cs="Arial"/>
              </w:rPr>
            </w:r>
            <w:r w:rsidR="003A4FC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rPr>
          <w:trHeight w:val="621"/>
          <w:jc w:val="center"/>
        </w:trPr>
        <w:tc>
          <w:tcPr>
            <w:tcW w:w="10356" w:type="dxa"/>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A4FC0">
              <w:rPr>
                <w:rFonts w:cs="Arial"/>
              </w:rPr>
            </w:r>
            <w:r w:rsidR="003A4FC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A4FC0">
              <w:rPr>
                <w:rFonts w:cs="Arial"/>
              </w:rPr>
            </w:r>
            <w:r w:rsidR="003A4FC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rPr>
          <w:trHeight w:val="621"/>
          <w:jc w:val="center"/>
        </w:trPr>
        <w:tc>
          <w:tcPr>
            <w:tcW w:w="10356" w:type="dxa"/>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3A4FC0">
              <w:rPr>
                <w:rFonts w:cs="Arial"/>
              </w:rPr>
            </w:r>
            <w:r w:rsidR="003A4FC0">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A4FC0">
              <w:rPr>
                <w:rStyle w:val="BoxText"/>
                <w:rFonts w:asciiTheme="minorHAnsi" w:hAnsiTheme="minorHAnsi"/>
                <w:b w:val="0"/>
                <w:sz w:val="24"/>
              </w:rPr>
            </w:r>
            <w:r w:rsidR="003A4FC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3A4FC0">
              <w:rPr>
                <w:rFonts w:cs="Arial"/>
              </w:rPr>
            </w:r>
            <w:r w:rsidR="003A4FC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A4FC0">
              <w:rPr>
                <w:rFonts w:ascii="Verdana" w:hAnsi="Verdana" w:cs="Arial"/>
              </w:rPr>
            </w:r>
            <w:r w:rsidR="003A4FC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3A4FC0">
              <w:rPr>
                <w:rStyle w:val="BoxText"/>
                <w:rFonts w:ascii="Verdana" w:hAnsi="Verdana"/>
                <w:b w:val="0"/>
                <w:sz w:val="24"/>
              </w:rPr>
            </w:r>
            <w:r w:rsidR="003A4FC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A4FC0">
              <w:rPr>
                <w:rStyle w:val="BoxText"/>
                <w:rFonts w:asciiTheme="minorHAnsi" w:hAnsiTheme="minorHAnsi" w:cs="Arial"/>
                <w:b w:val="0"/>
                <w:sz w:val="24"/>
              </w:rPr>
            </w:r>
            <w:r w:rsidR="003A4FC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4696" w14:textId="77777777" w:rsidR="005B7280" w:rsidRDefault="005B7280">
      <w:r>
        <w:separator/>
      </w:r>
    </w:p>
  </w:endnote>
  <w:endnote w:type="continuationSeparator" w:id="0">
    <w:p w14:paraId="4559A838" w14:textId="77777777" w:rsidR="005B7280" w:rsidRDefault="005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4CAB2049" w:rsidR="00896153" w:rsidRPr="00855BA8" w:rsidRDefault="00896153" w:rsidP="0002368A">
    <w:pPr>
      <w:pStyle w:val="Footer"/>
      <w:tabs>
        <w:tab w:val="clear" w:pos="10354"/>
        <w:tab w:val="right" w:pos="10350"/>
      </w:tabs>
      <w:ind w:left="0" w:right="18"/>
    </w:pPr>
    <w:r>
      <w:t>Unofficial Nomination Form</w:t>
    </w:r>
    <w:r w:rsidR="00C77C9F">
      <w:t xml:space="preserve"> | April – May, 2021</w:t>
    </w:r>
    <w:r w:rsidR="0002368A">
      <w:br/>
    </w:r>
    <w:r w:rsidR="00676CFA" w:rsidRPr="00833311">
      <w:t xml:space="preserve">Project </w:t>
    </w:r>
    <w:r w:rsidR="00AA1E23">
      <w:t>20</w:t>
    </w:r>
    <w:r w:rsidR="008C4165">
      <w:t>20-02</w:t>
    </w:r>
    <w:r w:rsidR="00224040">
      <w:t xml:space="preserve"> </w:t>
    </w:r>
    <w:r w:rsidR="008C4165">
      <w:t xml:space="preserve">Transmission-connected </w:t>
    </w:r>
    <w:r w:rsidR="000C4F0A">
      <w:t xml:space="preserve">Dynamic </w:t>
    </w:r>
    <w:r w:rsidR="005147F6">
      <w:t xml:space="preserve">Reactive </w:t>
    </w:r>
    <w:r w:rsidR="008C4165">
      <w:t>Resources</w:t>
    </w:r>
    <w:r>
      <w:tab/>
    </w:r>
    <w:r w:rsidR="001F52FD">
      <w:fldChar w:fldCharType="begin"/>
    </w:r>
    <w:r w:rsidR="001F52FD">
      <w:instrText xml:space="preserve"> PAGE </w:instrText>
    </w:r>
    <w:r w:rsidR="001F52FD">
      <w:fldChar w:fldCharType="separate"/>
    </w:r>
    <w:r w:rsidR="003A4FC0">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96EE" w14:textId="77777777" w:rsidR="005B7280" w:rsidRDefault="005B7280">
      <w:r>
        <w:separator/>
      </w:r>
    </w:p>
  </w:footnote>
  <w:footnote w:type="continuationSeparator" w:id="0">
    <w:p w14:paraId="13E85B14" w14:textId="77777777" w:rsidR="005B7280" w:rsidRDefault="005B728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70BC"/>
    <w:rsid w:val="000B36CB"/>
    <w:rsid w:val="000B7A04"/>
    <w:rsid w:val="000C0C50"/>
    <w:rsid w:val="000C32BD"/>
    <w:rsid w:val="000C4F0A"/>
    <w:rsid w:val="000D41C9"/>
    <w:rsid w:val="000D6D9A"/>
    <w:rsid w:val="000D6EA8"/>
    <w:rsid w:val="000D7162"/>
    <w:rsid w:val="000E3AB0"/>
    <w:rsid w:val="00102A01"/>
    <w:rsid w:val="00104317"/>
    <w:rsid w:val="001227D9"/>
    <w:rsid w:val="001346AA"/>
    <w:rsid w:val="00136931"/>
    <w:rsid w:val="001574EA"/>
    <w:rsid w:val="00163256"/>
    <w:rsid w:val="00193AE7"/>
    <w:rsid w:val="00196FDD"/>
    <w:rsid w:val="001A6FC8"/>
    <w:rsid w:val="001B2796"/>
    <w:rsid w:val="001B5F7E"/>
    <w:rsid w:val="001D04FF"/>
    <w:rsid w:val="001D2F35"/>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94DE6"/>
    <w:rsid w:val="002A794D"/>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A4FC0"/>
    <w:rsid w:val="003E1C41"/>
    <w:rsid w:val="0040580D"/>
    <w:rsid w:val="0041064C"/>
    <w:rsid w:val="00414DA7"/>
    <w:rsid w:val="00417BDB"/>
    <w:rsid w:val="00417ED0"/>
    <w:rsid w:val="00427342"/>
    <w:rsid w:val="00433545"/>
    <w:rsid w:val="00442ED0"/>
    <w:rsid w:val="00455C2B"/>
    <w:rsid w:val="00456B99"/>
    <w:rsid w:val="004631BF"/>
    <w:rsid w:val="00464B6E"/>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147F6"/>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6F2AE6"/>
    <w:rsid w:val="00707018"/>
    <w:rsid w:val="0071186D"/>
    <w:rsid w:val="00712441"/>
    <w:rsid w:val="007254EA"/>
    <w:rsid w:val="00733724"/>
    <w:rsid w:val="0074562B"/>
    <w:rsid w:val="0074626C"/>
    <w:rsid w:val="007674AC"/>
    <w:rsid w:val="00775059"/>
    <w:rsid w:val="00791651"/>
    <w:rsid w:val="00792017"/>
    <w:rsid w:val="007A298B"/>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2272"/>
    <w:rsid w:val="008C4165"/>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A0216"/>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77C9F"/>
    <w:rsid w:val="00C802A9"/>
    <w:rsid w:val="00C87293"/>
    <w:rsid w:val="00C9009F"/>
    <w:rsid w:val="00C975FA"/>
    <w:rsid w:val="00CC2185"/>
    <w:rsid w:val="00CC7BE7"/>
    <w:rsid w:val="00CF2EF5"/>
    <w:rsid w:val="00CF6888"/>
    <w:rsid w:val="00CF6E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5718E"/>
    <w:rsid w:val="00E65B2F"/>
    <w:rsid w:val="00E66591"/>
    <w:rsid w:val="00E961A0"/>
    <w:rsid w:val="00EA0F7D"/>
    <w:rsid w:val="00EC3CF4"/>
    <w:rsid w:val="00EC78A6"/>
    <w:rsid w:val="00ED148B"/>
    <w:rsid w:val="00F200CF"/>
    <w:rsid w:val="00F31926"/>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9FA0C36F-2983-485F-9BE0-7EEC17B5208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_2020-02_Transmission-connected_Resourc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44FC6-C114-42D5-89F5-7D9BE55E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D400-2C2F-43CE-9427-E3BA39C934FD}">
  <ds:schemaRefs>
    <ds:schemaRef ds:uri="http://www.w3.org/XML/1998/namespace"/>
    <ds:schemaRef ds:uri="http://schemas.microsoft.com/office/2006/metadata/properties"/>
    <ds:schemaRef ds:uri="http://purl.org/dc/terms/"/>
    <ds:schemaRef ds:uri="be72bb46-7b96-43f6-b3d2-cb56bca42853"/>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7E0FE744-78B3-4654-BF20-EA22C151E86D}"/>
</file>

<file path=customXml/itemProps4.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5.xml><?xml version="1.0" encoding="utf-8"?>
<ds:datastoreItem xmlns:ds="http://schemas.openxmlformats.org/officeDocument/2006/customXml" ds:itemID="{0D2AD7D2-F848-48C5-A290-1C0DA9479CBE}">
  <ds:schemaRefs>
    <ds:schemaRef ds:uri="http://schemas.microsoft.com/sharepoint/events"/>
  </ds:schemaRefs>
</ds:datastoreItem>
</file>

<file path=customXml/itemProps6.xml><?xml version="1.0" encoding="utf-8"?>
<ds:datastoreItem xmlns:ds="http://schemas.openxmlformats.org/officeDocument/2006/customXml" ds:itemID="{B722ECEE-DFE6-4125-AC0A-77CA67C7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6860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2021-04-27T17:24:00Z</dcterms:created>
  <dcterms:modified xsi:type="dcterms:W3CDTF">2021-04-28T15:01:00Z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_dlc_DocIdItemGuid">
    <vt:lpwstr>45d66b43-6f2f-4e20-be8b-5a957a38ebb0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11710;#2020-02|b42ac902-9961-47a8-9abb-514ac90b4bfd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