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61C" w14:textId="28B031F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430D1D">
        <w:rPr>
          <w:b w:val="0"/>
          <w:sz w:val="32"/>
          <w:szCs w:val="32"/>
        </w:rPr>
        <w:t>2023-06 CIP-014 Risk Assessment Refinement</w:t>
      </w:r>
      <w:r w:rsidR="0000166A" w:rsidRPr="00833311">
        <w:rPr>
          <w:b w:val="0"/>
          <w:sz w:val="36"/>
          <w:szCs w:val="36"/>
        </w:rPr>
        <w:br/>
      </w:r>
    </w:p>
    <w:p w14:paraId="4338961D" w14:textId="024E6A3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867877">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047E42" w:rsidRPr="00047E42">
        <w:rPr>
          <w:rFonts w:cs="Arial"/>
          <w:b/>
        </w:rPr>
        <w:t xml:space="preserve">Project </w:t>
      </w:r>
      <w:r w:rsidR="00430D1D">
        <w:rPr>
          <w:rFonts w:cs="Arial"/>
          <w:b/>
        </w:rPr>
        <w:t>2023-06 CIP-014 Risk Assessment Refinement</w:t>
      </w:r>
      <w:r w:rsidR="00047E42">
        <w:rPr>
          <w:rFonts w:cs="Arial"/>
        </w:rPr>
        <w:t xml:space="preserve"> 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CC5F5D">
        <w:rPr>
          <w:rStyle w:val="Strong"/>
          <w:rFonts w:ascii="Calibri" w:hAnsi="Calibri" w:cs="Arial"/>
        </w:rPr>
        <w:t xml:space="preserve">Thursday, </w:t>
      </w:r>
      <w:r w:rsidR="00430D1D">
        <w:rPr>
          <w:rStyle w:val="Strong"/>
          <w:rFonts w:ascii="Calibri" w:hAnsi="Calibri" w:cs="Arial"/>
        </w:rPr>
        <w:t>August 2</w:t>
      </w:r>
      <w:r w:rsidR="00730F41">
        <w:rPr>
          <w:rStyle w:val="Strong"/>
          <w:rFonts w:ascii="Calibri" w:hAnsi="Calibri" w:cs="Arial"/>
        </w:rPr>
        <w:t>4</w:t>
      </w:r>
      <w:r w:rsidR="00430D1D">
        <w:rPr>
          <w:rStyle w:val="Strong"/>
          <w:rFonts w:ascii="Calibri" w:hAnsi="Calibri" w:cs="Arial"/>
        </w:rPr>
        <w:t>, 2023.</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88C1830"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E4642B" w:rsidRPr="00E4642B">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827341">
        <w:t xml:space="preserve">Manager of Standards Development, </w:t>
      </w:r>
      <w:hyperlink r:id="rId15" w:history="1">
        <w:r w:rsidR="00827341" w:rsidRPr="00827341">
          <w:rPr>
            <w:rStyle w:val="Hyperlink"/>
          </w:rPr>
          <w:t>Jamie Calderon</w:t>
        </w:r>
      </w:hyperlink>
      <w:r w:rsidR="00827341">
        <w:t xml:space="preserve"> (via email), or at 404-446-9647.</w:t>
      </w:r>
    </w:p>
    <w:p w14:paraId="1B4C2352" w14:textId="2C89B9FE" w:rsidR="007028C0" w:rsidRDefault="007028C0" w:rsidP="0062446B">
      <w:pPr>
        <w:ind w:left="-5" w:right="378"/>
        <w:rPr>
          <w:color w:val="000000"/>
        </w:rPr>
      </w:pPr>
    </w:p>
    <w:p w14:paraId="727E1C46" w14:textId="618A7976" w:rsidR="00827341" w:rsidRPr="00552452" w:rsidRDefault="0057151A" w:rsidP="00827341">
      <w:pPr>
        <w:rPr>
          <w:rFonts w:cstheme="minorHAnsi"/>
        </w:rPr>
      </w:pPr>
      <w:r>
        <w:rPr>
          <w:rStyle w:val="BoxText"/>
          <w:rFonts w:ascii="Tahoma" w:hAnsi="Tahoma" w:cs="Tahoma"/>
          <w:sz w:val="22"/>
          <w:szCs w:val="22"/>
        </w:rPr>
        <w:t>Background</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bookmarkStart w:id="1" w:name="_Toc195946482"/>
      <w:r w:rsidR="00827341" w:rsidRPr="00552452">
        <w:t xml:space="preserve">Due to an increase in reports of physical attacks on electric substations, the Federal Energy Regulatory Commission </w:t>
      </w:r>
      <w:r w:rsidR="00EE06D4">
        <w:t xml:space="preserve">(FERC) </w:t>
      </w:r>
      <w:r w:rsidR="00827341" w:rsidRPr="00552452">
        <w:t xml:space="preserve">issued the December 2022 Order in </w:t>
      </w:r>
      <w:r w:rsidR="00827341" w:rsidRPr="00552452">
        <w:rPr>
          <w:rFonts w:cstheme="minorHAnsi"/>
        </w:rPr>
        <w:t>Docket No. RD23-2-000 directing NERC to evaluate the effectiveness of the Physical Security Reliability Standard CIP-014-3 in mitigating the risks to the Bulk-Power System (BPS) associated with physical attacks. In the</w:t>
      </w:r>
      <w:r w:rsidR="00827341" w:rsidRPr="00552452">
        <w:rPr>
          <w:rStyle w:val="normaltextrun"/>
          <w:rFonts w:cstheme="minorHAnsi"/>
          <w:color w:val="000000"/>
        </w:rPr>
        <w:t xml:space="preserve"> </w:t>
      </w:r>
      <w:hyperlink r:id="rId16" w:history="1">
        <w:r w:rsidR="00827341" w:rsidRPr="00552452">
          <w:rPr>
            <w:rStyle w:val="Hyperlink"/>
            <w:rFonts w:cstheme="minorHAnsi"/>
          </w:rPr>
          <w:t>report</w:t>
        </w:r>
      </w:hyperlink>
      <w:r w:rsidR="00827341" w:rsidRPr="00552452">
        <w:rPr>
          <w:rStyle w:val="normaltextrun"/>
          <w:rFonts w:cstheme="minorHAnsi"/>
          <w:color w:val="000000"/>
        </w:rPr>
        <w:t xml:space="preserve"> filed in response to a FERC directive, NERC staff identified continuing inconsistency in registered entity CIP-014-3 risk assessments to most appropriately identify critical infrastructure. </w:t>
      </w:r>
      <w:r w:rsidR="00EE06D4">
        <w:rPr>
          <w:rStyle w:val="normaltextrun"/>
          <w:rFonts w:cstheme="minorHAnsi"/>
          <w:color w:val="000000"/>
        </w:rPr>
        <w:t>FERC</w:t>
      </w:r>
      <w:r w:rsidR="00827341" w:rsidRPr="00552452">
        <w:rPr>
          <w:rStyle w:val="normaltextrun"/>
          <w:rFonts w:cstheme="minorHAnsi"/>
          <w:color w:val="000000"/>
        </w:rPr>
        <w:t xml:space="preserve"> directed NERC to evaluate whether the physical security protection requirements in NERC’s Reliability Standards are adequate to address the risks associated with physical attacks on </w:t>
      </w:r>
      <w:r w:rsidR="00EE06D4">
        <w:rPr>
          <w:rStyle w:val="normaltextrun"/>
          <w:rFonts w:cstheme="minorHAnsi"/>
          <w:color w:val="000000"/>
        </w:rPr>
        <w:t>B</w:t>
      </w:r>
      <w:r w:rsidR="00827341" w:rsidRPr="00552452">
        <w:rPr>
          <w:rStyle w:val="normaltextrun"/>
          <w:rFonts w:cstheme="minorHAnsi"/>
          <w:color w:val="000000"/>
        </w:rPr>
        <w:t xml:space="preserve">PS Facilities, including the adequacy of the required risk assessment in CIP-014-3 Requirement R1. In the </w:t>
      </w:r>
      <w:hyperlink r:id="rId17" w:history="1">
        <w:r w:rsidR="00827341" w:rsidRPr="00552452">
          <w:rPr>
            <w:rStyle w:val="Hyperlink"/>
            <w:rFonts w:cstheme="minorHAnsi"/>
          </w:rPr>
          <w:t>report</w:t>
        </w:r>
      </w:hyperlink>
      <w:r w:rsidR="00827341" w:rsidRPr="00552452">
        <w:rPr>
          <w:rStyle w:val="normaltextrun"/>
          <w:rFonts w:cstheme="minorHAnsi"/>
          <w:color w:val="000000"/>
        </w:rPr>
        <w:t>, NERC found that CIP-014-3 required revision to assure adequate and consistent approach in evaluating instability as well as the identification of infrastructure critical to the operation of the BPS.</w:t>
      </w:r>
    </w:p>
    <w:bookmarkEnd w:id="1"/>
    <w:p w14:paraId="5847B2E1" w14:textId="7A5D9084" w:rsidR="0057151A" w:rsidRPr="00552452" w:rsidRDefault="0057151A" w:rsidP="00827341">
      <w:pPr>
        <w:pStyle w:val="default0"/>
        <w:rPr>
          <w:rFonts w:asciiTheme="minorHAnsi" w:hAnsiTheme="minorHAnsi" w:cstheme="minorHAnsi"/>
          <w:b/>
          <w:bCs/>
        </w:rPr>
      </w:pPr>
    </w:p>
    <w:p w14:paraId="7B3BF2D3" w14:textId="17EA5502" w:rsidR="0057151A" w:rsidRPr="00476B91" w:rsidRDefault="0057151A" w:rsidP="0057151A">
      <w:pPr>
        <w:shd w:val="clear" w:color="auto" w:fill="FFFFFF"/>
        <w:ind w:left="1" w:right="2"/>
      </w:pPr>
      <w:r w:rsidRPr="00833311">
        <w:rPr>
          <w:rFonts w:cs="Tahoma"/>
          <w:b/>
          <w:bCs/>
          <w:color w:val="000000"/>
        </w:rPr>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827341">
        <w:rPr>
          <w:rFonts w:cs="Tahoma"/>
          <w:b/>
          <w:bCs/>
          <w:color w:val="000000"/>
        </w:rPr>
        <w:t>CIP-014-3</w:t>
      </w:r>
    </w:p>
    <w:p w14:paraId="3A20ED30" w14:textId="77777777" w:rsidR="00487E9F" w:rsidRDefault="00487E9F" w:rsidP="00816016">
      <w:pPr>
        <w:rPr>
          <w:rStyle w:val="BoxText"/>
          <w:rFonts w:asciiTheme="minorHAnsi" w:hAnsiTheme="minorHAnsi" w:cs="Arial"/>
          <w:b w:val="0"/>
          <w:sz w:val="24"/>
        </w:rPr>
      </w:pPr>
    </w:p>
    <w:p w14:paraId="5A05FA11" w14:textId="539936C0" w:rsidR="00B96724" w:rsidRDefault="0057151A" w:rsidP="00B96724">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r w:rsidR="00B96724">
        <w:rPr>
          <w:color w:val="000000"/>
        </w:rPr>
        <w:t xml:space="preserve"> </w:t>
      </w:r>
      <w:r w:rsidR="00B96724" w:rsidRPr="00B367D4">
        <w:rPr>
          <w:color w:val="000000"/>
        </w:rPr>
        <w:t xml:space="preserve">By submitting a nomination form, you are indicating your willingness and agreement to actively participate in </w:t>
      </w:r>
      <w:r w:rsidR="00B96724">
        <w:rPr>
          <w:color w:val="000000"/>
        </w:rPr>
        <w:t xml:space="preserve">face-to-face meetings and </w:t>
      </w:r>
      <w:r w:rsidR="00B96724" w:rsidRPr="00B367D4">
        <w:rPr>
          <w:color w:val="000000"/>
        </w:rPr>
        <w:t>conference calls.</w:t>
      </w:r>
      <w:r w:rsidR="00B96724">
        <w:rPr>
          <w:color w:val="000000"/>
        </w:rPr>
        <w:t xml:space="preserve"> </w:t>
      </w:r>
    </w:p>
    <w:p w14:paraId="336B4F6C" w14:textId="3B21993B" w:rsidR="0057151A" w:rsidRDefault="0057151A" w:rsidP="00487E9F">
      <w:pPr>
        <w:ind w:left="-5" w:right="378"/>
        <w:rPr>
          <w:color w:val="000000"/>
        </w:rPr>
      </w:pPr>
    </w:p>
    <w:p w14:paraId="130044DA" w14:textId="02FA4A5D" w:rsidR="008E0175" w:rsidRDefault="008E0175" w:rsidP="00487E9F">
      <w:pPr>
        <w:ind w:left="-5" w:right="378"/>
        <w:rPr>
          <w:color w:val="000000"/>
        </w:rPr>
      </w:pPr>
      <w:r>
        <w:rPr>
          <w:color w:val="000000"/>
        </w:rPr>
        <w:t xml:space="preserve">NERC is seeking individuals who possess experience in CIP-014 Risk Assessments including Transmission Owners and Transmission Operators. </w:t>
      </w:r>
    </w:p>
    <w:p w14:paraId="35F2F84A" w14:textId="77777777" w:rsidR="008E0175" w:rsidRDefault="008E0175" w:rsidP="00487E9F">
      <w:pPr>
        <w:ind w:left="-5" w:right="378"/>
        <w:rPr>
          <w:color w:val="000000"/>
        </w:rPr>
      </w:pPr>
    </w:p>
    <w:p w14:paraId="57EC19B5" w14:textId="31A368E4" w:rsidR="0057151A" w:rsidRDefault="00487E9F" w:rsidP="00E4642B">
      <w:pPr>
        <w:ind w:left="-5" w:right="378"/>
        <w:rPr>
          <w:rFonts w:ascii="Verdana" w:hAnsi="Verdana" w:cs="Arial"/>
          <w:sz w:val="18"/>
          <w:szCs w:val="18"/>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920D7">
              <w:rPr>
                <w:rStyle w:val="BoxText"/>
                <w:rFonts w:asciiTheme="minorHAnsi" w:hAnsiTheme="minorHAnsi"/>
                <w:b w:val="0"/>
                <w:sz w:val="24"/>
              </w:rPr>
            </w:r>
            <w:r w:rsidR="00B920D7">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920D7">
              <w:rPr>
                <w:rFonts w:cs="Arial"/>
              </w:rPr>
            </w:r>
            <w:r w:rsidR="00B920D7">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920D7">
              <w:rPr>
                <w:rFonts w:ascii="Verdana" w:hAnsi="Verdana" w:cs="Arial"/>
              </w:rPr>
            </w:r>
            <w:r w:rsidR="00B920D7">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920D7">
              <w:rPr>
                <w:rStyle w:val="BoxText"/>
                <w:rFonts w:ascii="Verdana" w:hAnsi="Verdana"/>
                <w:b w:val="0"/>
                <w:sz w:val="24"/>
              </w:rPr>
            </w:r>
            <w:r w:rsidR="00B920D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119EEC50" w:rsidR="00FD1345" w:rsidRPr="00081BCE" w:rsidRDefault="00FD1345" w:rsidP="00942F72">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920D7">
              <w:rPr>
                <w:rStyle w:val="BoxText"/>
                <w:rFonts w:asciiTheme="minorHAnsi" w:hAnsiTheme="minorHAnsi" w:cs="Arial"/>
                <w:b w:val="0"/>
                <w:sz w:val="24"/>
              </w:rPr>
            </w:r>
            <w:r w:rsidR="00B920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8"/>
      <w:footerReference w:type="default" r:id="rId19"/>
      <w:headerReference w:type="first" r:id="rId20"/>
      <w:footerReference w:type="first" r:id="rId21"/>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61A5346D"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27341">
      <w:t>2023-06 CIP-014 Risk Assessment Refinement</w:t>
    </w:r>
    <w:r w:rsidR="00833311" w:rsidRPr="00833311">
      <w:t xml:space="preserve"> | </w:t>
    </w:r>
    <w:r w:rsidR="00827341">
      <w:t>July 2023</w:t>
    </w:r>
    <w:r>
      <w:tab/>
    </w:r>
    <w:r w:rsidR="001F52FD">
      <w:fldChar w:fldCharType="begin"/>
    </w:r>
    <w:r w:rsidR="001F52FD">
      <w:instrText xml:space="preserve"> PAGE </w:instrText>
    </w:r>
    <w:r w:rsidR="001F52FD">
      <w:fldChar w:fldCharType="separate"/>
    </w:r>
    <w:r w:rsidR="008E0175">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46791">
    <w:abstractNumId w:val="19"/>
  </w:num>
  <w:num w:numId="2" w16cid:durableId="409347318">
    <w:abstractNumId w:val="12"/>
  </w:num>
  <w:num w:numId="3" w16cid:durableId="1258827320">
    <w:abstractNumId w:val="20"/>
  </w:num>
  <w:num w:numId="4" w16cid:durableId="1228805203">
    <w:abstractNumId w:val="16"/>
  </w:num>
  <w:num w:numId="5" w16cid:durableId="578517019">
    <w:abstractNumId w:val="21"/>
  </w:num>
  <w:num w:numId="6" w16cid:durableId="213584292">
    <w:abstractNumId w:val="9"/>
  </w:num>
  <w:num w:numId="7" w16cid:durableId="1313947149">
    <w:abstractNumId w:val="7"/>
  </w:num>
  <w:num w:numId="8" w16cid:durableId="99882987">
    <w:abstractNumId w:val="6"/>
  </w:num>
  <w:num w:numId="9" w16cid:durableId="41027575">
    <w:abstractNumId w:val="5"/>
  </w:num>
  <w:num w:numId="10" w16cid:durableId="823936052">
    <w:abstractNumId w:val="4"/>
  </w:num>
  <w:num w:numId="11" w16cid:durableId="1629969810">
    <w:abstractNumId w:val="8"/>
  </w:num>
  <w:num w:numId="12" w16cid:durableId="1898320258">
    <w:abstractNumId w:val="3"/>
  </w:num>
  <w:num w:numId="13" w16cid:durableId="6031724">
    <w:abstractNumId w:val="2"/>
  </w:num>
  <w:num w:numId="14" w16cid:durableId="1253509764">
    <w:abstractNumId w:val="1"/>
  </w:num>
  <w:num w:numId="15" w16cid:durableId="509564587">
    <w:abstractNumId w:val="0"/>
  </w:num>
  <w:num w:numId="16" w16cid:durableId="380137728">
    <w:abstractNumId w:val="17"/>
  </w:num>
  <w:num w:numId="17" w16cid:durableId="1998652398">
    <w:abstractNumId w:val="13"/>
  </w:num>
  <w:num w:numId="18" w16cid:durableId="187839348">
    <w:abstractNumId w:val="15"/>
  </w:num>
  <w:num w:numId="19" w16cid:durableId="1273585202">
    <w:abstractNumId w:val="11"/>
  </w:num>
  <w:num w:numId="20" w16cid:durableId="1253587293">
    <w:abstractNumId w:val="18"/>
  </w:num>
  <w:num w:numId="21" w16cid:durableId="1472096519">
    <w:abstractNumId w:val="14"/>
  </w:num>
  <w:num w:numId="22" w16cid:durableId="1293636644">
    <w:abstractNumId w:val="10"/>
  </w:num>
  <w:num w:numId="23" w16cid:durableId="10924328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47E42"/>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B0BFF"/>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30D1D"/>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2452"/>
    <w:rsid w:val="00555F79"/>
    <w:rsid w:val="00563006"/>
    <w:rsid w:val="00565AB5"/>
    <w:rsid w:val="0057151A"/>
    <w:rsid w:val="00573832"/>
    <w:rsid w:val="00583A5C"/>
    <w:rsid w:val="005A721A"/>
    <w:rsid w:val="005B7382"/>
    <w:rsid w:val="005D3F72"/>
    <w:rsid w:val="00614E63"/>
    <w:rsid w:val="0062446B"/>
    <w:rsid w:val="00631E0B"/>
    <w:rsid w:val="00652754"/>
    <w:rsid w:val="00663305"/>
    <w:rsid w:val="00671A9E"/>
    <w:rsid w:val="00676CFA"/>
    <w:rsid w:val="006826D0"/>
    <w:rsid w:val="00692F16"/>
    <w:rsid w:val="00694CD1"/>
    <w:rsid w:val="006A71F1"/>
    <w:rsid w:val="006B3EC7"/>
    <w:rsid w:val="006B6EEE"/>
    <w:rsid w:val="006C1F78"/>
    <w:rsid w:val="006C3C30"/>
    <w:rsid w:val="006C6BAC"/>
    <w:rsid w:val="006E67B7"/>
    <w:rsid w:val="006E7855"/>
    <w:rsid w:val="006E7949"/>
    <w:rsid w:val="007028C0"/>
    <w:rsid w:val="00707018"/>
    <w:rsid w:val="007254EA"/>
    <w:rsid w:val="00726A02"/>
    <w:rsid w:val="00730F41"/>
    <w:rsid w:val="00733724"/>
    <w:rsid w:val="0074626C"/>
    <w:rsid w:val="00791651"/>
    <w:rsid w:val="007C5DB6"/>
    <w:rsid w:val="007E79B4"/>
    <w:rsid w:val="0080753A"/>
    <w:rsid w:val="00816016"/>
    <w:rsid w:val="00827341"/>
    <w:rsid w:val="00833311"/>
    <w:rsid w:val="00855BA8"/>
    <w:rsid w:val="0086391A"/>
    <w:rsid w:val="00867877"/>
    <w:rsid w:val="008866E7"/>
    <w:rsid w:val="00896153"/>
    <w:rsid w:val="008A07D5"/>
    <w:rsid w:val="008A2272"/>
    <w:rsid w:val="008C572D"/>
    <w:rsid w:val="008E0175"/>
    <w:rsid w:val="008F3E6E"/>
    <w:rsid w:val="00905DC1"/>
    <w:rsid w:val="00930D3B"/>
    <w:rsid w:val="00942F72"/>
    <w:rsid w:val="00972C26"/>
    <w:rsid w:val="00997A70"/>
    <w:rsid w:val="009A4ED6"/>
    <w:rsid w:val="009E317C"/>
    <w:rsid w:val="00A15C0A"/>
    <w:rsid w:val="00A3398C"/>
    <w:rsid w:val="00A35DA7"/>
    <w:rsid w:val="00A6738A"/>
    <w:rsid w:val="00AB4D4A"/>
    <w:rsid w:val="00AC0C35"/>
    <w:rsid w:val="00AD1865"/>
    <w:rsid w:val="00B146D4"/>
    <w:rsid w:val="00B240FF"/>
    <w:rsid w:val="00B375B5"/>
    <w:rsid w:val="00B62A1A"/>
    <w:rsid w:val="00B86AB0"/>
    <w:rsid w:val="00B920D7"/>
    <w:rsid w:val="00B96724"/>
    <w:rsid w:val="00B9759E"/>
    <w:rsid w:val="00BA34E0"/>
    <w:rsid w:val="00BE5580"/>
    <w:rsid w:val="00BF7EF4"/>
    <w:rsid w:val="00C31EA1"/>
    <w:rsid w:val="00C52B81"/>
    <w:rsid w:val="00C802A9"/>
    <w:rsid w:val="00C87293"/>
    <w:rsid w:val="00C975FA"/>
    <w:rsid w:val="00CC5F5D"/>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642B"/>
    <w:rsid w:val="00E65B2F"/>
    <w:rsid w:val="00EE06D4"/>
    <w:rsid w:val="00EE7489"/>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338961C"/>
  <w15:docId w15:val="{1981D7E7-C550-49A6-9607-F41EFE06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normaltextrun">
    <w:name w:val="normaltextrun"/>
    <w:basedOn w:val="DefaultParagraphFont"/>
    <w:rsid w:val="00827341"/>
  </w:style>
  <w:style w:type="paragraph" w:styleId="Revision">
    <w:name w:val="Revision"/>
    <w:hidden/>
    <w:uiPriority w:val="99"/>
    <w:semiHidden/>
    <w:rsid w:val="00730F41"/>
    <w:rPr>
      <w:rFonts w:asciiTheme="minorHAnsi" w:hAnsiTheme="minorHAnsi"/>
      <w:sz w:val="24"/>
      <w:szCs w:val="24"/>
    </w:rPr>
  </w:style>
  <w:style w:type="character" w:styleId="UnresolvedMention">
    <w:name w:val="Unresolved Mention"/>
    <w:basedOn w:val="DefaultParagraphFont"/>
    <w:uiPriority w:val="99"/>
    <w:semiHidden/>
    <w:unhideWhenUsed/>
    <w:rsid w:val="00867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9426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574197D-EB19-48FE-9A74-C38748447DE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FilingsOrders/us/NERC%20Filings%20to%20FERC%20DL/NERC%20Report%20on%20CIP-014-3.pdf" TargetMode="External"/><Relationship Id="rId2" Type="http://schemas.openxmlformats.org/officeDocument/2006/relationships/customXml" Target="../customXml/item2.xml"/><Relationship Id="rId16" Type="http://schemas.openxmlformats.org/officeDocument/2006/relationships/hyperlink" Target="https://www.nerc.com/FilingsOrders/us/NERC%20Filings%20to%20FERC%20DL/NERC%20Report%20on%20CIP-014-3.pdf" TargetMode="External"/><Relationship Id="rId20"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Jamie.Calderon@nerc.net?subject=Project%202023-06"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nerc.com/pa/Stand/Pages/Project_2023-06_CIP-014_Risk_Assessment_Refin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9E9C1DB0C1A674DB92D7D3ADD532858" ma:contentTypeVersion="1" ma:contentTypeDescription="Create a new document." ma:contentTypeScope="" ma:versionID="c0f3c258ab2de00b675121851efa6d41">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0CE6A-1774-4C5B-8478-86B71939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6C2C4-5E0D-4C99-9153-5E77655A2383}"/>
</file>

<file path=customXml/itemProps3.xml><?xml version="1.0" encoding="utf-8"?>
<ds:datastoreItem xmlns:ds="http://schemas.openxmlformats.org/officeDocument/2006/customXml" ds:itemID="{1FA1D400-2C2F-43CE-9427-E3BA39C934FD}">
  <ds:schemaRefs>
    <ds:schemaRef ds:uri="be72bb46-7b96-43f6-b3d2-cb56bca42853"/>
    <ds:schemaRef ds:uri="http://schemas.microsoft.com/office/2006/documentManagement/types"/>
    <ds:schemaRef ds:uri="http://schemas.microsoft.com/office/infopath/2007/PartnerControls"/>
    <ds:schemaRef ds:uri="http://purl.org/dc/dcmitype/"/>
    <ds:schemaRef ds:uri="http://schemas.microsoft.com/sharepoint/v3"/>
    <ds:schemaRef ds:uri="http://schemas.openxmlformats.org/package/2006/metadata/core-properties"/>
    <ds:schemaRef ds:uri="http://purl.org/dc/elements/1.1/"/>
    <ds:schemaRef ds:uri="3e1050e7-7faf-40ec-88f1-5bdab33a6ff5"/>
    <ds:schemaRef ds:uri="http://www.w3.org/XML/1998/namespace"/>
    <ds:schemaRef ds:uri="http://schemas.microsoft.com/sharepoint/v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EEF4B8F-8C98-4570-A453-867D856EF433}">
  <ds:schemaRefs>
    <ds:schemaRef ds:uri="Microsoft.SharePoint.Taxonomy.ContentTypeSync"/>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5E65F0B1-1345-4DA3-8E8C-A2605C4A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764</Words>
  <Characters>5707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Wendy Muller</cp:lastModifiedBy>
  <cp:revision>10</cp:revision>
  <dcterms:created xsi:type="dcterms:W3CDTF">2015-11-17T18:46:00Z</dcterms:created>
  <dcterms:modified xsi:type="dcterms:W3CDTF">2023-07-25T18:47:00Z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0x010100D9E9C1DB0C1A674DB92D7D3ADD532858</vt:lpwstr>
  </property>
  <property fmtid="{D5CDD505-2E9C-101B-9397-08002B2CF9AE}" pid="3" name="_dlc_DocIdItemGuid">
    <vt:lpwstr>7c93df71-3575-4d3d-ac13-5246e05e6d6d</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o494f92d9b234344838b49effbe9664b">
    <vt:lpwstr>2021|ac0754fe-e711-4ed8-83da-c86317cc6f62</vt:lpwstr>
  </property>
  <property fmtid="{D5CDD505-2E9C-101B-9397-08002B2CF9AE}" pid="13" name="ha854ffd4af946f1b23e64bfa0f7277a">
    <vt:lpwstr/>
  </property>
  <property fmtid="{D5CDD505-2E9C-101B-9397-08002B2CF9AE}" pid="14" name="Standards Project Number">
    <vt:lpwstr>14169;#2023-06|c28dad59-5952-4552-92a0-59d956b7160c</vt:lpwstr>
  </property>
  <property fmtid="{D5CDD505-2E9C-101B-9397-08002B2CF9AE}" pid="15" name="_dlc_policyId">
    <vt:lpwstr/>
  </property>
  <property fmtid="{D5CDD505-2E9C-101B-9397-08002B2CF9AE}" pid="16" name="ItemRetentionFormula">
    <vt:lpwstr/>
  </property>
  <property fmtid="{D5CDD505-2E9C-101B-9397-08002B2CF9AE}" pid="17" name="Year">
    <vt:lpwstr>11730;#2021|ac0754fe-e711-4ed8-83da-c86317cc6f62</vt:lpwstr>
  </property>
  <property fmtid="{D5CDD505-2E9C-101B-9397-08002B2CF9AE}" pid="18" name="Standards Phase">
    <vt:lpwstr>10177;#SAR Comment Period|df8b736d-f3a7-49b1-96f7-38138f4e9980</vt:lpwstr>
  </property>
  <property fmtid="{D5CDD505-2E9C-101B-9397-08002B2CF9AE}" pid="19" name="Standard Number - New">
    <vt:lpwstr>13475;#CIP-014-3|311db0b8-fa3d-4b64-859a-db76c9c6db0d</vt:lpwstr>
  </property>
  <property fmtid="{D5CDD505-2E9C-101B-9397-08002B2CF9AE}" pid="20" name="Standard Project Document Type">
    <vt:lpwstr/>
  </property>
  <property fmtid="{D5CDD505-2E9C-101B-9397-08002B2CF9AE}" pid="21" name="Requirements Affected">
    <vt:lpwstr/>
  </property>
  <property fmtid="{D5CDD505-2E9C-101B-9397-08002B2CF9AE}" pid="22" name="Standard Action">
    <vt:lpwstr>10176;#Nomination|87e67c26-2862-471f-aaf2-c620cc145ae1</vt:lpwstr>
  </property>
  <property fmtid="{D5CDD505-2E9C-101B-9397-08002B2CF9AE}" pid="23" name="SD Project Type">
    <vt:lpwstr/>
  </property>
</Properties>
</file>