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3C4EF" w14:textId="77777777" w:rsidR="00D267A9" w:rsidRDefault="004A60CD" w:rsidP="00FD1345">
      <w:pPr>
        <w:pStyle w:val="DocumentTitle"/>
        <w:rPr>
          <w:b w:val="0"/>
          <w:sz w:val="32"/>
          <w:szCs w:val="32"/>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451E1A" w:rsidRPr="00451E1A">
        <w:rPr>
          <w:b w:val="0"/>
          <w:sz w:val="32"/>
          <w:szCs w:val="32"/>
        </w:rPr>
        <w:t>Project 2023-08 Modifications of MOD-031 Demand and Energy Data</w:t>
      </w:r>
    </w:p>
    <w:p w14:paraId="4338961C" w14:textId="409E92B6" w:rsidR="00FD1345" w:rsidRDefault="00D267A9" w:rsidP="00FD1345">
      <w:pPr>
        <w:pStyle w:val="DocumentTitle"/>
        <w:rPr>
          <w:rFonts w:ascii="Verdana" w:hAnsi="Verdana"/>
          <w:sz w:val="24"/>
        </w:rPr>
      </w:pPr>
      <w:r>
        <w:rPr>
          <w:b w:val="0"/>
          <w:sz w:val="32"/>
          <w:szCs w:val="32"/>
        </w:rPr>
        <w:t>Supplemental Drafting Team</w:t>
      </w:r>
      <w:r w:rsidR="0000166A" w:rsidRPr="00833311">
        <w:rPr>
          <w:b w:val="0"/>
          <w:sz w:val="36"/>
          <w:szCs w:val="36"/>
        </w:rPr>
        <w:br/>
      </w:r>
    </w:p>
    <w:p w14:paraId="654CB138" w14:textId="5A624F93" w:rsidR="003B6D64" w:rsidRPr="00193AE7" w:rsidRDefault="003B6D64" w:rsidP="003B6D64">
      <w:pPr>
        <w:autoSpaceDE w:val="0"/>
        <w:autoSpaceDN w:val="0"/>
        <w:spacing w:before="40" w:after="40"/>
        <w:rPr>
          <w:rFonts w:cs="Arial"/>
        </w:rPr>
      </w:pPr>
      <w:r w:rsidRPr="004A60CD">
        <w:rPr>
          <w:rFonts w:cs="Arial"/>
          <w:b/>
        </w:rPr>
        <w:t>Do not</w:t>
      </w:r>
      <w:r>
        <w:rPr>
          <w:rFonts w:cs="Arial"/>
        </w:rPr>
        <w:t xml:space="preserve"> use</w:t>
      </w:r>
      <w:r w:rsidRPr="00816016">
        <w:rPr>
          <w:rFonts w:cs="Arial"/>
        </w:rPr>
        <w:t xml:space="preserve"> this form</w:t>
      </w:r>
      <w:r>
        <w:rPr>
          <w:rFonts w:cs="Arial"/>
        </w:rPr>
        <w:t xml:space="preserve"> for submitting nominations. Use the </w:t>
      </w:r>
      <w:hyperlink r:id="rId13" w:history="1">
        <w:r w:rsidRPr="000F2191">
          <w:rPr>
            <w:rStyle w:val="Hyperlink"/>
          </w:rPr>
          <w:t>electronic form</w:t>
        </w:r>
      </w:hyperlink>
      <w:r>
        <w:rPr>
          <w:rFonts w:cs="Arial"/>
        </w:rPr>
        <w:t xml:space="preserve"> to submit nominations for </w:t>
      </w:r>
      <w:bookmarkStart w:id="1" w:name="_Hlk146002112"/>
      <w:r w:rsidR="00451E1A" w:rsidRPr="00451E1A">
        <w:rPr>
          <w:rFonts w:cs="Arial"/>
          <w:b/>
        </w:rPr>
        <w:t>Project 2023-08 Modifications of MOD-031 Demand and Energy Data</w:t>
      </w:r>
      <w:bookmarkEnd w:id="1"/>
      <w:r w:rsidR="00451E1A" w:rsidRPr="00451E1A">
        <w:rPr>
          <w:rFonts w:cs="Arial"/>
          <w:b/>
        </w:rPr>
        <w:t xml:space="preserve"> </w:t>
      </w:r>
      <w:r>
        <w:rPr>
          <w:rFonts w:cs="Arial"/>
        </w:rPr>
        <w:t xml:space="preserve">drafting team members by </w:t>
      </w:r>
      <w:r>
        <w:rPr>
          <w:rStyle w:val="Strong"/>
          <w:rFonts w:ascii="Calibri" w:hAnsi="Calibri" w:cs="Arial"/>
        </w:rPr>
        <w:t xml:space="preserve">8 p.m. Eastern, </w:t>
      </w:r>
      <w:r w:rsidR="00906188">
        <w:rPr>
          <w:rStyle w:val="Strong"/>
          <w:rFonts w:ascii="Calibri" w:hAnsi="Calibri" w:cs="Arial"/>
        </w:rPr>
        <w:t>Fri</w:t>
      </w:r>
      <w:r w:rsidR="00D267A9">
        <w:rPr>
          <w:rStyle w:val="Strong"/>
          <w:rFonts w:ascii="Calibri" w:hAnsi="Calibri" w:cs="Arial"/>
        </w:rPr>
        <w:t xml:space="preserve">day, </w:t>
      </w:r>
      <w:r w:rsidR="00906188">
        <w:rPr>
          <w:rStyle w:val="Strong"/>
          <w:rFonts w:ascii="Calibri" w:hAnsi="Calibri" w:cs="Arial"/>
        </w:rPr>
        <w:t>August</w:t>
      </w:r>
      <w:r w:rsidR="00480D28">
        <w:rPr>
          <w:rStyle w:val="Strong"/>
          <w:rFonts w:ascii="Calibri" w:hAnsi="Calibri" w:cs="Arial"/>
        </w:rPr>
        <w:t xml:space="preserve"> </w:t>
      </w:r>
      <w:r w:rsidR="00906188">
        <w:rPr>
          <w:rStyle w:val="Strong"/>
          <w:rFonts w:ascii="Calibri" w:hAnsi="Calibri" w:cs="Arial"/>
        </w:rPr>
        <w:t>15</w:t>
      </w:r>
      <w:r w:rsidR="00445088">
        <w:rPr>
          <w:rStyle w:val="Strong"/>
          <w:rFonts w:ascii="Calibri" w:hAnsi="Calibri" w:cs="Arial"/>
        </w:rPr>
        <w:t>, 202</w:t>
      </w:r>
      <w:r w:rsidR="00490810">
        <w:rPr>
          <w:rStyle w:val="Strong"/>
          <w:rFonts w:ascii="Calibri" w:hAnsi="Calibri" w:cs="Arial"/>
        </w:rPr>
        <w:t>5</w:t>
      </w:r>
      <w:r w:rsidRPr="00816016">
        <w:rPr>
          <w:rFonts w:cs="Arial"/>
          <w:b/>
        </w:rPr>
        <w:t>.</w:t>
      </w:r>
      <w:r w:rsidRPr="00816016">
        <w:rPr>
          <w:rFonts w:cs="Arial"/>
        </w:rPr>
        <w:t xml:space="preserve"> </w:t>
      </w:r>
      <w:r>
        <w:rPr>
          <w:rFonts w:ascii="Calibri" w:hAnsi="Calibri" w:cs="Arial"/>
        </w:rPr>
        <w:t>This unofficial version is provided to assist nominees in compiling the information necessary to submit the electronic form.</w:t>
      </w:r>
    </w:p>
    <w:p w14:paraId="4D738F49" w14:textId="77777777" w:rsidR="003B6D64" w:rsidRDefault="003B6D64" w:rsidP="00816016"/>
    <w:p w14:paraId="4338961E" w14:textId="1156FB5E" w:rsidR="004A60CD" w:rsidRPr="00816016" w:rsidRDefault="00F5557A" w:rsidP="00816016">
      <w:pPr>
        <w:rPr>
          <w:rFonts w:cs="Arial"/>
        </w:rPr>
      </w:pPr>
      <w:r>
        <w:t xml:space="preserve">Additional </w:t>
      </w:r>
      <w:r w:rsidR="00833311">
        <w:t xml:space="preserve">information about this project </w:t>
      </w:r>
      <w:r>
        <w:t>is</w:t>
      </w:r>
      <w:r w:rsidR="00833311">
        <w:t xml:space="preserve"> available on the </w:t>
      </w:r>
      <w:hyperlink r:id="rId14" w:history="1">
        <w:r w:rsidR="003B6D64" w:rsidRPr="000F2191">
          <w:rPr>
            <w:rStyle w:val="Hyperlink"/>
          </w:rPr>
          <w:t xml:space="preserve">project </w:t>
        </w:r>
        <w:r w:rsidRPr="000F2191">
          <w:rPr>
            <w:rStyle w:val="Hyperlink"/>
          </w:rPr>
          <w:t>page</w:t>
        </w:r>
      </w:hyperlink>
      <w:r w:rsidR="00833311">
        <w:t xml:space="preserve">. </w:t>
      </w:r>
      <w:r w:rsidR="00833311" w:rsidRPr="00786AD7">
        <w:t>If you have questions</w:t>
      </w:r>
      <w:r w:rsidR="00833311">
        <w:t xml:space="preserve">, </w:t>
      </w:r>
      <w:r w:rsidR="00833311" w:rsidRPr="00C74DBC">
        <w:t>contact</w:t>
      </w:r>
      <w:r w:rsidR="00833311">
        <w:t xml:space="preserve"> </w:t>
      </w:r>
      <w:r w:rsidR="00451E1A">
        <w:t xml:space="preserve">Standards Developer, </w:t>
      </w:r>
      <w:hyperlink r:id="rId15" w:history="1">
        <w:r w:rsidR="00490810">
          <w:rPr>
            <w:rStyle w:val="Hyperlink"/>
          </w:rPr>
          <w:t>Josh Blume</w:t>
        </w:r>
      </w:hyperlink>
      <w:r w:rsidR="00451E1A">
        <w:t xml:space="preserve"> </w:t>
      </w:r>
      <w:r w:rsidR="00451E1A" w:rsidRPr="00F86A52">
        <w:t>(via email)</w:t>
      </w:r>
      <w:r w:rsidR="00833311">
        <w:t>.</w:t>
      </w:r>
    </w:p>
    <w:p w14:paraId="4338961F" w14:textId="77777777" w:rsidR="00816016" w:rsidRDefault="00816016" w:rsidP="00816016">
      <w:pPr>
        <w:rPr>
          <w:rFonts w:ascii="Verdana" w:hAnsi="Verdana" w:cs="Arial"/>
          <w:sz w:val="18"/>
          <w:szCs w:val="18"/>
        </w:rPr>
      </w:pPr>
    </w:p>
    <w:p w14:paraId="43389624" w14:textId="6EA3C27D" w:rsidR="002B29E4" w:rsidRDefault="0062446B" w:rsidP="0062446B">
      <w:pPr>
        <w:ind w:left="-5" w:right="378"/>
        <w:rPr>
          <w:color w:val="000000"/>
        </w:rPr>
      </w:pPr>
      <w:r w:rsidRPr="00B367D4">
        <w:rPr>
          <w:color w:val="000000"/>
        </w:rPr>
        <w:t xml:space="preserve">By submitting a nomination form, you are indicating your willingness and agreement to actively participate in </w:t>
      </w:r>
      <w:r w:rsidR="00972C26">
        <w:rPr>
          <w:color w:val="000000"/>
        </w:rPr>
        <w:t xml:space="preserve">face-to-face meetings and </w:t>
      </w:r>
      <w:r w:rsidRPr="00B367D4">
        <w:rPr>
          <w:color w:val="000000"/>
        </w:rPr>
        <w:t>conference calls.</w:t>
      </w:r>
      <w:r w:rsidR="007028C0">
        <w:rPr>
          <w:color w:val="000000"/>
        </w:rPr>
        <w:t xml:space="preserve"> </w:t>
      </w:r>
      <w:r w:rsidRPr="000A661C">
        <w:rPr>
          <w:color w:val="000000"/>
        </w:rPr>
        <w:t xml:space="preserve">Previous drafting or </w:t>
      </w:r>
      <w:r w:rsidR="00C0512A">
        <w:rPr>
          <w:color w:val="000000"/>
        </w:rPr>
        <w:t>Standard</w:t>
      </w:r>
      <w:r w:rsidR="00447F09">
        <w:rPr>
          <w:color w:val="000000"/>
        </w:rPr>
        <w:t xml:space="preserve"> </w:t>
      </w:r>
      <w:r w:rsidRPr="000A661C">
        <w:rPr>
          <w:color w:val="000000"/>
        </w:rPr>
        <w:t>review team experience is beneficial</w:t>
      </w:r>
      <w:r>
        <w:rPr>
          <w:color w:val="000000"/>
        </w:rPr>
        <w:t>,</w:t>
      </w:r>
      <w:r w:rsidRPr="000A661C">
        <w:rPr>
          <w:color w:val="000000"/>
        </w:rPr>
        <w:t xml:space="preserve"> but not required. </w:t>
      </w:r>
    </w:p>
    <w:p w14:paraId="43389625" w14:textId="77777777" w:rsidR="00816016" w:rsidRDefault="00816016" w:rsidP="00816016">
      <w:pPr>
        <w:rPr>
          <w:rFonts w:ascii="Verdana" w:hAnsi="Verdana" w:cs="Arial"/>
          <w:sz w:val="20"/>
        </w:rPr>
      </w:pPr>
    </w:p>
    <w:p w14:paraId="37F91C9A" w14:textId="2B915882" w:rsidR="00447F09" w:rsidRDefault="00447F09" w:rsidP="00465B83">
      <w:pPr>
        <w:pStyle w:val="Heading1"/>
        <w:rPr>
          <w:rStyle w:val="BoxText"/>
          <w:rFonts w:asciiTheme="minorHAnsi" w:hAnsiTheme="minorHAnsi" w:cs="Arial"/>
          <w:sz w:val="24"/>
        </w:rPr>
      </w:pPr>
      <w:r w:rsidRPr="00465B83">
        <w:rPr>
          <w:rStyle w:val="BoxText"/>
          <w:rFonts w:ascii="Tahoma" w:hAnsi="Tahoma"/>
          <w:b/>
          <w:sz w:val="28"/>
        </w:rPr>
        <w:t>Project Information</w:t>
      </w:r>
      <w:r w:rsidR="00816016" w:rsidRPr="00465B83">
        <w:rPr>
          <w:rStyle w:val="BoxText"/>
          <w:rFonts w:ascii="Tahoma" w:hAnsi="Tahoma"/>
          <w:b/>
          <w:sz w:val="28"/>
          <w:highlight w:val="yellow"/>
        </w:rPr>
        <w:br/>
      </w:r>
    </w:p>
    <w:p w14:paraId="0162974E" w14:textId="688FC773" w:rsidR="00447F09" w:rsidRPr="00465B83" w:rsidRDefault="00447F09" w:rsidP="00465B83">
      <w:pPr>
        <w:pStyle w:val="Heading2"/>
        <w:rPr>
          <w:rStyle w:val="BoxText"/>
          <w:rFonts w:asciiTheme="minorHAnsi" w:hAnsiTheme="minorHAnsi" w:cs="Arial"/>
          <w:b/>
          <w:bCs w:val="0"/>
          <w:sz w:val="24"/>
        </w:rPr>
      </w:pPr>
      <w:r w:rsidRPr="00465B83">
        <w:t>Project Purpose</w:t>
      </w:r>
    </w:p>
    <w:p w14:paraId="46B7D8C8" w14:textId="77777777" w:rsidR="00451E1A" w:rsidRDefault="00451E1A" w:rsidP="0062446B">
      <w:pPr>
        <w:pStyle w:val="default0"/>
        <w:rPr>
          <w:rStyle w:val="BoxText"/>
          <w:rFonts w:asciiTheme="minorHAnsi" w:hAnsiTheme="minorHAnsi" w:cs="Arial"/>
          <w:b w:val="0"/>
          <w:sz w:val="24"/>
        </w:rPr>
      </w:pPr>
      <w:r w:rsidRPr="00451E1A">
        <w:rPr>
          <w:rStyle w:val="BoxText"/>
          <w:rFonts w:asciiTheme="minorHAnsi" w:hAnsiTheme="minorHAnsi" w:cs="Arial"/>
          <w:b w:val="0"/>
          <w:sz w:val="24"/>
        </w:rPr>
        <w:t>The intent of this project is to revise and modify MOD-031-3 in the “Requirements and Measurements” section so that Planning Coordinators (PCs) are allowed to obtain existing and forecasted DER information from Distribution Providers (DPs) or Transmission Planners (TPs). This project’s goal is to ensure that various forms of historical and forecast Demand, energy data, and information are available to the parties that perform reliability studies and assessments and provide the authority needed to collect the applicable data.</w:t>
      </w:r>
    </w:p>
    <w:p w14:paraId="43389627" w14:textId="043D822E" w:rsidR="00E24246" w:rsidRPr="0062446B" w:rsidRDefault="0062446B" w:rsidP="0062446B">
      <w:pPr>
        <w:pStyle w:val="default0"/>
        <w:rPr>
          <w:rFonts w:asciiTheme="minorHAnsi" w:hAnsiTheme="minorHAnsi" w:cs="Tahoma"/>
          <w:highlight w:val="yellow"/>
        </w:rPr>
      </w:pPr>
      <w:r w:rsidRPr="0062446B">
        <w:rPr>
          <w:rFonts w:asciiTheme="minorHAnsi" w:hAnsiTheme="minorHAnsi" w:cs="Tahoma"/>
          <w:highlight w:val="yellow"/>
        </w:rPr>
        <w:t xml:space="preserve"> </w:t>
      </w:r>
    </w:p>
    <w:p w14:paraId="43389628" w14:textId="556DB857" w:rsidR="00476B91" w:rsidRPr="00476B91" w:rsidRDefault="00476B91" w:rsidP="00476B91">
      <w:pPr>
        <w:shd w:val="clear" w:color="auto" w:fill="FFFFFF"/>
        <w:ind w:left="1" w:right="2"/>
      </w:pPr>
      <w:r w:rsidRPr="00465B83">
        <w:rPr>
          <w:rStyle w:val="Heading2Char"/>
        </w:rPr>
        <w:t xml:space="preserve">Standards </w:t>
      </w:r>
      <w:r w:rsidR="00623196">
        <w:rPr>
          <w:rStyle w:val="Heading2Char"/>
        </w:rPr>
        <w:t>A</w:t>
      </w:r>
      <w:r w:rsidRPr="00465B83">
        <w:rPr>
          <w:rStyle w:val="Heading2Char"/>
        </w:rPr>
        <w:t>ffected</w:t>
      </w:r>
      <w:r w:rsidRPr="00476B91">
        <w:rPr>
          <w:rFonts w:cs="Tahoma"/>
          <w:b/>
          <w:bCs/>
          <w:color w:val="000000"/>
        </w:rPr>
        <w:t xml:space="preserve"> </w:t>
      </w:r>
    </w:p>
    <w:p w14:paraId="05B786D4" w14:textId="762817A9" w:rsidR="00447F09" w:rsidRDefault="00451E1A" w:rsidP="00631E0B">
      <w:pPr>
        <w:rPr>
          <w:rStyle w:val="BoxText"/>
          <w:rFonts w:asciiTheme="minorHAnsi" w:hAnsiTheme="minorHAnsi" w:cs="Arial"/>
          <w:b w:val="0"/>
          <w:sz w:val="24"/>
        </w:rPr>
      </w:pPr>
      <w:r w:rsidRPr="00451E1A">
        <w:rPr>
          <w:rStyle w:val="BoxText"/>
          <w:rFonts w:asciiTheme="minorHAnsi" w:hAnsiTheme="minorHAnsi" w:cs="Arial"/>
          <w:b w:val="0"/>
          <w:sz w:val="24"/>
        </w:rPr>
        <w:t>MOD-031</w:t>
      </w:r>
    </w:p>
    <w:p w14:paraId="2EBA620F" w14:textId="77777777" w:rsidR="00451E1A" w:rsidRDefault="00451E1A" w:rsidP="00631E0B">
      <w:pPr>
        <w:rPr>
          <w:rStyle w:val="BoxText"/>
          <w:rFonts w:asciiTheme="minorHAnsi" w:hAnsiTheme="minorHAnsi" w:cs="Arial"/>
          <w:b w:val="0"/>
          <w:sz w:val="24"/>
        </w:rPr>
      </w:pPr>
    </w:p>
    <w:p w14:paraId="3379719C" w14:textId="220A47BF" w:rsidR="00451E1A" w:rsidRPr="00E74CA2" w:rsidRDefault="00447F09" w:rsidP="00451E1A">
      <w:pPr>
        <w:rPr>
          <w:rFonts w:cs="Arial"/>
        </w:rPr>
      </w:pPr>
      <w:r w:rsidRPr="00465B83">
        <w:rPr>
          <w:rStyle w:val="Heading2Char"/>
        </w:rPr>
        <w:t>Nom</w:t>
      </w:r>
      <w:r w:rsidR="00623196" w:rsidRPr="00465B83">
        <w:rPr>
          <w:rStyle w:val="Heading2Char"/>
        </w:rPr>
        <w:t>i</w:t>
      </w:r>
      <w:r w:rsidRPr="00465B83">
        <w:rPr>
          <w:rStyle w:val="Heading2Char"/>
        </w:rPr>
        <w:t>n</w:t>
      </w:r>
      <w:r w:rsidR="00623196" w:rsidRPr="00465B83">
        <w:rPr>
          <w:rStyle w:val="Heading2Char"/>
        </w:rPr>
        <w:t>ee</w:t>
      </w:r>
      <w:r w:rsidRPr="00465B83">
        <w:rPr>
          <w:rStyle w:val="Heading2Char"/>
        </w:rPr>
        <w:t xml:space="preserve"> Expertise Requested</w:t>
      </w:r>
      <w:r>
        <w:rPr>
          <w:rStyle w:val="BoxText"/>
          <w:rFonts w:asciiTheme="minorHAnsi" w:hAnsiTheme="minorHAnsi" w:cs="Arial"/>
          <w:b w:val="0"/>
          <w:sz w:val="24"/>
        </w:rPr>
        <w:t xml:space="preserve"> </w:t>
      </w:r>
      <w:r w:rsidR="00D34F9C">
        <w:rPr>
          <w:rStyle w:val="BoxText"/>
          <w:rFonts w:asciiTheme="minorHAnsi" w:hAnsiTheme="minorHAnsi" w:cs="Arial"/>
          <w:b w:val="0"/>
          <w:sz w:val="24"/>
        </w:rPr>
        <w:br/>
      </w:r>
      <w:r w:rsidR="00451E1A" w:rsidRPr="00FC0458">
        <w:rPr>
          <w:color w:val="000000"/>
        </w:rPr>
        <w:t>For this project, NERC is seeking individuals who possess experience with distributed energy resources, developing load forecasting models, or demand-side management products that include distributed energy resources. This may include individuals in one or more of the following areas:</w:t>
      </w:r>
    </w:p>
    <w:p w14:paraId="550837C7" w14:textId="77777777" w:rsidR="00451E1A" w:rsidRPr="004C6A41" w:rsidRDefault="00451E1A" w:rsidP="00451E1A">
      <w:pPr>
        <w:pStyle w:val="ListParagraph"/>
        <w:numPr>
          <w:ilvl w:val="0"/>
          <w:numId w:val="24"/>
        </w:numPr>
        <w:spacing w:before="120"/>
        <w:rPr>
          <w:color w:val="000000"/>
          <w:sz w:val="24"/>
          <w:szCs w:val="24"/>
        </w:rPr>
      </w:pPr>
      <w:r w:rsidRPr="004C6A41">
        <w:rPr>
          <w:color w:val="000000"/>
          <w:sz w:val="24"/>
          <w:szCs w:val="24"/>
        </w:rPr>
        <w:t>Planning Coordinator</w:t>
      </w:r>
    </w:p>
    <w:p w14:paraId="3750B06D" w14:textId="77777777" w:rsidR="00451E1A" w:rsidRPr="004C6A41" w:rsidRDefault="00451E1A" w:rsidP="00451E1A">
      <w:pPr>
        <w:pStyle w:val="ListParagraph"/>
        <w:numPr>
          <w:ilvl w:val="0"/>
          <w:numId w:val="24"/>
        </w:numPr>
        <w:spacing w:before="120"/>
        <w:rPr>
          <w:color w:val="000000"/>
          <w:sz w:val="24"/>
          <w:szCs w:val="24"/>
        </w:rPr>
      </w:pPr>
      <w:r w:rsidRPr="004C6A41">
        <w:rPr>
          <w:color w:val="000000"/>
          <w:sz w:val="24"/>
          <w:szCs w:val="24"/>
        </w:rPr>
        <w:t>Transmission Planner</w:t>
      </w:r>
    </w:p>
    <w:p w14:paraId="2D8D04FD" w14:textId="77777777" w:rsidR="00451E1A" w:rsidRPr="004C6A41" w:rsidRDefault="00451E1A" w:rsidP="00451E1A">
      <w:pPr>
        <w:pStyle w:val="ListParagraph"/>
        <w:numPr>
          <w:ilvl w:val="0"/>
          <w:numId w:val="24"/>
        </w:numPr>
        <w:spacing w:before="120"/>
        <w:rPr>
          <w:color w:val="000000"/>
          <w:sz w:val="24"/>
          <w:szCs w:val="24"/>
        </w:rPr>
      </w:pPr>
      <w:r w:rsidRPr="004C6A41">
        <w:rPr>
          <w:color w:val="000000"/>
          <w:sz w:val="24"/>
          <w:szCs w:val="24"/>
        </w:rPr>
        <w:t>Balancing Authority</w:t>
      </w:r>
    </w:p>
    <w:p w14:paraId="16052B04" w14:textId="77777777" w:rsidR="00451E1A" w:rsidRPr="004C6A41" w:rsidRDefault="00451E1A" w:rsidP="00451E1A">
      <w:pPr>
        <w:pStyle w:val="ListParagraph"/>
        <w:numPr>
          <w:ilvl w:val="0"/>
          <w:numId w:val="24"/>
        </w:numPr>
        <w:spacing w:before="120"/>
        <w:rPr>
          <w:color w:val="000000"/>
          <w:sz w:val="24"/>
          <w:szCs w:val="24"/>
        </w:rPr>
      </w:pPr>
      <w:r w:rsidRPr="004C6A41">
        <w:rPr>
          <w:color w:val="000000"/>
          <w:sz w:val="24"/>
          <w:szCs w:val="24"/>
        </w:rPr>
        <w:t>Resource Planner</w:t>
      </w:r>
    </w:p>
    <w:p w14:paraId="5F4FE868" w14:textId="77777777" w:rsidR="00451E1A" w:rsidRDefault="00451E1A" w:rsidP="00451E1A">
      <w:pPr>
        <w:pStyle w:val="ListParagraph"/>
        <w:numPr>
          <w:ilvl w:val="0"/>
          <w:numId w:val="24"/>
        </w:numPr>
        <w:spacing w:before="120"/>
        <w:rPr>
          <w:color w:val="000000"/>
          <w:sz w:val="24"/>
          <w:szCs w:val="24"/>
        </w:rPr>
      </w:pPr>
      <w:r w:rsidRPr="004C6A41">
        <w:rPr>
          <w:color w:val="000000"/>
          <w:sz w:val="24"/>
          <w:szCs w:val="24"/>
        </w:rPr>
        <w:t xml:space="preserve">Distribution Providers </w:t>
      </w:r>
    </w:p>
    <w:p w14:paraId="75CEF5FF" w14:textId="11AEECA8" w:rsidR="00BC5D83" w:rsidRDefault="00BC5D83" w:rsidP="00451E1A">
      <w:pPr>
        <w:pStyle w:val="ListParagraph"/>
        <w:numPr>
          <w:ilvl w:val="0"/>
          <w:numId w:val="24"/>
        </w:numPr>
        <w:spacing w:before="120"/>
        <w:rPr>
          <w:color w:val="000000"/>
          <w:sz w:val="24"/>
          <w:szCs w:val="24"/>
        </w:rPr>
      </w:pPr>
      <w:r>
        <w:rPr>
          <w:color w:val="000000"/>
          <w:sz w:val="24"/>
          <w:szCs w:val="24"/>
        </w:rPr>
        <w:lastRenderedPageBreak/>
        <w:t>Generator</w:t>
      </w:r>
      <w:r w:rsidR="0092393A">
        <w:rPr>
          <w:color w:val="000000"/>
          <w:sz w:val="24"/>
          <w:szCs w:val="24"/>
        </w:rPr>
        <w:t xml:space="preserve"> Owners</w:t>
      </w:r>
    </w:p>
    <w:p w14:paraId="6268677F" w14:textId="2453BC20" w:rsidR="00490810" w:rsidRDefault="00BC5D83" w:rsidP="00490810">
      <w:pPr>
        <w:spacing w:before="120"/>
        <w:rPr>
          <w:color w:val="000000"/>
        </w:rPr>
      </w:pPr>
      <w:r>
        <w:rPr>
          <w:color w:val="000000"/>
        </w:rPr>
        <w:t>Candidates</w:t>
      </w:r>
      <w:r w:rsidR="00490810">
        <w:rPr>
          <w:color w:val="000000"/>
        </w:rPr>
        <w:t xml:space="preserve"> with experience with </w:t>
      </w:r>
      <w:r w:rsidR="0078694A">
        <w:rPr>
          <w:color w:val="000000"/>
        </w:rPr>
        <w:t>DER</w:t>
      </w:r>
      <w:r w:rsidR="000F2191">
        <w:rPr>
          <w:color w:val="000000"/>
        </w:rPr>
        <w:t>(s)</w:t>
      </w:r>
      <w:r w:rsidR="00490810">
        <w:rPr>
          <w:color w:val="000000"/>
        </w:rPr>
        <w:t>, IBR DERs, and aggregated forms of DER</w:t>
      </w:r>
      <w:r>
        <w:rPr>
          <w:color w:val="000000"/>
        </w:rPr>
        <w:t>.</w:t>
      </w:r>
    </w:p>
    <w:p w14:paraId="7348867A" w14:textId="0959A4C5" w:rsidR="00BC5D83" w:rsidRPr="00A3232A" w:rsidRDefault="00BC5D83" w:rsidP="00A3232A">
      <w:pPr>
        <w:spacing w:before="120"/>
        <w:rPr>
          <w:color w:val="000000"/>
        </w:rPr>
      </w:pPr>
      <w:r>
        <w:rPr>
          <w:color w:val="000000"/>
        </w:rPr>
        <w:t>Candidates also must be able to participate in US-based calls and activities.</w:t>
      </w:r>
    </w:p>
    <w:p w14:paraId="3A20ED30" w14:textId="1793C137" w:rsidR="00487E9F" w:rsidRDefault="00487E9F" w:rsidP="00816016">
      <w:pPr>
        <w:rPr>
          <w:rStyle w:val="BoxText"/>
          <w:rFonts w:asciiTheme="minorHAnsi" w:hAnsiTheme="minorHAnsi" w:cs="Arial"/>
          <w:b w:val="0"/>
          <w:sz w:val="24"/>
        </w:rPr>
      </w:pPr>
    </w:p>
    <w:p w14:paraId="6EDD06BC" w14:textId="77777777" w:rsidR="00445088" w:rsidRDefault="00445088" w:rsidP="00465B83">
      <w:pPr>
        <w:pStyle w:val="Heading1"/>
        <w:rPr>
          <w:rStyle w:val="BoxText"/>
          <w:rFonts w:ascii="Tahoma" w:hAnsi="Tahoma"/>
          <w:b/>
          <w:sz w:val="28"/>
        </w:rPr>
      </w:pPr>
    </w:p>
    <w:p w14:paraId="0C7BDF84" w14:textId="077D5971" w:rsidR="00623196" w:rsidRPr="00465B83" w:rsidRDefault="00623196" w:rsidP="00465B83">
      <w:pPr>
        <w:pStyle w:val="Heading1"/>
        <w:rPr>
          <w:rStyle w:val="BoxText"/>
          <w:rFonts w:ascii="Tahoma" w:hAnsi="Tahoma"/>
          <w:b/>
          <w:sz w:val="28"/>
        </w:rPr>
      </w:pPr>
      <w:r w:rsidRPr="00465B83">
        <w:rPr>
          <w:rStyle w:val="BoxText"/>
          <w:rFonts w:ascii="Tahoma" w:hAnsi="Tahoma"/>
          <w:b/>
          <w:sz w:val="28"/>
        </w:rPr>
        <w:t>Time Commitment Expectations</w:t>
      </w:r>
    </w:p>
    <w:p w14:paraId="1C381FB5" w14:textId="375BD0A5" w:rsidR="00487E9F" w:rsidRDefault="00445088" w:rsidP="00487E9F">
      <w:pPr>
        <w:ind w:left="-5" w:right="378"/>
        <w:rPr>
          <w:color w:val="000000"/>
        </w:rPr>
      </w:pPr>
      <w:r w:rsidRPr="00445088">
        <w:rPr>
          <w:color w:val="000000"/>
        </w:rPr>
        <w:t xml:space="preserve">Time commitments for most projects include up to two face-to-face meetings per quarter (on average two </w:t>
      </w:r>
      <w:proofErr w:type="gramStart"/>
      <w:r w:rsidRPr="00445088">
        <w:rPr>
          <w:color w:val="000000"/>
        </w:rPr>
        <w:t>full working</w:t>
      </w:r>
      <w:proofErr w:type="gramEnd"/>
      <w:r w:rsidRPr="00445088">
        <w:rPr>
          <w:color w:val="000000"/>
        </w:rPr>
        <w:t xml:space="preserve"> days each meeting) with conference calls scheduled as needed. Team members may agree to individual or subgroup assignments, to work in separate meetings and present to the larger team for discussion and review. Another important component of quality reviews and drafting team efforts is outreach. Members of the team will be expected to conduct industry outreach during the development process to support a successful project outcome</w:t>
      </w:r>
      <w:r w:rsidR="00487E9F" w:rsidRPr="004C0DCD">
        <w:rPr>
          <w:color w:val="000000"/>
        </w:rPr>
        <w:t>.</w:t>
      </w:r>
    </w:p>
    <w:p w14:paraId="2DBF1584" w14:textId="77777777" w:rsidR="00792581" w:rsidRDefault="00792581" w:rsidP="00792581">
      <w:pPr>
        <w:autoSpaceDE w:val="0"/>
        <w:autoSpaceDN w:val="0"/>
        <w:adjustRightInd w:val="0"/>
        <w:rPr>
          <w:rFonts w:ascii="Calibri" w:hAnsi="Calibri" w:cs="Calibri"/>
        </w:rPr>
      </w:pPr>
    </w:p>
    <w:p w14:paraId="09A50CAA" w14:textId="1F459A43" w:rsidR="008A60E1" w:rsidRDefault="008A60E1" w:rsidP="00465B83">
      <w:pPr>
        <w:pStyle w:val="Heading2"/>
      </w:pPr>
      <w:r>
        <w:t>Project Priority</w:t>
      </w:r>
    </w:p>
    <w:p w14:paraId="43028FB9" w14:textId="007EBFD3" w:rsidR="0091727B" w:rsidRDefault="00445088" w:rsidP="00487E9F">
      <w:pPr>
        <w:ind w:left="-5" w:right="378"/>
        <w:rPr>
          <w:color w:val="000000"/>
        </w:rPr>
      </w:pPr>
      <w:r w:rsidRPr="00445088">
        <w:rPr>
          <w:color w:val="000000"/>
        </w:rPr>
        <w:t xml:space="preserve">Each project will be developed according to that project’s priority status. While each standard project addresses </w:t>
      </w:r>
      <w:proofErr w:type="gramStart"/>
      <w:r w:rsidRPr="00445088">
        <w:rPr>
          <w:color w:val="000000"/>
        </w:rPr>
        <w:t>particular industry</w:t>
      </w:r>
      <w:proofErr w:type="gramEnd"/>
      <w:r w:rsidRPr="00445088">
        <w:rPr>
          <w:color w:val="000000"/>
        </w:rPr>
        <w:t xml:space="preserve"> needs, some projects will be identified as a higher priority project. A higher priority project may initially include a strict timeline, such as may be needed to effectively respond to a FERC Directive or as determined by the NERC Board of Trustees. A higher priority project may also need to increase the frequency of meetings at any time throughout the development process to account for project timeline needs. </w:t>
      </w:r>
      <w:r w:rsidR="005D4498" w:rsidRPr="00445088">
        <w:rPr>
          <w:color w:val="000000"/>
        </w:rPr>
        <w:t>Similarly</w:t>
      </w:r>
      <w:r w:rsidRPr="00445088">
        <w:rPr>
          <w:color w:val="000000"/>
        </w:rPr>
        <w:t>, other priority projects may adjust to a lower frequency of meeting</w:t>
      </w:r>
      <w:r w:rsidR="004C6A41">
        <w:rPr>
          <w:color w:val="000000"/>
        </w:rPr>
        <w:t>s</w:t>
      </w:r>
      <w:r w:rsidRPr="00445088">
        <w:rPr>
          <w:color w:val="000000"/>
        </w:rPr>
        <w:t xml:space="preserve"> throughout the development process to reallocate resources to high priority projects</w:t>
      </w:r>
      <w:r w:rsidR="00447F09">
        <w:rPr>
          <w:color w:val="000000"/>
        </w:rPr>
        <w:t xml:space="preserve">. </w:t>
      </w:r>
    </w:p>
    <w:p w14:paraId="5E982C84" w14:textId="77777777" w:rsidR="00447F09" w:rsidRDefault="00447F09" w:rsidP="00487E9F">
      <w:pPr>
        <w:ind w:left="-5" w:right="378"/>
        <w:rPr>
          <w:color w:val="000000"/>
        </w:rPr>
      </w:pPr>
    </w:p>
    <w:p w14:paraId="4338962C" w14:textId="519F5745" w:rsidR="00260BED" w:rsidRPr="00EE7693" w:rsidRDefault="0091727B" w:rsidP="00EE7693">
      <w:pPr>
        <w:ind w:left="-5" w:right="378"/>
        <w:rPr>
          <w:color w:val="000000"/>
          <w:u w:val="single"/>
        </w:rPr>
      </w:pPr>
      <w:r w:rsidRPr="00465B83">
        <w:rPr>
          <w:color w:val="000000"/>
          <w:u w:val="single"/>
        </w:rPr>
        <w:t xml:space="preserve">This project </w:t>
      </w:r>
      <w:r w:rsidR="00447F09" w:rsidRPr="00465B83">
        <w:rPr>
          <w:color w:val="000000"/>
          <w:u w:val="single"/>
        </w:rPr>
        <w:t xml:space="preserve">has not </w:t>
      </w:r>
      <w:r w:rsidRPr="00465B83">
        <w:rPr>
          <w:color w:val="000000"/>
          <w:u w:val="single"/>
        </w:rPr>
        <w:t xml:space="preserve">been identified </w:t>
      </w:r>
      <w:r w:rsidR="00447F09" w:rsidRPr="00465B83">
        <w:rPr>
          <w:color w:val="000000"/>
          <w:u w:val="single"/>
        </w:rPr>
        <w:t xml:space="preserve">as </w:t>
      </w:r>
      <w:r w:rsidR="00EE7693">
        <w:rPr>
          <w:color w:val="000000"/>
          <w:u w:val="single"/>
        </w:rPr>
        <w:t>higher</w:t>
      </w:r>
      <w:r w:rsidR="00447F09" w:rsidRPr="00465B83">
        <w:rPr>
          <w:color w:val="000000"/>
          <w:u w:val="single"/>
        </w:rPr>
        <w:t xml:space="preserve"> priority at this time.</w:t>
      </w:r>
      <w:r w:rsidR="00240726">
        <w:rPr>
          <w:rStyle w:val="BoxText"/>
          <w:rFonts w:asciiTheme="minorHAnsi" w:hAnsiTheme="minorHAnsi" w:cs="Arial"/>
          <w:sz w:val="24"/>
        </w:rPr>
        <w:br/>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0"/>
        <w:gridCol w:w="2250"/>
        <w:gridCol w:w="594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gridSpan w:val="3"/>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3"/>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3"/>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gridSpan w:val="3"/>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00FD6DAA"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3"/>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4"/>
          </w:tcPr>
          <w:p w14:paraId="4338963D" w14:textId="77777777"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E" w14:textId="77777777" w:rsidR="00FD1345" w:rsidRDefault="00FD1345" w:rsidP="00DB028B">
            <w:pPr>
              <w:spacing w:before="60" w:after="60"/>
              <w:rPr>
                <w:rStyle w:val="BoxText"/>
                <w:rFonts w:asciiTheme="minorHAnsi" w:hAnsiTheme="minorHAnsi" w:cs="Arial"/>
                <w:sz w:val="24"/>
              </w:rPr>
            </w:pP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4"/>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lastRenderedPageBreak/>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43389646" w14:textId="2482331F" w:rsidR="00FD1345" w:rsidRPr="00193AE7" w:rsidRDefault="00FD1345" w:rsidP="00DB028B">
            <w:pPr>
              <w:spacing w:before="60" w:after="60"/>
              <w:rPr>
                <w:rFonts w:cs="Arial"/>
                <w:b/>
              </w:rPr>
            </w:pPr>
            <w:r w:rsidRPr="00193AE7">
              <w:rPr>
                <w:rFonts w:cs="Arial"/>
                <w:b/>
              </w:rPr>
              <w:lastRenderedPageBreak/>
              <w:t>If you previously worked on any NERC drafting</w:t>
            </w:r>
            <w:r w:rsidR="00C52B81">
              <w:rPr>
                <w:rFonts w:cs="Arial"/>
                <w:b/>
              </w:rPr>
              <w:t xml:space="preserve"> </w:t>
            </w:r>
            <w:r w:rsidR="00445088">
              <w:rPr>
                <w:rFonts w:cs="Arial"/>
                <w:b/>
              </w:rPr>
              <w:t>t</w:t>
            </w:r>
            <w:r w:rsidR="00445088" w:rsidRPr="00193AE7">
              <w:rPr>
                <w:rFonts w:cs="Arial"/>
                <w:b/>
              </w:rPr>
              <w:t>eam,</w:t>
            </w:r>
            <w:r w:rsidRPr="00193AE7">
              <w:rPr>
                <w:rFonts w:cs="Arial"/>
                <w:b/>
              </w:rPr>
              <w:t xml:space="preserve">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DB028B">
            <w:pPr>
              <w:tabs>
                <w:tab w:val="left" w:pos="432"/>
              </w:tabs>
              <w:spacing w:before="60" w:after="60"/>
              <w:ind w:left="432"/>
              <w:rPr>
                <w:rFonts w:cs="Arial"/>
              </w:rPr>
            </w:pPr>
          </w:p>
        </w:tc>
      </w:tr>
      <w:tr w:rsidR="008A07D5" w:rsidRPr="00E23D20" w14:paraId="4BDCFD26"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3B23861B" w14:textId="77777777" w:rsidR="008A07D5" w:rsidRPr="00726A02" w:rsidRDefault="008A07D5" w:rsidP="008A07D5">
            <w:pPr>
              <w:autoSpaceDE w:val="0"/>
              <w:autoSpaceDN w:val="0"/>
              <w:spacing w:before="40" w:after="40"/>
              <w:rPr>
                <w:rFonts w:cstheme="minorHAnsi"/>
                <w:sz w:val="22"/>
                <w:szCs w:val="22"/>
              </w:rPr>
            </w:pPr>
            <w:r w:rsidRPr="00726A02">
              <w:rPr>
                <w:rFonts w:cstheme="minorHAnsi"/>
                <w:b/>
                <w:bCs/>
              </w:rPr>
              <w:t>Acknowledgement that the nominee has read and understands both the </w:t>
            </w:r>
            <w:r w:rsidRPr="00726A02">
              <w:rPr>
                <w:rFonts w:cstheme="minorHAnsi"/>
                <w:b/>
                <w:bCs/>
                <w:i/>
                <w:iCs/>
              </w:rPr>
              <w:t>NERC Participant Conduct Policy</w:t>
            </w:r>
            <w:r w:rsidRPr="00726A02">
              <w:rPr>
                <w:rFonts w:cstheme="minorHAnsi"/>
                <w:b/>
                <w:bCs/>
              </w:rPr>
              <w:t> and the </w:t>
            </w:r>
            <w:r w:rsidRPr="00726A02">
              <w:rPr>
                <w:rFonts w:cstheme="minorHAnsi"/>
                <w:b/>
                <w:bCs/>
                <w:i/>
                <w:iCs/>
              </w:rPr>
              <w:t>Standard Drafting Team Scope</w:t>
            </w:r>
            <w:r w:rsidRPr="00726A02">
              <w:rPr>
                <w:rFonts w:cstheme="minorHAnsi"/>
                <w:b/>
                <w:bCs/>
              </w:rPr>
              <w:t> documents, available on NERC Standards Resources.</w:t>
            </w:r>
          </w:p>
          <w:p w14:paraId="5CDC8017" w14:textId="77777777" w:rsidR="008A07D5" w:rsidRPr="00193AE7" w:rsidRDefault="008A07D5" w:rsidP="008A07D5">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Pr="00193AE7">
              <w:rPr>
                <w:rFonts w:cs="Arial"/>
              </w:rPr>
              <w:t xml:space="preserve"> </w:t>
            </w:r>
            <w:r w:rsidRPr="00726A02">
              <w:rPr>
                <w:rFonts w:cstheme="minorHAnsi"/>
              </w:rPr>
              <w:t>Yes, the nominee has read and understands these documents</w:t>
            </w:r>
            <w:r>
              <w:rPr>
                <w:rFonts w:cs="Arial"/>
              </w:rPr>
              <w:t>.</w:t>
            </w:r>
          </w:p>
          <w:p w14:paraId="5865939E" w14:textId="77777777" w:rsidR="008A07D5" w:rsidRPr="00193AE7" w:rsidRDefault="008A07D5" w:rsidP="00DB028B">
            <w:pPr>
              <w:spacing w:before="60" w:after="60"/>
              <w:rPr>
                <w:rFonts w:cs="Arial"/>
                <w:b/>
              </w:rPr>
            </w:pPr>
          </w:p>
        </w:tc>
      </w:tr>
      <w:tr w:rsidR="00FD1345" w:rsidRPr="00081BCE" w14:paraId="4338964C"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shd w:val="clear" w:color="auto" w:fill="204C81"/>
          </w:tcPr>
          <w:p w14:paraId="4338964B"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202BB5">
        <w:trPr>
          <w:cantSplit/>
          <w:jc w:val="center"/>
        </w:trPr>
        <w:tc>
          <w:tcPr>
            <w:tcW w:w="2164" w:type="dxa"/>
            <w:gridSpan w:val="2"/>
          </w:tcPr>
          <w:p w14:paraId="4338964F" w14:textId="284DDD3C" w:rsidR="00FD1345" w:rsidRPr="00193AE7" w:rsidRDefault="00C87293" w:rsidP="00646F0A">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Pr="00193AE7">
              <w:rPr>
                <w:rStyle w:val="BoxText"/>
                <w:rFonts w:asciiTheme="minorHAnsi" w:hAnsiTheme="minorHAnsi"/>
                <w:b w:val="0"/>
                <w:sz w:val="24"/>
              </w:rPr>
            </w:r>
            <w:r w:rsidRPr="00193AE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r w:rsidR="00FF620E">
              <w:rPr>
                <w:rStyle w:val="BoxText"/>
                <w:rFonts w:asciiTheme="minorHAnsi" w:hAnsiTheme="minorHAnsi"/>
                <w:b w:val="0"/>
                <w:sz w:val="24"/>
              </w:rPr>
              <w:br/>
            </w:r>
            <w:r w:rsidR="00FF620E" w:rsidRPr="00193AE7">
              <w:rPr>
                <w:rStyle w:val="BoxText"/>
                <w:rFonts w:asciiTheme="minorHAnsi" w:hAnsiTheme="minorHAnsi"/>
                <w:b w:val="0"/>
                <w:sz w:val="24"/>
              </w:rPr>
              <w:fldChar w:fldCharType="begin">
                <w:ffData>
                  <w:name w:val="Check4"/>
                  <w:enabled/>
                  <w:calcOnExit w:val="0"/>
                  <w:checkBox>
                    <w:sizeAuto/>
                    <w:default w:val="0"/>
                  </w:checkBox>
                </w:ffData>
              </w:fldChar>
            </w:r>
            <w:r w:rsidR="00FF620E" w:rsidRPr="00193AE7">
              <w:rPr>
                <w:rStyle w:val="BoxText"/>
                <w:rFonts w:asciiTheme="minorHAnsi" w:hAnsiTheme="minorHAnsi"/>
                <w:b w:val="0"/>
                <w:sz w:val="24"/>
              </w:rPr>
              <w:instrText xml:space="preserve"> FORMCHECKBOX </w:instrText>
            </w:r>
            <w:r w:rsidR="00FF620E" w:rsidRPr="00193AE7">
              <w:rPr>
                <w:rStyle w:val="BoxText"/>
                <w:rFonts w:asciiTheme="minorHAnsi" w:hAnsiTheme="minorHAnsi"/>
                <w:b w:val="0"/>
                <w:sz w:val="24"/>
              </w:rPr>
            </w:r>
            <w:r w:rsidR="00FF620E" w:rsidRPr="00193AE7">
              <w:rPr>
                <w:rStyle w:val="BoxText"/>
                <w:rFonts w:asciiTheme="minorHAnsi" w:hAnsiTheme="minorHAnsi"/>
                <w:b w:val="0"/>
                <w:sz w:val="24"/>
              </w:rPr>
              <w:fldChar w:fldCharType="separate"/>
            </w:r>
            <w:r w:rsidR="00FF620E" w:rsidRPr="00193AE7">
              <w:rPr>
                <w:rStyle w:val="BoxText"/>
                <w:rFonts w:asciiTheme="minorHAnsi" w:hAnsiTheme="minorHAnsi"/>
                <w:b w:val="0"/>
                <w:sz w:val="24"/>
              </w:rPr>
              <w:fldChar w:fldCharType="end"/>
            </w:r>
            <w:r w:rsidR="00FF620E" w:rsidRPr="00193AE7">
              <w:rPr>
                <w:rStyle w:val="BoxText"/>
                <w:rFonts w:asciiTheme="minorHAnsi" w:hAnsiTheme="minorHAnsi"/>
                <w:b w:val="0"/>
                <w:sz w:val="24"/>
              </w:rPr>
              <w:t xml:space="preserve"> NPCC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RF</w:t>
            </w:r>
          </w:p>
        </w:tc>
        <w:tc>
          <w:tcPr>
            <w:tcW w:w="2250" w:type="dxa"/>
          </w:tcPr>
          <w:p w14:paraId="43389652" w14:textId="4E2D05BC" w:rsidR="00FD1345"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Pr="00193AE7">
              <w:rPr>
                <w:rStyle w:val="BoxText"/>
                <w:rFonts w:asciiTheme="minorHAnsi" w:hAnsiTheme="minorHAnsi"/>
                <w:b w:val="0"/>
                <w:sz w:val="24"/>
              </w:rPr>
            </w:r>
            <w:r w:rsidRPr="00193AE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Texas RE</w:t>
            </w:r>
            <w:r w:rsidR="00090578" w:rsidRPr="00193AE7">
              <w:rPr>
                <w:rStyle w:val="BoxText"/>
                <w:rFonts w:asciiTheme="minorHAnsi" w:hAnsiTheme="minorHAnsi"/>
                <w:b w:val="0"/>
                <w:sz w:val="24"/>
              </w:rPr>
              <w:t xml:space="preserve"> </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sidRPr="00193AE7">
              <w:rPr>
                <w:rStyle w:val="BoxText"/>
                <w:rFonts w:asciiTheme="minorHAnsi" w:hAnsiTheme="minorHAnsi"/>
                <w:b w:val="0"/>
                <w:sz w:val="24"/>
              </w:rPr>
              <w:t xml:space="preserve"> WECC</w:t>
            </w:r>
          </w:p>
        </w:tc>
        <w:tc>
          <w:tcPr>
            <w:tcW w:w="5942" w:type="dxa"/>
          </w:tcPr>
          <w:p w14:paraId="43389655" w14:textId="001A965D" w:rsidR="00FD1345" w:rsidRPr="00193AE7" w:rsidRDefault="00FF620E" w:rsidP="00FF620E">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3808965C" w14:textId="65C013B4" w:rsidR="00260BED" w:rsidRDefault="00260BED"/>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710"/>
        <w:gridCol w:w="2250"/>
        <w:gridCol w:w="1980"/>
        <w:gridCol w:w="3962"/>
      </w:tblGrid>
      <w:tr w:rsidR="00563006" w:rsidRPr="00081BCE" w14:paraId="43389658" w14:textId="77777777" w:rsidTr="00523945">
        <w:trPr>
          <w:trHeight w:val="621"/>
          <w:jc w:val="center"/>
        </w:trPr>
        <w:tc>
          <w:tcPr>
            <w:tcW w:w="10356" w:type="dxa"/>
            <w:gridSpan w:val="5"/>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52394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52394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52394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52394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52394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52394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52394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52394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52394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52394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52394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Pr="00997A70">
              <w:rPr>
                <w:rStyle w:val="BoxText"/>
                <w:rFonts w:ascii="Verdana" w:hAnsi="Verdana"/>
                <w:b w:val="0"/>
                <w:sz w:val="24"/>
              </w:rPr>
            </w:r>
            <w:r w:rsidRPr="00997A70">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4"/>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4338967B" w14:textId="77777777" w:rsidTr="00523945">
        <w:tblPrEx>
          <w:tblLook w:val="0000" w:firstRow="0" w:lastRow="0" w:firstColumn="0" w:lastColumn="0" w:noHBand="0" w:noVBand="0"/>
        </w:tblPrEx>
        <w:trPr>
          <w:cantSplit/>
          <w:trHeight w:val="350"/>
          <w:jc w:val="center"/>
        </w:trPr>
        <w:tc>
          <w:tcPr>
            <w:tcW w:w="10356" w:type="dxa"/>
            <w:gridSpan w:val="5"/>
            <w:shd w:val="clear" w:color="auto" w:fill="204C81"/>
            <w:vAlign w:val="center"/>
          </w:tcPr>
          <w:p w14:paraId="4338967A" w14:textId="3A25A462" w:rsidR="00FD1345" w:rsidRPr="00081BCE" w:rsidRDefault="00FD1345">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 xml:space="preserve">Select each Function in which you have current or prior expertise: </w:t>
            </w:r>
          </w:p>
        </w:tc>
      </w:tr>
      <w:tr w:rsidR="00FD1345" w:rsidRPr="00E23D20" w14:paraId="4338968D" w14:textId="77777777" w:rsidTr="00523945">
        <w:tblPrEx>
          <w:tblLook w:val="0000" w:firstRow="0" w:lastRow="0" w:firstColumn="0" w:lastColumn="0" w:noHBand="0" w:noVBand="0"/>
        </w:tblPrEx>
        <w:trPr>
          <w:cantSplit/>
          <w:trHeight w:val="621"/>
          <w:jc w:val="center"/>
        </w:trPr>
        <w:tc>
          <w:tcPr>
            <w:tcW w:w="4414" w:type="dxa"/>
            <w:gridSpan w:val="3"/>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lastRenderedPageBreak/>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gridSpan w:val="2"/>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r w:rsidR="00FD1345" w:rsidRPr="00081BCE" w14:paraId="4338968F" w14:textId="77777777" w:rsidTr="00523945">
        <w:tblPrEx>
          <w:tblLook w:val="0000" w:firstRow="0" w:lastRow="0" w:firstColumn="0" w:lastColumn="0" w:noHBand="0" w:noVBand="0"/>
        </w:tblPrEx>
        <w:trPr>
          <w:cantSplit/>
          <w:jc w:val="center"/>
        </w:trPr>
        <w:tc>
          <w:tcPr>
            <w:tcW w:w="10345" w:type="dxa"/>
            <w:gridSpan w:val="5"/>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523945">
        <w:tblPrEx>
          <w:tblLook w:val="0000" w:firstRow="0" w:lastRow="0" w:firstColumn="0" w:lastColumn="0" w:noHBand="0" w:noVBand="0"/>
        </w:tblPrEx>
        <w:trPr>
          <w:cantSplit/>
          <w:jc w:val="center"/>
        </w:trPr>
        <w:tc>
          <w:tcPr>
            <w:tcW w:w="2164" w:type="dxa"/>
            <w:gridSpan w:val="2"/>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523945">
        <w:tblPrEx>
          <w:tblLook w:val="0000" w:firstRow="0" w:lastRow="0" w:firstColumn="0" w:lastColumn="0" w:noHBand="0" w:noVBand="0"/>
        </w:tblPrEx>
        <w:trPr>
          <w:cantSplit/>
          <w:jc w:val="center"/>
        </w:trPr>
        <w:tc>
          <w:tcPr>
            <w:tcW w:w="2164" w:type="dxa"/>
            <w:gridSpan w:val="2"/>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74F208BC"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523945">
        <w:tblPrEx>
          <w:tblLook w:val="0000" w:firstRow="0" w:lastRow="0" w:firstColumn="0" w:lastColumn="0" w:noHBand="0" w:noVBand="0"/>
        </w:tblPrEx>
        <w:trPr>
          <w:cantSplit/>
          <w:jc w:val="center"/>
        </w:trPr>
        <w:tc>
          <w:tcPr>
            <w:tcW w:w="2164" w:type="dxa"/>
            <w:gridSpan w:val="2"/>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523945">
        <w:tblPrEx>
          <w:tblLook w:val="0000" w:firstRow="0" w:lastRow="0" w:firstColumn="0" w:lastColumn="0" w:noHBand="0" w:noVBand="0"/>
        </w:tblPrEx>
        <w:trPr>
          <w:cantSplit/>
          <w:jc w:val="center"/>
        </w:trPr>
        <w:tc>
          <w:tcPr>
            <w:tcW w:w="2164" w:type="dxa"/>
            <w:gridSpan w:val="2"/>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04461986"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r w:rsidR="00202BB5" w:rsidRPr="004D5128" w14:paraId="23BF324E" w14:textId="77777777" w:rsidTr="00523945">
        <w:tblPrEx>
          <w:tblLook w:val="04A0" w:firstRow="1" w:lastRow="0" w:firstColumn="1" w:lastColumn="0" w:noHBand="0" w:noVBand="1"/>
        </w:tblPrEx>
        <w:trPr>
          <w:cantSplit/>
          <w:jc w:val="center"/>
        </w:trPr>
        <w:tc>
          <w:tcPr>
            <w:tcW w:w="10345" w:type="dxa"/>
            <w:gridSpan w:val="5"/>
            <w:tcBorders>
              <w:top w:val="single" w:sz="4" w:space="0" w:color="auto"/>
              <w:left w:val="single" w:sz="4" w:space="0" w:color="auto"/>
              <w:bottom w:val="single" w:sz="4" w:space="0" w:color="auto"/>
              <w:right w:val="single" w:sz="4" w:space="0" w:color="auto"/>
            </w:tcBorders>
            <w:shd w:val="clear" w:color="auto" w:fill="204C81"/>
            <w:hideMark/>
          </w:tcPr>
          <w:p w14:paraId="21B7D04F" w14:textId="168E2BAA"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523945">
        <w:tblPrEx>
          <w:tblLook w:val="04A0" w:firstRow="1" w:lastRow="0" w:firstColumn="1" w:lastColumn="0" w:noHBand="0" w:noVBand="1"/>
        </w:tblPrEx>
        <w:trPr>
          <w:cantSplit/>
          <w:jc w:val="center"/>
        </w:trPr>
        <w:tc>
          <w:tcPr>
            <w:tcW w:w="2164" w:type="dxa"/>
            <w:gridSpan w:val="2"/>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523945">
        <w:tblPrEx>
          <w:tblLook w:val="04A0" w:firstRow="1" w:lastRow="0" w:firstColumn="1" w:lastColumn="0" w:noHBand="0" w:noVBand="1"/>
        </w:tblPrEx>
        <w:trPr>
          <w:cantSplit/>
          <w:jc w:val="center"/>
        </w:trPr>
        <w:tc>
          <w:tcPr>
            <w:tcW w:w="2164" w:type="dxa"/>
            <w:gridSpan w:val="2"/>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tbl>
    <w:p w14:paraId="433896A4" w14:textId="77777777" w:rsidR="00FD1345" w:rsidRDefault="00081BCE" w:rsidP="00FD1345">
      <w:pPr>
        <w:pStyle w:val="NormalTimes"/>
        <w:rPr>
          <w:rFonts w:asciiTheme="minorHAnsi" w:hAnsiTheme="minorHAnsi"/>
          <w:sz w:val="24"/>
          <w:szCs w:val="24"/>
        </w:rPr>
      </w:pPr>
      <w:r>
        <w:rPr>
          <w:rFonts w:asciiTheme="minorHAnsi" w:hAnsiTheme="minorHAnsi"/>
          <w:sz w:val="24"/>
          <w:szCs w:val="24"/>
        </w:rPr>
        <w:br/>
      </w:r>
    </w:p>
    <w:bookmarkEnd w:id="0"/>
    <w:p w14:paraId="2602DAB6" w14:textId="77777777" w:rsidR="00E50C48" w:rsidRDefault="00E50C48" w:rsidP="00E50C48">
      <w:pPr>
        <w:pStyle w:val="Heading1"/>
      </w:pPr>
      <w:r>
        <w:t>Revision History</w:t>
      </w:r>
    </w:p>
    <w:tbl>
      <w:tblPr>
        <w:tblStyle w:val="GridTable4-Accent1"/>
        <w:tblW w:w="10530" w:type="dxa"/>
        <w:tblBorders>
          <w:top w:val="single" w:sz="4" w:space="0" w:color="204C81" w:themeColor="accent1"/>
          <w:left w:val="single" w:sz="4" w:space="0" w:color="204C81" w:themeColor="accent1"/>
          <w:bottom w:val="single" w:sz="4" w:space="0" w:color="204C81" w:themeColor="accent1"/>
          <w:right w:val="single" w:sz="4" w:space="0" w:color="204C81" w:themeColor="accent1"/>
          <w:insideH w:val="single" w:sz="4" w:space="0" w:color="204C81" w:themeColor="accent1"/>
          <w:insideV w:val="single" w:sz="4" w:space="0" w:color="204C81" w:themeColor="accent1"/>
        </w:tblBorders>
        <w:tblLayout w:type="fixed"/>
        <w:tblLook w:val="04A0" w:firstRow="1" w:lastRow="0" w:firstColumn="1" w:lastColumn="0" w:noHBand="0" w:noVBand="1"/>
      </w:tblPr>
      <w:tblGrid>
        <w:gridCol w:w="1885"/>
        <w:gridCol w:w="1710"/>
        <w:gridCol w:w="6935"/>
      </w:tblGrid>
      <w:tr w:rsidR="00523945" w:rsidRPr="00523945" w14:paraId="5DFFBB6F" w14:textId="77777777" w:rsidTr="00523945">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885" w:type="dxa"/>
            <w:tcBorders>
              <w:top w:val="none" w:sz="0" w:space="0" w:color="auto"/>
              <w:left w:val="none" w:sz="0" w:space="0" w:color="auto"/>
              <w:bottom w:val="none" w:sz="0" w:space="0" w:color="auto"/>
              <w:right w:val="none" w:sz="0" w:space="0" w:color="auto"/>
            </w:tcBorders>
            <w:shd w:val="clear" w:color="auto" w:fill="204C81"/>
            <w:vAlign w:val="center"/>
            <w:hideMark/>
          </w:tcPr>
          <w:p w14:paraId="2E741516" w14:textId="77777777" w:rsidR="00E50C48" w:rsidRPr="00523945" w:rsidRDefault="00E50C48" w:rsidP="00523945">
            <w:pPr>
              <w:jc w:val="center"/>
              <w:rPr>
                <w:rFonts w:ascii="Tahoma" w:hAnsi="Tahoma" w:cs="Tahoma"/>
                <w:b w:val="0"/>
                <w:bCs w:val="0"/>
                <w:sz w:val="22"/>
                <w:szCs w:val="22"/>
              </w:rPr>
            </w:pPr>
            <w:r w:rsidRPr="00523945">
              <w:rPr>
                <w:rFonts w:ascii="Tahoma" w:hAnsi="Tahoma" w:cs="Tahoma"/>
                <w:sz w:val="22"/>
                <w:szCs w:val="22"/>
              </w:rPr>
              <w:t>Version</w:t>
            </w:r>
          </w:p>
        </w:tc>
        <w:tc>
          <w:tcPr>
            <w:tcW w:w="1710" w:type="dxa"/>
            <w:tcBorders>
              <w:top w:val="none" w:sz="0" w:space="0" w:color="auto"/>
              <w:left w:val="none" w:sz="0" w:space="0" w:color="auto"/>
              <w:bottom w:val="none" w:sz="0" w:space="0" w:color="auto"/>
              <w:right w:val="none" w:sz="0" w:space="0" w:color="auto"/>
            </w:tcBorders>
            <w:shd w:val="clear" w:color="auto" w:fill="204C81"/>
            <w:vAlign w:val="center"/>
          </w:tcPr>
          <w:p w14:paraId="3659BD04" w14:textId="2F092C61" w:rsidR="00E50C48" w:rsidRPr="00523945" w:rsidRDefault="00E50C48" w:rsidP="00523945">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2"/>
                <w:szCs w:val="22"/>
              </w:rPr>
            </w:pPr>
            <w:r w:rsidRPr="00523945">
              <w:rPr>
                <w:rFonts w:ascii="Tahoma" w:hAnsi="Tahoma" w:cs="Tahoma"/>
                <w:sz w:val="22"/>
                <w:szCs w:val="22"/>
              </w:rPr>
              <w:t>Date</w:t>
            </w:r>
          </w:p>
        </w:tc>
        <w:tc>
          <w:tcPr>
            <w:tcW w:w="6935" w:type="dxa"/>
            <w:tcBorders>
              <w:top w:val="none" w:sz="0" w:space="0" w:color="auto"/>
              <w:left w:val="none" w:sz="0" w:space="0" w:color="auto"/>
              <w:bottom w:val="none" w:sz="0" w:space="0" w:color="auto"/>
              <w:right w:val="none" w:sz="0" w:space="0" w:color="auto"/>
            </w:tcBorders>
            <w:shd w:val="clear" w:color="auto" w:fill="204C81"/>
            <w:vAlign w:val="center"/>
          </w:tcPr>
          <w:p w14:paraId="2BB51BFE" w14:textId="77777777" w:rsidR="00E50C48" w:rsidRPr="00523945" w:rsidRDefault="00E50C48" w:rsidP="00523945">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2"/>
                <w:szCs w:val="22"/>
              </w:rPr>
            </w:pPr>
            <w:r w:rsidRPr="00523945">
              <w:rPr>
                <w:rFonts w:ascii="Tahoma" w:hAnsi="Tahoma" w:cs="Tahoma"/>
                <w:sz w:val="22"/>
                <w:szCs w:val="22"/>
              </w:rPr>
              <w:t>Revision Details</w:t>
            </w:r>
          </w:p>
        </w:tc>
      </w:tr>
      <w:tr w:rsidR="00E50C48" w:rsidRPr="00C91FFF" w14:paraId="792F2EE2" w14:textId="77777777" w:rsidTr="0052394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36C67B33" w14:textId="77777777" w:rsidR="00E50C48" w:rsidRPr="00523945" w:rsidRDefault="00E50C48" w:rsidP="00523945">
            <w:pPr>
              <w:spacing w:before="120" w:after="120"/>
              <w:jc w:val="center"/>
              <w:rPr>
                <w:rFonts w:ascii="Calibri" w:hAnsi="Calibri"/>
                <w:b w:val="0"/>
                <w:bCs w:val="0"/>
                <w:color w:val="000000"/>
                <w:sz w:val="22"/>
                <w:szCs w:val="22"/>
              </w:rPr>
            </w:pPr>
            <w:r w:rsidRPr="00523945">
              <w:rPr>
                <w:rFonts w:ascii="Calibri" w:hAnsi="Calibri"/>
                <w:b w:val="0"/>
                <w:bCs w:val="0"/>
                <w:color w:val="000000"/>
                <w:sz w:val="22"/>
                <w:szCs w:val="22"/>
              </w:rPr>
              <w:t>1.0</w:t>
            </w:r>
          </w:p>
        </w:tc>
        <w:tc>
          <w:tcPr>
            <w:tcW w:w="1710" w:type="dxa"/>
            <w:shd w:val="clear" w:color="auto" w:fill="auto"/>
          </w:tcPr>
          <w:p w14:paraId="77712040" w14:textId="564FD8D6" w:rsidR="00E50C48" w:rsidRPr="00523945" w:rsidRDefault="00CD06C3" w:rsidP="00523945">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7</w:t>
            </w:r>
            <w:r w:rsidR="00E50C48" w:rsidRPr="00523945">
              <w:rPr>
                <w:sz w:val="22"/>
                <w:szCs w:val="22"/>
              </w:rPr>
              <w:t>/2</w:t>
            </w:r>
            <w:r>
              <w:rPr>
                <w:sz w:val="22"/>
                <w:szCs w:val="22"/>
              </w:rPr>
              <w:t>5</w:t>
            </w:r>
            <w:r w:rsidR="00E50C48" w:rsidRPr="00523945">
              <w:rPr>
                <w:sz w:val="22"/>
                <w:szCs w:val="22"/>
              </w:rPr>
              <w:t>/202</w:t>
            </w:r>
            <w:r>
              <w:rPr>
                <w:sz w:val="22"/>
                <w:szCs w:val="22"/>
              </w:rPr>
              <w:t>3</w:t>
            </w:r>
          </w:p>
        </w:tc>
        <w:tc>
          <w:tcPr>
            <w:tcW w:w="6935" w:type="dxa"/>
            <w:shd w:val="clear" w:color="auto" w:fill="auto"/>
          </w:tcPr>
          <w:p w14:paraId="49EF3774" w14:textId="520299EC" w:rsidR="00E50C48" w:rsidRPr="00523945" w:rsidRDefault="00CD06C3" w:rsidP="00523945">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r>
              <w:rPr>
                <w:color w:val="000000" w:themeColor="accent6"/>
                <w:sz w:val="22"/>
                <w:szCs w:val="22"/>
              </w:rPr>
              <w:t>Removed footnote to NERC Functional Model</w:t>
            </w:r>
          </w:p>
        </w:tc>
      </w:tr>
      <w:tr w:rsidR="00E50C48" w:rsidRPr="00C91FFF" w14:paraId="0491268D" w14:textId="77777777" w:rsidTr="00523945">
        <w:trPr>
          <w:trHeight w:val="288"/>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22269AD3" w14:textId="1C155507" w:rsidR="00E50C48" w:rsidRPr="00523945" w:rsidRDefault="00E50C48" w:rsidP="00523945">
            <w:pPr>
              <w:spacing w:before="120" w:after="120"/>
              <w:jc w:val="center"/>
              <w:rPr>
                <w:rFonts w:ascii="Calibri" w:hAnsi="Calibri"/>
                <w:b w:val="0"/>
                <w:bCs w:val="0"/>
                <w:color w:val="000000"/>
                <w:sz w:val="22"/>
                <w:szCs w:val="22"/>
              </w:rPr>
            </w:pPr>
            <w:r w:rsidRPr="00523945">
              <w:rPr>
                <w:rFonts w:ascii="Calibri" w:hAnsi="Calibri"/>
                <w:b w:val="0"/>
                <w:bCs w:val="0"/>
                <w:color w:val="000000"/>
                <w:sz w:val="22"/>
                <w:szCs w:val="22"/>
              </w:rPr>
              <w:t>2.0</w:t>
            </w:r>
          </w:p>
        </w:tc>
        <w:tc>
          <w:tcPr>
            <w:tcW w:w="1710" w:type="dxa"/>
            <w:shd w:val="clear" w:color="auto" w:fill="auto"/>
          </w:tcPr>
          <w:p w14:paraId="3E0E5AE8" w14:textId="4B29742B" w:rsidR="00E50C48" w:rsidRPr="00523945" w:rsidRDefault="00E50C48" w:rsidP="0052394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523945">
              <w:rPr>
                <w:rFonts w:ascii="Calibri" w:hAnsi="Calibri"/>
                <w:color w:val="000000"/>
                <w:sz w:val="22"/>
                <w:szCs w:val="22"/>
              </w:rPr>
              <w:t>8/22/2023</w:t>
            </w:r>
          </w:p>
        </w:tc>
        <w:tc>
          <w:tcPr>
            <w:tcW w:w="6935" w:type="dxa"/>
            <w:shd w:val="clear" w:color="auto" w:fill="auto"/>
          </w:tcPr>
          <w:p w14:paraId="47C25058" w14:textId="5C3CF91C" w:rsidR="00E50C48" w:rsidRPr="00523945" w:rsidRDefault="00E50C48" w:rsidP="00523945">
            <w:pPr>
              <w:spacing w:before="120" w:after="12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523945">
              <w:rPr>
                <w:color w:val="000000"/>
                <w:sz w:val="22"/>
                <w:szCs w:val="22"/>
              </w:rPr>
              <w:t xml:space="preserve">Updated </w:t>
            </w:r>
            <w:r w:rsidR="00CD06C3">
              <w:rPr>
                <w:color w:val="000000"/>
                <w:sz w:val="22"/>
                <w:szCs w:val="22"/>
              </w:rPr>
              <w:t>to include</w:t>
            </w:r>
            <w:r w:rsidRPr="00523945">
              <w:rPr>
                <w:color w:val="000000"/>
                <w:sz w:val="22"/>
                <w:szCs w:val="22"/>
              </w:rPr>
              <w:t xml:space="preserve"> project information headers</w:t>
            </w:r>
            <w:r w:rsidR="00646F0A">
              <w:rPr>
                <w:color w:val="000000"/>
                <w:sz w:val="22"/>
                <w:szCs w:val="22"/>
              </w:rPr>
              <w:t>,</w:t>
            </w:r>
            <w:r w:rsidRPr="00523945">
              <w:rPr>
                <w:color w:val="000000"/>
                <w:sz w:val="22"/>
                <w:szCs w:val="22"/>
              </w:rPr>
              <w:t xml:space="preserve"> language regarding time commitments</w:t>
            </w:r>
            <w:r w:rsidR="00CD06C3">
              <w:rPr>
                <w:color w:val="000000"/>
                <w:sz w:val="22"/>
                <w:szCs w:val="22"/>
              </w:rPr>
              <w:t>,</w:t>
            </w:r>
            <w:r w:rsidR="00646F0A">
              <w:rPr>
                <w:color w:val="000000"/>
                <w:sz w:val="22"/>
                <w:szCs w:val="22"/>
              </w:rPr>
              <w:t xml:space="preserve"> and project priority</w:t>
            </w:r>
          </w:p>
        </w:tc>
      </w:tr>
      <w:tr w:rsidR="00E50C48" w:rsidRPr="00C91FFF" w14:paraId="2C5BAE6D" w14:textId="77777777" w:rsidTr="0052394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4F8095E3" w14:textId="77777777" w:rsidR="00E50C48" w:rsidRPr="00523945" w:rsidRDefault="00E50C48" w:rsidP="00523945">
            <w:pPr>
              <w:spacing w:before="120" w:after="120"/>
              <w:jc w:val="center"/>
              <w:rPr>
                <w:b w:val="0"/>
                <w:bCs w:val="0"/>
                <w:color w:val="000000"/>
                <w:sz w:val="22"/>
                <w:szCs w:val="22"/>
              </w:rPr>
            </w:pPr>
          </w:p>
        </w:tc>
        <w:tc>
          <w:tcPr>
            <w:tcW w:w="1710" w:type="dxa"/>
            <w:shd w:val="clear" w:color="auto" w:fill="auto"/>
          </w:tcPr>
          <w:p w14:paraId="1302F4D1" w14:textId="77777777" w:rsidR="00E50C48" w:rsidRPr="00523945" w:rsidRDefault="00E50C48" w:rsidP="00523945">
            <w:pPr>
              <w:spacing w:before="120" w:after="12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6935" w:type="dxa"/>
            <w:shd w:val="clear" w:color="auto" w:fill="auto"/>
          </w:tcPr>
          <w:p w14:paraId="7376B71C" w14:textId="77777777" w:rsidR="00E50C48" w:rsidRPr="00523945" w:rsidRDefault="00E50C48" w:rsidP="00523945">
            <w:pPr>
              <w:spacing w:before="120" w:after="12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bl>
    <w:p w14:paraId="60794A18" w14:textId="4ACC1DF4" w:rsidR="002F2BFE" w:rsidRDefault="002F2BFE" w:rsidP="00E50C48">
      <w:pPr>
        <w:pStyle w:val="Heading1"/>
      </w:pPr>
    </w:p>
    <w:sectPr w:rsidR="002F2BFE" w:rsidSect="004A60CD">
      <w:headerReference w:type="default" r:id="rId16"/>
      <w:footerReference w:type="default" r:id="rId17"/>
      <w:headerReference w:type="first" r:id="rId18"/>
      <w:footerReference w:type="first" r:id="rId19"/>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20984" w14:textId="77777777" w:rsidR="00B51712" w:rsidRDefault="00B51712">
      <w:r>
        <w:separator/>
      </w:r>
    </w:p>
  </w:endnote>
  <w:endnote w:type="continuationSeparator" w:id="0">
    <w:p w14:paraId="274481E8" w14:textId="77777777" w:rsidR="00B51712" w:rsidRDefault="00B51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B" w14:textId="7C7D2208" w:rsidR="00896153" w:rsidRPr="00855BA8" w:rsidRDefault="00896153" w:rsidP="0002368A">
    <w:pPr>
      <w:pStyle w:val="Footer"/>
      <w:tabs>
        <w:tab w:val="clear" w:pos="10354"/>
        <w:tab w:val="right" w:pos="10350"/>
      </w:tabs>
      <w:ind w:left="0" w:right="18"/>
    </w:pPr>
    <w:r>
      <w:t>Unofficial Nomination Form</w:t>
    </w:r>
    <w:r w:rsidR="0002368A">
      <w:br/>
    </w:r>
    <w:r w:rsidR="00451E1A" w:rsidRPr="00451E1A">
      <w:t xml:space="preserve">Project 2023-08 Modifications of MOD-031 Demand and Energy Data </w:t>
    </w:r>
    <w:r w:rsidR="00833311" w:rsidRPr="00833311">
      <w:t xml:space="preserve">| </w:t>
    </w:r>
    <w:r w:rsidR="00480D28">
      <w:t>April</w:t>
    </w:r>
    <w:r w:rsidR="00451E1A">
      <w:t xml:space="preserve"> 202</w:t>
    </w:r>
    <w:r w:rsidR="00BC5D83">
      <w:t>5</w:t>
    </w:r>
    <w:r>
      <w:tab/>
    </w:r>
    <w:r w:rsidR="001F52FD">
      <w:fldChar w:fldCharType="begin"/>
    </w:r>
    <w:r w:rsidR="001F52FD">
      <w:instrText xml:space="preserve"> PAGE </w:instrText>
    </w:r>
    <w:r w:rsidR="001F52FD">
      <w:fldChar w:fldCharType="separate"/>
    </w:r>
    <w:r w:rsidR="00465B83">
      <w:rPr>
        <w:noProof/>
      </w:rPr>
      <w:t>6</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C8E73" w14:textId="77777777" w:rsidR="00FF620E" w:rsidRDefault="00FF620E" w:rsidP="00FF620E"/>
  <w:p w14:paraId="433896AE" w14:textId="7DE8CB49" w:rsidR="00896153" w:rsidRPr="00FF620E" w:rsidRDefault="00FF620E" w:rsidP="00FF620E">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02A3E" w14:textId="77777777" w:rsidR="00B51712" w:rsidRDefault="00B51712">
      <w:r>
        <w:separator/>
      </w:r>
    </w:p>
  </w:footnote>
  <w:footnote w:type="continuationSeparator" w:id="0">
    <w:p w14:paraId="50AA215C" w14:textId="77777777" w:rsidR="00B51712" w:rsidRDefault="00B51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C" w14:textId="36570B23" w:rsidR="00896153" w:rsidRPr="00465B83" w:rsidRDefault="00260BED" w:rsidP="00465B83">
    <w:pPr>
      <w:jc w:val="right"/>
      <w:rPr>
        <w:b/>
      </w:rPr>
    </w:pPr>
    <w:r w:rsidRPr="00465B83">
      <w:rPr>
        <w:b/>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B2E0F3C"/>
    <w:multiLevelType w:val="hybridMultilevel"/>
    <w:tmpl w:val="C83AD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562651">
    <w:abstractNumId w:val="19"/>
  </w:num>
  <w:num w:numId="2" w16cid:durableId="1971278155">
    <w:abstractNumId w:val="12"/>
  </w:num>
  <w:num w:numId="3" w16cid:durableId="89014297">
    <w:abstractNumId w:val="21"/>
  </w:num>
  <w:num w:numId="4" w16cid:durableId="223299752">
    <w:abstractNumId w:val="16"/>
  </w:num>
  <w:num w:numId="5" w16cid:durableId="831414163">
    <w:abstractNumId w:val="22"/>
  </w:num>
  <w:num w:numId="6" w16cid:durableId="225259505">
    <w:abstractNumId w:val="9"/>
  </w:num>
  <w:num w:numId="7" w16cid:durableId="1774591990">
    <w:abstractNumId w:val="7"/>
  </w:num>
  <w:num w:numId="8" w16cid:durableId="2123575028">
    <w:abstractNumId w:val="6"/>
  </w:num>
  <w:num w:numId="9" w16cid:durableId="1956329289">
    <w:abstractNumId w:val="5"/>
  </w:num>
  <w:num w:numId="10" w16cid:durableId="1190099704">
    <w:abstractNumId w:val="4"/>
  </w:num>
  <w:num w:numId="11" w16cid:durableId="1191526356">
    <w:abstractNumId w:val="8"/>
  </w:num>
  <w:num w:numId="12" w16cid:durableId="1253706439">
    <w:abstractNumId w:val="3"/>
  </w:num>
  <w:num w:numId="13" w16cid:durableId="1298992049">
    <w:abstractNumId w:val="2"/>
  </w:num>
  <w:num w:numId="14" w16cid:durableId="1636713059">
    <w:abstractNumId w:val="1"/>
  </w:num>
  <w:num w:numId="15" w16cid:durableId="36853813">
    <w:abstractNumId w:val="0"/>
  </w:num>
  <w:num w:numId="16" w16cid:durableId="1544518372">
    <w:abstractNumId w:val="17"/>
  </w:num>
  <w:num w:numId="17" w16cid:durableId="162167589">
    <w:abstractNumId w:val="13"/>
  </w:num>
  <w:num w:numId="18" w16cid:durableId="2014449625">
    <w:abstractNumId w:val="15"/>
  </w:num>
  <w:num w:numId="19" w16cid:durableId="1529874869">
    <w:abstractNumId w:val="11"/>
  </w:num>
  <w:num w:numId="20" w16cid:durableId="225578886">
    <w:abstractNumId w:val="18"/>
  </w:num>
  <w:num w:numId="21" w16cid:durableId="1328948050">
    <w:abstractNumId w:val="14"/>
  </w:num>
  <w:num w:numId="22" w16cid:durableId="1990472938">
    <w:abstractNumId w:val="10"/>
  </w:num>
  <w:num w:numId="23" w16cid:durableId="2134639146">
    <w:abstractNumId w:val="23"/>
  </w:num>
  <w:num w:numId="24" w16cid:durableId="13627096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D3B"/>
    <w:rsid w:val="0000166A"/>
    <w:rsid w:val="000067C8"/>
    <w:rsid w:val="00011D42"/>
    <w:rsid w:val="0002368A"/>
    <w:rsid w:val="000334DF"/>
    <w:rsid w:val="0005763D"/>
    <w:rsid w:val="00064B26"/>
    <w:rsid w:val="00081BCE"/>
    <w:rsid w:val="00090100"/>
    <w:rsid w:val="00090578"/>
    <w:rsid w:val="000A70BC"/>
    <w:rsid w:val="000B36CB"/>
    <w:rsid w:val="000B7A04"/>
    <w:rsid w:val="000C32BD"/>
    <w:rsid w:val="000D7162"/>
    <w:rsid w:val="000E3AB0"/>
    <w:rsid w:val="000F2191"/>
    <w:rsid w:val="00102A01"/>
    <w:rsid w:val="00104317"/>
    <w:rsid w:val="001346AA"/>
    <w:rsid w:val="00136931"/>
    <w:rsid w:val="001574EA"/>
    <w:rsid w:val="001758C9"/>
    <w:rsid w:val="00193AE7"/>
    <w:rsid w:val="00196FDD"/>
    <w:rsid w:val="001A6FC8"/>
    <w:rsid w:val="001C143E"/>
    <w:rsid w:val="001D47FD"/>
    <w:rsid w:val="001F52FD"/>
    <w:rsid w:val="002025AF"/>
    <w:rsid w:val="00202BB5"/>
    <w:rsid w:val="00216A5D"/>
    <w:rsid w:val="00217B25"/>
    <w:rsid w:val="00222203"/>
    <w:rsid w:val="00240726"/>
    <w:rsid w:val="00246CC0"/>
    <w:rsid w:val="00257B0C"/>
    <w:rsid w:val="00260BED"/>
    <w:rsid w:val="00283FB4"/>
    <w:rsid w:val="002B29E4"/>
    <w:rsid w:val="002D155D"/>
    <w:rsid w:val="002E2423"/>
    <w:rsid w:val="002E488B"/>
    <w:rsid w:val="002F2BFE"/>
    <w:rsid w:val="00300ABD"/>
    <w:rsid w:val="003134D1"/>
    <w:rsid w:val="003655E5"/>
    <w:rsid w:val="00366A96"/>
    <w:rsid w:val="0038676B"/>
    <w:rsid w:val="0039275D"/>
    <w:rsid w:val="003B6D64"/>
    <w:rsid w:val="003E1C41"/>
    <w:rsid w:val="003E3883"/>
    <w:rsid w:val="0040580D"/>
    <w:rsid w:val="0041064C"/>
    <w:rsid w:val="00433FDE"/>
    <w:rsid w:val="00442ED0"/>
    <w:rsid w:val="00445088"/>
    <w:rsid w:val="00447F09"/>
    <w:rsid w:val="00451E1A"/>
    <w:rsid w:val="00456B99"/>
    <w:rsid w:val="004631BF"/>
    <w:rsid w:val="00465B83"/>
    <w:rsid w:val="00467326"/>
    <w:rsid w:val="00476B91"/>
    <w:rsid w:val="004800C7"/>
    <w:rsid w:val="00480D28"/>
    <w:rsid w:val="004859C6"/>
    <w:rsid w:val="0048765A"/>
    <w:rsid w:val="00487E9F"/>
    <w:rsid w:val="00490810"/>
    <w:rsid w:val="004A1B6D"/>
    <w:rsid w:val="004A60CD"/>
    <w:rsid w:val="004B7DE3"/>
    <w:rsid w:val="004C1DAF"/>
    <w:rsid w:val="004C2CD1"/>
    <w:rsid w:val="004C6A41"/>
    <w:rsid w:val="004D5953"/>
    <w:rsid w:val="004E7B5C"/>
    <w:rsid w:val="00510652"/>
    <w:rsid w:val="0051517B"/>
    <w:rsid w:val="00520FD1"/>
    <w:rsid w:val="00523945"/>
    <w:rsid w:val="005316C6"/>
    <w:rsid w:val="005316F3"/>
    <w:rsid w:val="00555F79"/>
    <w:rsid w:val="00563006"/>
    <w:rsid w:val="00565AB5"/>
    <w:rsid w:val="00573832"/>
    <w:rsid w:val="00583A5C"/>
    <w:rsid w:val="005A721A"/>
    <w:rsid w:val="005B7382"/>
    <w:rsid w:val="005D3A37"/>
    <w:rsid w:val="005D3F72"/>
    <w:rsid w:val="005D4498"/>
    <w:rsid w:val="00614E63"/>
    <w:rsid w:val="00623196"/>
    <w:rsid w:val="0062446B"/>
    <w:rsid w:val="00631E0B"/>
    <w:rsid w:val="00640FF9"/>
    <w:rsid w:val="00646F0A"/>
    <w:rsid w:val="00652754"/>
    <w:rsid w:val="006623E4"/>
    <w:rsid w:val="00663305"/>
    <w:rsid w:val="00676CFA"/>
    <w:rsid w:val="006826D0"/>
    <w:rsid w:val="00692F16"/>
    <w:rsid w:val="00694CD1"/>
    <w:rsid w:val="006A71F1"/>
    <w:rsid w:val="006B3EC7"/>
    <w:rsid w:val="006C1F78"/>
    <w:rsid w:val="006C3C30"/>
    <w:rsid w:val="006C6BAC"/>
    <w:rsid w:val="006E67B7"/>
    <w:rsid w:val="006E7855"/>
    <w:rsid w:val="006E7949"/>
    <w:rsid w:val="007028C0"/>
    <w:rsid w:val="00707018"/>
    <w:rsid w:val="007254EA"/>
    <w:rsid w:val="00726A02"/>
    <w:rsid w:val="00733724"/>
    <w:rsid w:val="0074626C"/>
    <w:rsid w:val="00753704"/>
    <w:rsid w:val="00767CB4"/>
    <w:rsid w:val="0078694A"/>
    <w:rsid w:val="00791651"/>
    <w:rsid w:val="00792581"/>
    <w:rsid w:val="007B016D"/>
    <w:rsid w:val="007C4B0F"/>
    <w:rsid w:val="007C5DB6"/>
    <w:rsid w:val="007E79B4"/>
    <w:rsid w:val="0080753A"/>
    <w:rsid w:val="00816016"/>
    <w:rsid w:val="00833311"/>
    <w:rsid w:val="00855BA8"/>
    <w:rsid w:val="0086391A"/>
    <w:rsid w:val="008866E7"/>
    <w:rsid w:val="00896153"/>
    <w:rsid w:val="008A07D5"/>
    <w:rsid w:val="008A2272"/>
    <w:rsid w:val="008A60E1"/>
    <w:rsid w:val="008C572D"/>
    <w:rsid w:val="008F3E6E"/>
    <w:rsid w:val="00905DC1"/>
    <w:rsid w:val="00906188"/>
    <w:rsid w:val="00914C4F"/>
    <w:rsid w:val="0091727B"/>
    <w:rsid w:val="0092393A"/>
    <w:rsid w:val="00930D3B"/>
    <w:rsid w:val="00972C26"/>
    <w:rsid w:val="00997A70"/>
    <w:rsid w:val="009A4ED6"/>
    <w:rsid w:val="009E317C"/>
    <w:rsid w:val="009E390D"/>
    <w:rsid w:val="00A15C0A"/>
    <w:rsid w:val="00A3232A"/>
    <w:rsid w:val="00A35DA7"/>
    <w:rsid w:val="00A4378C"/>
    <w:rsid w:val="00A6738A"/>
    <w:rsid w:val="00AB3B9A"/>
    <w:rsid w:val="00AB4D4A"/>
    <w:rsid w:val="00AC0C35"/>
    <w:rsid w:val="00AD1865"/>
    <w:rsid w:val="00B146D4"/>
    <w:rsid w:val="00B240FF"/>
    <w:rsid w:val="00B375B5"/>
    <w:rsid w:val="00B51712"/>
    <w:rsid w:val="00B521B3"/>
    <w:rsid w:val="00B62A1A"/>
    <w:rsid w:val="00B86AB0"/>
    <w:rsid w:val="00BA033A"/>
    <w:rsid w:val="00BA34E0"/>
    <w:rsid w:val="00BC5D83"/>
    <w:rsid w:val="00BE5580"/>
    <w:rsid w:val="00BF7EF4"/>
    <w:rsid w:val="00C0512A"/>
    <w:rsid w:val="00C31EA1"/>
    <w:rsid w:val="00C52B81"/>
    <w:rsid w:val="00C802A9"/>
    <w:rsid w:val="00C87293"/>
    <w:rsid w:val="00C975FA"/>
    <w:rsid w:val="00CC7BE7"/>
    <w:rsid w:val="00CD06C3"/>
    <w:rsid w:val="00CF6E4A"/>
    <w:rsid w:val="00D06D7D"/>
    <w:rsid w:val="00D228D6"/>
    <w:rsid w:val="00D267A9"/>
    <w:rsid w:val="00D32C96"/>
    <w:rsid w:val="00D34F9C"/>
    <w:rsid w:val="00D56EBF"/>
    <w:rsid w:val="00D5715F"/>
    <w:rsid w:val="00D71B57"/>
    <w:rsid w:val="00D8646B"/>
    <w:rsid w:val="00D87778"/>
    <w:rsid w:val="00D917C9"/>
    <w:rsid w:val="00D933A3"/>
    <w:rsid w:val="00D945B5"/>
    <w:rsid w:val="00D94DDC"/>
    <w:rsid w:val="00D9670F"/>
    <w:rsid w:val="00D96A22"/>
    <w:rsid w:val="00DA13F7"/>
    <w:rsid w:val="00DA634C"/>
    <w:rsid w:val="00DB028B"/>
    <w:rsid w:val="00DB62EC"/>
    <w:rsid w:val="00DB7C23"/>
    <w:rsid w:val="00DD3E6B"/>
    <w:rsid w:val="00DD63A3"/>
    <w:rsid w:val="00E24246"/>
    <w:rsid w:val="00E50C48"/>
    <w:rsid w:val="00E65B2F"/>
    <w:rsid w:val="00E84AA3"/>
    <w:rsid w:val="00EE7693"/>
    <w:rsid w:val="00F200CF"/>
    <w:rsid w:val="00F31926"/>
    <w:rsid w:val="00F359FF"/>
    <w:rsid w:val="00F5557A"/>
    <w:rsid w:val="00FB5404"/>
    <w:rsid w:val="00FC7B36"/>
    <w:rsid w:val="00FD1345"/>
    <w:rsid w:val="00FF1E1F"/>
    <w:rsid w:val="00FF5C65"/>
    <w:rsid w:val="00FF620E"/>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38961C"/>
  <w15:docId w15:val="{2B664B0A-BE5A-4124-96DC-865F155B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 w:type="table" w:styleId="GridTable4-Accent1">
    <w:name w:val="Grid Table 4 Accent 1"/>
    <w:basedOn w:val="TableNormal"/>
    <w:uiPriority w:val="49"/>
    <w:rsid w:val="00465B83"/>
    <w:tblPr>
      <w:tblStyleRowBandSize w:val="1"/>
      <w:tblStyleColBandSize w:val="1"/>
      <w:tblBorders>
        <w:top w:val="single" w:sz="4" w:space="0" w:color="578FD5" w:themeColor="accent1" w:themeTint="99"/>
        <w:left w:val="single" w:sz="4" w:space="0" w:color="578FD5" w:themeColor="accent1" w:themeTint="99"/>
        <w:bottom w:val="single" w:sz="4" w:space="0" w:color="578FD5" w:themeColor="accent1" w:themeTint="99"/>
        <w:right w:val="single" w:sz="4" w:space="0" w:color="578FD5" w:themeColor="accent1" w:themeTint="99"/>
        <w:insideH w:val="single" w:sz="4" w:space="0" w:color="578FD5" w:themeColor="accent1" w:themeTint="99"/>
        <w:insideV w:val="single" w:sz="4" w:space="0" w:color="578FD5" w:themeColor="accent1" w:themeTint="99"/>
      </w:tblBorders>
    </w:tblPr>
    <w:tblStylePr w:type="firstRow">
      <w:rPr>
        <w:b/>
        <w:bCs/>
        <w:color w:val="FFFFFF" w:themeColor="background1"/>
      </w:rPr>
      <w:tblPr/>
      <w:tcPr>
        <w:tcBorders>
          <w:top w:val="single" w:sz="4" w:space="0" w:color="204C81" w:themeColor="accent1"/>
          <w:left w:val="single" w:sz="4" w:space="0" w:color="204C81" w:themeColor="accent1"/>
          <w:bottom w:val="single" w:sz="4" w:space="0" w:color="204C81" w:themeColor="accent1"/>
          <w:right w:val="single" w:sz="4" w:space="0" w:color="204C81" w:themeColor="accent1"/>
          <w:insideH w:val="nil"/>
          <w:insideV w:val="nil"/>
        </w:tcBorders>
        <w:shd w:val="clear" w:color="auto" w:fill="204C81" w:themeFill="accent1"/>
      </w:tcPr>
    </w:tblStylePr>
    <w:tblStylePr w:type="lastRow">
      <w:rPr>
        <w:b/>
        <w:bCs/>
      </w:rPr>
      <w:tblPr/>
      <w:tcPr>
        <w:tcBorders>
          <w:top w:val="double" w:sz="4" w:space="0" w:color="204C81" w:themeColor="accent1"/>
        </w:tcBorders>
      </w:tcPr>
    </w:tblStylePr>
    <w:tblStylePr w:type="firstCol">
      <w:rPr>
        <w:b/>
        <w:bCs/>
      </w:rPr>
    </w:tblStylePr>
    <w:tblStylePr w:type="lastCol">
      <w:rPr>
        <w:b/>
        <w:bCs/>
      </w:rPr>
    </w:tblStylePr>
    <w:tblStylePr w:type="band1Vert">
      <w:tblPr/>
      <w:tcPr>
        <w:shd w:val="clear" w:color="auto" w:fill="C6D9F1" w:themeFill="accent1" w:themeFillTint="33"/>
      </w:tcPr>
    </w:tblStylePr>
    <w:tblStylePr w:type="band1Horz">
      <w:tblPr/>
      <w:tcPr>
        <w:shd w:val="clear" w:color="auto" w:fill="C6D9F1" w:themeFill="accent1" w:themeFillTint="33"/>
      </w:tcPr>
    </w:tblStylePr>
  </w:style>
  <w:style w:type="paragraph" w:styleId="Revision">
    <w:name w:val="Revision"/>
    <w:hidden/>
    <w:uiPriority w:val="99"/>
    <w:semiHidden/>
    <w:rsid w:val="00445088"/>
    <w:rPr>
      <w:rFonts w:asciiTheme="minorHAnsi" w:hAnsiTheme="minorHAnsi"/>
      <w:sz w:val="24"/>
      <w:szCs w:val="24"/>
    </w:rPr>
  </w:style>
  <w:style w:type="character" w:styleId="UnresolvedMention">
    <w:name w:val="Unresolved Mention"/>
    <w:basedOn w:val="DefaultParagraphFont"/>
    <w:uiPriority w:val="99"/>
    <w:semiHidden/>
    <w:unhideWhenUsed/>
    <w:rsid w:val="00D26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061281">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erc.checkboxonline.com/FAE52763-CE11-4B04-B7C1-49A0ADB83A84?test=tru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osh.blume@nerc.net?subject=NERC%20Project%202023-08%20Modifications%20of%20MOD-031%20Demand%20and%20Energy%20Data"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2023-08-Modifications-of-MOD-031-Demand-and-Energy-Data.aspx" TargetMode="Externa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F79E6932D27F04D8962D934759132B8" ma:contentTypeVersion="1" ma:contentTypeDescription="Create a new document." ma:contentTypeScope="" ma:versionID="6a3b05470f473ad9988c25effec070c7">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cbf880be-c7c2-4487-81cc-39803b2f2238">V5FEZNQ3RRSY-729300196-6147</_dlc_DocId>
    <_dlc_DocIdUrl xmlns="cbf880be-c7c2-4487-81cc-39803b2f2238">
      <Url>https://departments.internal.nerc.com/StandardsDev/_layouts/15/DocIdRedir.aspx?ID=V5FEZNQ3RRSY-729300196-6147</Url>
      <Description>V5FEZNQ3RRSY-729300196-6147</Description>
    </_dlc_DocIdUrl>
  </documentManagement>
</p:properties>
</file>

<file path=customXml/item4.xml><?xml version="1.0" encoding="utf-8"?>
<?mso-contentType ?>
<SharedContentType xmlns="Microsoft.SharePoint.Taxonomy.ContentTypeSync" SourceId="9444bc9d-bb2e-441f-89a7-915ba9281662" ContentTypeId="0x01010078EEA3ECF0D5C6409A451734D31E55AF89"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9528C0-3433-48BF-8F0F-68628B57C150}"/>
</file>

<file path=customXml/itemProps2.xml><?xml version="1.0" encoding="utf-8"?>
<ds:datastoreItem xmlns:ds="http://schemas.openxmlformats.org/officeDocument/2006/customXml" ds:itemID="{D6F6EAFA-17AA-48F0-B9C3-ECA20933642E}"/>
</file>

<file path=customXml/itemProps3.xml><?xml version="1.0" encoding="utf-8"?>
<ds:datastoreItem xmlns:ds="http://schemas.openxmlformats.org/officeDocument/2006/customXml" ds:itemID="{1FA1D400-2C2F-43CE-9427-E3BA39C934FD}">
  <ds:schemaRefs>
    <ds:schemaRef ds:uri="3e1050e7-7faf-40ec-88f1-5bdab33a6ff5"/>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sharepoint/v4"/>
    <ds:schemaRef ds:uri="be72bb46-7b96-43f6-b3d2-cb56bca42853"/>
    <ds:schemaRef ds:uri="http://www.w3.org/XML/1998/namespace"/>
    <ds:schemaRef ds:uri="http://schemas.microsoft.com/sharepoint/v3"/>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5F00D163-BCEE-4183-A871-1892CFF9D020}">
  <ds:schemaRefs>
    <ds:schemaRef ds:uri="Microsoft.SharePoint.Taxonomy.ContentTypeSync"/>
  </ds:schemaRefs>
</ds:datastoreItem>
</file>

<file path=customXml/itemProps5.xml><?xml version="1.0" encoding="utf-8"?>
<ds:datastoreItem xmlns:ds="http://schemas.openxmlformats.org/officeDocument/2006/customXml" ds:itemID="{98890F0B-04D6-4AEF-9C73-C1C1F4A57783}">
  <ds:schemaRefs>
    <ds:schemaRef ds:uri="http://schemas.microsoft.com/sharepoint/v3/contenttype/forms"/>
  </ds:schemaRefs>
</ds:datastoreItem>
</file>

<file path=customXml/itemProps6.xml><?xml version="1.0" encoding="utf-8"?>
<ds:datastoreItem xmlns:ds="http://schemas.openxmlformats.org/officeDocument/2006/customXml" ds:itemID="{DB3DDDA6-9F17-4E49-8123-B6A502A5286B}">
  <ds:schemaRefs>
    <ds:schemaRef ds:uri="http://schemas.openxmlformats.org/officeDocument/2006/bibliography"/>
  </ds:schemaRefs>
</ds:datastoreItem>
</file>

<file path=docMetadata/LabelInfo.xml><?xml version="1.0" encoding="utf-8"?>
<clbl:labelList xmlns:clbl="http://schemas.microsoft.com/office/2020/mipLabelMetadata">
  <clbl:label id="{cac25473-bb91-4a6f-afab-8ab26c3ec881}" enabled="1" method="Standar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883</Words>
  <Characters>6254</Characters>
  <Application>Microsoft Office Word</Application>
  <DocSecurity>0</DocSecurity>
  <Lines>156</Lines>
  <Paragraphs>68</Paragraphs>
  <ScaleCrop>false</ScaleCrop>
  <HeadingPairs>
    <vt:vector size="2" baseType="variant">
      <vt:variant>
        <vt:lpstr>Title</vt:lpstr>
      </vt:variant>
      <vt:variant>
        <vt:i4>1</vt:i4>
      </vt:variant>
    </vt:vector>
  </HeadingPairs>
  <TitlesOfParts>
    <vt:vector size="1" baseType="lpstr">
      <vt:lpstr>Drafting Team Nomination Form</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2023-08 Unofficial Nomination Form</dc:title>
  <dc:subject/>
  <dc:creator>Josh Blume</dc:creator>
  <cp:keywords>Unofficial Nomination Form</cp:keywords>
  <cp:lastModifiedBy>Cindy Jackson</cp:lastModifiedBy>
  <cp:revision>2</cp:revision>
  <dcterms:created xsi:type="dcterms:W3CDTF">2025-07-31T12:28:00Z</dcterms:created>
  <dcterms:modified xsi:type="dcterms:W3CDTF">2025-07-31T12:28:00Z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0x0101000F79E6932D27F04D8962D934759132B8</vt:lpwstr>
  </property>
  <property fmtid="{D5CDD505-2E9C-101B-9397-08002B2CF9AE}" pid="3" name="_dlc_DocIdItemGuid">
    <vt:lpwstr>193995d1-8c04-45f7-8eb4-b739ffc65343</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10268;#Unofficial Nomination Form|7abeece3-6426-4a37-a640-66c063dff836</vt:lpwstr>
  </property>
  <property fmtid="{D5CDD505-2E9C-101B-9397-08002B2CF9AE}" pid="10" name="Document Status">
    <vt:lpwstr/>
  </property>
  <property fmtid="{D5CDD505-2E9C-101B-9397-08002B2CF9AE}" pid="11" name="Data Classification">
    <vt:lpwstr>1;#Confidential - Internal|aa40a886-0bc0-4ba6-a22c-37ccbc8c9bd8</vt:lpwstr>
  </property>
  <property fmtid="{D5CDD505-2E9C-101B-9397-08002B2CF9AE}" pid="12" name="ha854ffd4af946f1b23e64bfa0f7277a">
    <vt:lpwstr/>
  </property>
  <property fmtid="{D5CDD505-2E9C-101B-9397-08002B2CF9AE}" pid="13" name="Standards Project Number">
    <vt:lpwstr>14314;#2023-08|b13e6052-1450-44e7-8107-1795255cc8be</vt:lpwstr>
  </property>
  <property fmtid="{D5CDD505-2E9C-101B-9397-08002B2CF9AE}" pid="14" name="_dlc_policyId">
    <vt:lpwstr/>
  </property>
  <property fmtid="{D5CDD505-2E9C-101B-9397-08002B2CF9AE}" pid="15" name="ItemRetentionFormula">
    <vt:lpwstr/>
  </property>
  <property fmtid="{D5CDD505-2E9C-101B-9397-08002B2CF9AE}" pid="16" name="Requirements Affected">
    <vt:lpwstr/>
  </property>
  <property fmtid="{D5CDD505-2E9C-101B-9397-08002B2CF9AE}" pid="17" name="Standard Action">
    <vt:lpwstr>10176;#Nomination|87e67c26-2862-471f-aaf2-c620cc145ae1</vt:lpwstr>
  </property>
  <property fmtid="{D5CDD505-2E9C-101B-9397-08002B2CF9AE}" pid="18" name="Standard Number - New">
    <vt:lpwstr/>
  </property>
  <property fmtid="{D5CDD505-2E9C-101B-9397-08002B2CF9AE}" pid="19" name="SD Project Type">
    <vt:lpwstr/>
  </property>
  <property fmtid="{D5CDD505-2E9C-101B-9397-08002B2CF9AE}" pid="20" name="_docset_NoMedatataSyncRequired">
    <vt:lpwstr>False</vt:lpwstr>
  </property>
</Properties>
</file>