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5B0F9F86" w:rsidR="00FD1345" w:rsidRPr="00B15232" w:rsidRDefault="004A60CD" w:rsidP="00FD1345">
      <w:pPr>
        <w:pStyle w:val="DocumentTitle"/>
        <w:rPr>
          <w:rFonts w:asciiTheme="minorHAnsi" w:hAnsiTheme="minorHAnsi" w:cstheme="minorHAnsi"/>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1E7E47">
        <w:rPr>
          <w:sz w:val="32"/>
          <w:szCs w:val="32"/>
        </w:rPr>
        <w:t xml:space="preserve">Project 2023-09 </w:t>
      </w:r>
      <w:r w:rsidR="001E7E47" w:rsidRPr="001E7E47">
        <w:rPr>
          <w:sz w:val="32"/>
          <w:szCs w:val="32"/>
        </w:rPr>
        <w:t>Risk Management for Third-</w:t>
      </w:r>
      <w:r w:rsidR="002C1D9F">
        <w:rPr>
          <w:sz w:val="32"/>
          <w:szCs w:val="32"/>
        </w:rPr>
        <w:t>p</w:t>
      </w:r>
      <w:r w:rsidR="001E7E47" w:rsidRPr="001E7E47">
        <w:rPr>
          <w:sz w:val="32"/>
          <w:szCs w:val="32"/>
        </w:rPr>
        <w:t>arty Cloud Services</w:t>
      </w:r>
      <w:r w:rsidR="0000166A" w:rsidRPr="00833311">
        <w:rPr>
          <w:b w:val="0"/>
          <w:sz w:val="36"/>
          <w:szCs w:val="36"/>
        </w:rPr>
        <w:br/>
      </w:r>
    </w:p>
    <w:p w14:paraId="654CB138" w14:textId="73CC42FB" w:rsidR="003B6D64" w:rsidRPr="00193AE7" w:rsidRDefault="003B6D64" w:rsidP="00B15232">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2C707E">
          <w:rPr>
            <w:rStyle w:val="Hyperlink"/>
            <w:rFonts w:cs="Arial"/>
          </w:rPr>
          <w:t>electronic form</w:t>
        </w:r>
      </w:hyperlink>
      <w:r>
        <w:rPr>
          <w:rFonts w:cs="Arial"/>
        </w:rPr>
        <w:t xml:space="preserve"> to submit nominations </w:t>
      </w:r>
      <w:r w:rsidR="00B15232">
        <w:rPr>
          <w:rFonts w:cs="Arial"/>
        </w:rPr>
        <w:t>for</w:t>
      </w:r>
      <w:r w:rsidR="002C1D9F">
        <w:rPr>
          <w:rFonts w:cs="Arial"/>
        </w:rPr>
        <w:t xml:space="preserve"> </w:t>
      </w:r>
      <w:r>
        <w:rPr>
          <w:rFonts w:cs="Arial"/>
        </w:rPr>
        <w:t xml:space="preserve"> </w:t>
      </w:r>
      <w:r w:rsidR="001C2959" w:rsidRPr="000C6A1E">
        <w:rPr>
          <w:rFonts w:cs="Arial"/>
          <w:b/>
          <w:bCs/>
        </w:rPr>
        <w:t xml:space="preserve">Project </w:t>
      </w:r>
      <w:r w:rsidR="001E7E47" w:rsidRPr="000C6A1E">
        <w:rPr>
          <w:rFonts w:cs="Arial"/>
          <w:b/>
          <w:bCs/>
        </w:rPr>
        <w:t xml:space="preserve">2023-09 – </w:t>
      </w:r>
      <w:r w:rsidR="001C2959" w:rsidRPr="000C6A1E">
        <w:rPr>
          <w:rFonts w:cs="Arial"/>
          <w:b/>
          <w:bCs/>
        </w:rPr>
        <w:t>Risk Management for Third-</w:t>
      </w:r>
      <w:r w:rsidR="002C1D9F">
        <w:rPr>
          <w:rFonts w:cs="Arial"/>
          <w:b/>
          <w:bCs/>
        </w:rPr>
        <w:t>p</w:t>
      </w:r>
      <w:r w:rsidR="001C2959" w:rsidRPr="000C6A1E">
        <w:rPr>
          <w:rFonts w:cs="Arial"/>
          <w:b/>
          <w:bCs/>
        </w:rPr>
        <w:t xml:space="preserve">arty </w:t>
      </w:r>
      <w:r w:rsidR="002C1D9F">
        <w:rPr>
          <w:rFonts w:cs="Arial"/>
          <w:b/>
          <w:bCs/>
        </w:rPr>
        <w:t>C</w:t>
      </w:r>
      <w:r w:rsidR="001C2959" w:rsidRPr="000C6A1E">
        <w:rPr>
          <w:rFonts w:cs="Arial"/>
          <w:b/>
          <w:bCs/>
        </w:rPr>
        <w:t>loud Services</w:t>
      </w:r>
      <w:r w:rsidR="001E7E47" w:rsidRPr="000C6A1E">
        <w:rPr>
          <w:rFonts w:cs="Arial"/>
          <w:b/>
          <w:bCs/>
        </w:rPr>
        <w:t xml:space="preserve"> </w:t>
      </w:r>
      <w:r>
        <w:rPr>
          <w:rFonts w:cs="Arial"/>
        </w:rPr>
        <w:t xml:space="preserve">drafting team members by </w:t>
      </w:r>
      <w:r>
        <w:rPr>
          <w:rStyle w:val="Strong"/>
          <w:rFonts w:ascii="Calibri" w:hAnsi="Calibri" w:cs="Arial"/>
        </w:rPr>
        <w:t xml:space="preserve">8 p.m. Eastern, </w:t>
      </w:r>
      <w:r w:rsidR="002C1D9F">
        <w:rPr>
          <w:rStyle w:val="Strong"/>
          <w:rFonts w:ascii="Calibri" w:hAnsi="Calibri" w:cs="Arial"/>
        </w:rPr>
        <w:t>Monday, June 10,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B15232"/>
    <w:p w14:paraId="4338961E" w14:textId="78D9B9BA" w:rsidR="004A60CD" w:rsidRPr="00816016" w:rsidRDefault="00F5557A" w:rsidP="00B15232">
      <w:pPr>
        <w:rPr>
          <w:rFonts w:cs="Arial"/>
        </w:rPr>
      </w:pPr>
      <w:r>
        <w:t xml:space="preserve">Additional </w:t>
      </w:r>
      <w:r w:rsidR="00833311">
        <w:t xml:space="preserve">information about this project </w:t>
      </w:r>
      <w:r>
        <w:t>is</w:t>
      </w:r>
      <w:r w:rsidR="00833311">
        <w:t xml:space="preserve"> available on the </w:t>
      </w:r>
      <w:hyperlink r:id="rId14" w:history="1">
        <w:r w:rsidR="002C707E">
          <w:rPr>
            <w:rStyle w:val="Hyperlink"/>
          </w:rPr>
          <w:t>2023-09 Risk Management for Third-Party Cloud Services</w:t>
        </w:r>
      </w:hyperlink>
      <w:r>
        <w:t xml:space="preserve"> </w:t>
      </w:r>
      <w:r w:rsidR="003B6D64">
        <w:t xml:space="preserve">project </w:t>
      </w:r>
      <w:r>
        <w:t>page</w:t>
      </w:r>
      <w:r w:rsidR="00833311">
        <w:t xml:space="preserve">. </w:t>
      </w:r>
      <w:r w:rsidR="00833311" w:rsidRPr="00786AD7">
        <w:t>If you have questions</w:t>
      </w:r>
      <w:r w:rsidR="00833311">
        <w:t xml:space="preserve">, </w:t>
      </w:r>
      <w:r w:rsidR="00833311" w:rsidRPr="00C74DBC">
        <w:t>contact</w:t>
      </w:r>
      <w:r w:rsidR="00833311">
        <w:t xml:space="preserve"> </w:t>
      </w:r>
      <w:r w:rsidR="001E7E47">
        <w:t>Standards Developer</w:t>
      </w:r>
      <w:r>
        <w:t xml:space="preserve">, </w:t>
      </w:r>
      <w:hyperlink r:id="rId15" w:history="1">
        <w:r w:rsidR="001E7E47" w:rsidRPr="001E7E47">
          <w:rPr>
            <w:rStyle w:val="Hyperlink"/>
          </w:rPr>
          <w:t>Jason Snider</w:t>
        </w:r>
      </w:hyperlink>
      <w:r w:rsidR="00833311" w:rsidRPr="00F86A52">
        <w:t xml:space="preserve"> (via email)</w:t>
      </w:r>
      <w:r w:rsidR="00833311">
        <w:t>,</w:t>
      </w:r>
      <w:r w:rsidR="00833311" w:rsidRPr="00F86A52">
        <w:t xml:space="preserve"> or at </w:t>
      </w:r>
      <w:r w:rsidR="001E7E47">
        <w:t>609-751-7861</w:t>
      </w:r>
      <w:r w:rsidR="00833311">
        <w:t>.</w:t>
      </w:r>
    </w:p>
    <w:p w14:paraId="4338961F" w14:textId="77777777" w:rsidR="00816016" w:rsidRDefault="00816016" w:rsidP="00B15232">
      <w:pPr>
        <w:rPr>
          <w:rFonts w:ascii="Verdana" w:hAnsi="Verdana" w:cs="Arial"/>
          <w:sz w:val="18"/>
          <w:szCs w:val="18"/>
        </w:rPr>
      </w:pPr>
    </w:p>
    <w:p w14:paraId="43389624" w14:textId="6EA3C27D" w:rsidR="002B29E4" w:rsidRDefault="0062446B" w:rsidP="00B15232">
      <w:pPr>
        <w:ind w:left="-5"/>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B15232">
      <w:pPr>
        <w:rPr>
          <w:rFonts w:ascii="Verdana" w:hAnsi="Verdana" w:cs="Arial"/>
          <w:sz w:val="20"/>
        </w:rPr>
      </w:pPr>
    </w:p>
    <w:p w14:paraId="0162974E" w14:textId="3D494B45" w:rsidR="00447F09" w:rsidRPr="00B15232" w:rsidRDefault="00447F09" w:rsidP="00B15232">
      <w:pPr>
        <w:pStyle w:val="Heading1"/>
        <w:rPr>
          <w:rStyle w:val="BoxText"/>
          <w:rFonts w:asciiTheme="minorHAnsi" w:hAnsiTheme="minorHAnsi" w:cs="Arial"/>
          <w:b/>
          <w:bCs w:val="0"/>
          <w:sz w:val="22"/>
          <w:szCs w:val="22"/>
        </w:rPr>
      </w:pPr>
      <w:r w:rsidRPr="00B15232">
        <w:rPr>
          <w:rStyle w:val="BoxText"/>
          <w:rFonts w:ascii="Tahoma" w:hAnsi="Tahoma"/>
          <w:b/>
          <w:sz w:val="22"/>
          <w:szCs w:val="22"/>
        </w:rPr>
        <w:t>Project Information</w:t>
      </w:r>
      <w:r w:rsidR="00B15232" w:rsidRPr="00B15232">
        <w:rPr>
          <w:rStyle w:val="BoxText"/>
          <w:rFonts w:ascii="Tahoma" w:hAnsi="Tahoma"/>
          <w:b/>
          <w:sz w:val="22"/>
          <w:szCs w:val="22"/>
        </w:rPr>
        <w:t xml:space="preserve"> - </w:t>
      </w:r>
      <w:r w:rsidRPr="00B15232">
        <w:rPr>
          <w:sz w:val="22"/>
          <w:szCs w:val="22"/>
        </w:rPr>
        <w:t>Purpose</w:t>
      </w:r>
    </w:p>
    <w:p w14:paraId="387FBAF6" w14:textId="30313902" w:rsidR="0097001A" w:rsidRDefault="0097001A" w:rsidP="00B15232">
      <w:pPr>
        <w:rPr>
          <w:rFonts w:ascii="Calibri" w:eastAsia="MS Mincho" w:hAnsi="Calibri"/>
        </w:rPr>
      </w:pPr>
      <w:r>
        <w:rPr>
          <w:rFonts w:ascii="Calibri" w:hAnsi="Calibri"/>
        </w:rPr>
        <w:t>This project addresses the need to</w:t>
      </w:r>
      <w:r w:rsidR="00850A9B" w:rsidRPr="00850A9B">
        <w:rPr>
          <w:rFonts w:ascii="Calibri" w:eastAsia="MS Mincho" w:hAnsi="Calibri"/>
        </w:rPr>
        <w:t xml:space="preserve"> establish risk-based, outcome-driven requirements that place cloud services on par with other third-party resources already used for CIP-regulated systems</w:t>
      </w:r>
      <w:r>
        <w:rPr>
          <w:rFonts w:ascii="Calibri" w:eastAsia="MS Mincho" w:hAnsi="Calibri"/>
        </w:rPr>
        <w:t>,</w:t>
      </w:r>
      <w:r w:rsidR="00850A9B" w:rsidRPr="00850A9B">
        <w:rPr>
          <w:rFonts w:ascii="Calibri" w:eastAsia="MS Mincho" w:hAnsi="Calibri"/>
        </w:rPr>
        <w:t xml:space="preserve"> including for BES operations and supporting cyber assets. </w:t>
      </w:r>
      <w:r w:rsidR="00E00A92" w:rsidRPr="00850A9B">
        <w:rPr>
          <w:rFonts w:cs="Calibri"/>
        </w:rPr>
        <w:t xml:space="preserve"> </w:t>
      </w:r>
      <w:r>
        <w:rPr>
          <w:rFonts w:ascii="Calibri" w:hAnsi="Calibri" w:cs="Calibri"/>
          <w:color w:val="000000"/>
        </w:rPr>
        <w:t xml:space="preserve">This SAR proposes to create a new standard(s) or revise existing CIP Standards to address the language that includes or implies specific physical hardware and is preventing adoption of cloud services for regulated systems.  </w:t>
      </w:r>
      <w:r w:rsidRPr="007B682C">
        <w:rPr>
          <w:rFonts w:ascii="Calibri" w:eastAsia="MS Mincho" w:hAnsi="Calibri"/>
        </w:rPr>
        <w:t>The goals also include addressing the role of third-party certifications as part of the auditability of the new or revised standards.</w:t>
      </w:r>
      <w:r>
        <w:rPr>
          <w:rFonts w:ascii="Calibri" w:eastAsia="MS Mincho" w:hAnsi="Calibri"/>
        </w:rPr>
        <w:t xml:space="preserve"> </w:t>
      </w:r>
      <w:r w:rsidRPr="00C37509">
        <w:rPr>
          <w:rFonts w:ascii="Calibri" w:eastAsia="MS Mincho" w:hAnsi="Calibri"/>
        </w:rPr>
        <w:t>These revisions will increase reliability and security to the Bulk</w:t>
      </w:r>
      <w:r>
        <w:rPr>
          <w:rFonts w:ascii="Calibri" w:eastAsia="MS Mincho" w:hAnsi="Calibri"/>
        </w:rPr>
        <w:t xml:space="preserve"> Electric</w:t>
      </w:r>
      <w:r w:rsidRPr="00C37509">
        <w:rPr>
          <w:rFonts w:ascii="Calibri" w:eastAsia="MS Mincho" w:hAnsi="Calibri"/>
        </w:rPr>
        <w:t xml:space="preserve"> System (B</w:t>
      </w:r>
      <w:r>
        <w:rPr>
          <w:rFonts w:ascii="Calibri" w:eastAsia="MS Mincho" w:hAnsi="Calibri"/>
        </w:rPr>
        <w:t>E</w:t>
      </w:r>
      <w:r w:rsidRPr="00C37509">
        <w:rPr>
          <w:rFonts w:ascii="Calibri" w:eastAsia="MS Mincho" w:hAnsi="Calibri"/>
        </w:rPr>
        <w:t>S) by</w:t>
      </w:r>
      <w:r>
        <w:rPr>
          <w:rFonts w:ascii="Calibri" w:eastAsia="MS Mincho" w:hAnsi="Calibri"/>
        </w:rPr>
        <w:t xml:space="preserve"> allowing the use of advanced technologies that support Entities in managing grid modernization and the changing grid landscape as well as making available to security teams all resources that can reduce potential impact and speed recovery from security events. </w:t>
      </w:r>
    </w:p>
    <w:p w14:paraId="43389627" w14:textId="2E8AED26" w:rsidR="00E24246" w:rsidRPr="0062446B" w:rsidRDefault="00E24246" w:rsidP="00B15232">
      <w:pPr>
        <w:pStyle w:val="default0"/>
        <w:rPr>
          <w:rFonts w:asciiTheme="minorHAnsi" w:hAnsiTheme="minorHAnsi" w:cs="Tahoma"/>
          <w:highlight w:val="yellow"/>
        </w:rPr>
      </w:pPr>
    </w:p>
    <w:p w14:paraId="43389628" w14:textId="556DB857" w:rsidR="00476B91" w:rsidRPr="00476B91" w:rsidRDefault="00476B91" w:rsidP="00B15232">
      <w:pPr>
        <w:shd w:val="clear" w:color="auto" w:fill="FFFFFF"/>
        <w:ind w:left="1"/>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697C6B7" w14:textId="30C6AF1E" w:rsidR="00E92165" w:rsidRDefault="00850A9B" w:rsidP="00B15232">
      <w:pPr>
        <w:rPr>
          <w:rFonts w:ascii="Calibri" w:eastAsia="MS Mincho" w:hAnsi="Calibri"/>
        </w:rPr>
      </w:pPr>
      <w:r>
        <w:rPr>
          <w:rFonts w:ascii="Calibri" w:eastAsia="MS Mincho" w:hAnsi="Calibri"/>
        </w:rPr>
        <w:t>CIP-004</w:t>
      </w:r>
      <w:r w:rsidR="00532400">
        <w:rPr>
          <w:rFonts w:ascii="Calibri" w:eastAsia="MS Mincho" w:hAnsi="Calibri"/>
        </w:rPr>
        <w:t xml:space="preserve"> and </w:t>
      </w:r>
      <w:r w:rsidRPr="00EA5DE3">
        <w:rPr>
          <w:rFonts w:ascii="Calibri" w:eastAsia="MS Mincho" w:hAnsi="Calibri"/>
        </w:rPr>
        <w:t>CIP-011.</w:t>
      </w:r>
      <w:r w:rsidR="00532400">
        <w:rPr>
          <w:rFonts w:ascii="Calibri" w:eastAsia="MS Mincho" w:hAnsi="Calibri"/>
        </w:rPr>
        <w:t xml:space="preserve"> Additional standard revisions may be determined by the drafting team.</w:t>
      </w:r>
    </w:p>
    <w:p w14:paraId="07435CE7" w14:textId="77777777" w:rsidR="00850A9B" w:rsidRDefault="00850A9B" w:rsidP="00B15232">
      <w:pPr>
        <w:rPr>
          <w:rStyle w:val="BoxText"/>
          <w:rFonts w:asciiTheme="minorHAnsi" w:hAnsiTheme="minorHAnsi" w:cs="Arial"/>
          <w:b w:val="0"/>
          <w:sz w:val="24"/>
        </w:rPr>
      </w:pPr>
    </w:p>
    <w:p w14:paraId="149BE64E" w14:textId="36C1C957" w:rsidR="007E1BFC" w:rsidRPr="00CB2B4A" w:rsidRDefault="00447F09" w:rsidP="00B15232">
      <w:pPr>
        <w:autoSpaceDE w:val="0"/>
        <w:autoSpaceDN w:val="0"/>
        <w:adjustRightInd w:val="0"/>
        <w:rPr>
          <w:rFonts w:cs="Calibri"/>
        </w:rPr>
      </w:pPr>
      <w:r w:rsidRPr="00CB2B4A">
        <w:rPr>
          <w:rStyle w:val="Heading2Char"/>
        </w:rPr>
        <w:t>Nom</w:t>
      </w:r>
      <w:r w:rsidR="00623196" w:rsidRPr="00CB2B4A">
        <w:rPr>
          <w:rStyle w:val="Heading2Char"/>
        </w:rPr>
        <w:t>i</w:t>
      </w:r>
      <w:r w:rsidRPr="00CB2B4A">
        <w:rPr>
          <w:rStyle w:val="Heading2Char"/>
        </w:rPr>
        <w:t>n</w:t>
      </w:r>
      <w:r w:rsidR="00623196" w:rsidRPr="00CB2B4A">
        <w:rPr>
          <w:rStyle w:val="Heading2Char"/>
        </w:rPr>
        <w:t>ee</w:t>
      </w:r>
      <w:r w:rsidRPr="00CB2B4A">
        <w:rPr>
          <w:rStyle w:val="Heading2Char"/>
        </w:rPr>
        <w:t xml:space="preserve"> Expertise Requested</w:t>
      </w:r>
      <w:r w:rsidRPr="00CB2B4A">
        <w:rPr>
          <w:rStyle w:val="BoxText"/>
          <w:rFonts w:asciiTheme="minorHAnsi" w:hAnsiTheme="minorHAnsi" w:cs="Arial"/>
          <w:b w:val="0"/>
          <w:sz w:val="24"/>
        </w:rPr>
        <w:t xml:space="preserve"> </w:t>
      </w:r>
      <w:r w:rsidR="00D34F9C" w:rsidRPr="00CB2B4A">
        <w:rPr>
          <w:rStyle w:val="BoxText"/>
          <w:rFonts w:asciiTheme="minorHAnsi" w:hAnsiTheme="minorHAnsi" w:cs="Arial"/>
          <w:b w:val="0"/>
          <w:sz w:val="24"/>
        </w:rPr>
        <w:br/>
      </w:r>
      <w:r w:rsidR="00532400" w:rsidRPr="00CB2B4A">
        <w:rPr>
          <w:rFonts w:cs="Calibri"/>
        </w:rPr>
        <w:t>NERC is seeking individuals from the United States and Canada who possess</w:t>
      </w:r>
      <w:r w:rsidR="00532400" w:rsidRPr="00CB2B4A">
        <w:t xml:space="preserve"> experience in one or more of the following areas, but are not limited to:</w:t>
      </w:r>
    </w:p>
    <w:p w14:paraId="3BDEEAFF" w14:textId="661FB23D" w:rsidR="007E1BFC" w:rsidRPr="00CB2B4A" w:rsidRDefault="007E1BFC" w:rsidP="00B15232">
      <w:pPr>
        <w:numPr>
          <w:ilvl w:val="0"/>
          <w:numId w:val="24"/>
        </w:numPr>
        <w:autoSpaceDE w:val="0"/>
        <w:autoSpaceDN w:val="0"/>
        <w:adjustRightInd w:val="0"/>
        <w:spacing w:before="120"/>
        <w:rPr>
          <w:rFonts w:ascii="Calibri" w:hAnsi="Calibri" w:cs="Calibri"/>
        </w:rPr>
      </w:pPr>
      <w:r w:rsidRPr="00CB2B4A">
        <w:rPr>
          <w:rFonts w:ascii="Calibri" w:hAnsi="Calibri" w:cs="Calibri"/>
        </w:rPr>
        <w:t>Critical Infrastructure Protection (“CIP”) family of Reliability Standards</w:t>
      </w:r>
    </w:p>
    <w:p w14:paraId="705DF869" w14:textId="51FEE756" w:rsidR="00532400" w:rsidRPr="00CB2B4A" w:rsidRDefault="00532400" w:rsidP="00B15232">
      <w:pPr>
        <w:pStyle w:val="ListParagraph"/>
        <w:numPr>
          <w:ilvl w:val="0"/>
          <w:numId w:val="24"/>
        </w:numPr>
        <w:spacing w:before="120"/>
        <w:rPr>
          <w:rFonts w:eastAsia="Times New Roman" w:cs="Calibri"/>
          <w:sz w:val="24"/>
          <w:szCs w:val="24"/>
          <w:lang w:eastAsia="en-US"/>
        </w:rPr>
      </w:pPr>
      <w:r w:rsidRPr="00CB2B4A">
        <w:rPr>
          <w:rFonts w:eastAsia="Times New Roman" w:cs="Calibri"/>
          <w:sz w:val="24"/>
          <w:szCs w:val="24"/>
          <w:lang w:eastAsia="en-US"/>
        </w:rPr>
        <w:t xml:space="preserve">Cyber </w:t>
      </w:r>
      <w:r w:rsidR="007E1BFC" w:rsidRPr="00CB2B4A">
        <w:rPr>
          <w:rFonts w:eastAsia="Times New Roman" w:cs="Calibri"/>
          <w:sz w:val="24"/>
          <w:szCs w:val="24"/>
          <w:lang w:eastAsia="en-US"/>
        </w:rPr>
        <w:t>Asset, BES</w:t>
      </w:r>
      <w:r w:rsidRPr="00CB2B4A">
        <w:rPr>
          <w:rFonts w:eastAsia="Times New Roman" w:cs="Calibri"/>
          <w:sz w:val="24"/>
          <w:szCs w:val="24"/>
          <w:lang w:eastAsia="en-US"/>
        </w:rPr>
        <w:t xml:space="preserve"> Cyber Asset</w:t>
      </w:r>
      <w:r w:rsidR="000C6A1E" w:rsidRPr="00CB2B4A">
        <w:rPr>
          <w:rFonts w:eastAsia="Times New Roman" w:cs="Calibri"/>
          <w:sz w:val="24"/>
          <w:szCs w:val="24"/>
          <w:lang w:eastAsia="en-US"/>
        </w:rPr>
        <w:t xml:space="preserve"> definitions</w:t>
      </w:r>
      <w:r w:rsidR="007E1BFC" w:rsidRPr="00CB2B4A">
        <w:rPr>
          <w:rFonts w:eastAsia="Times New Roman" w:cs="Calibri"/>
          <w:sz w:val="24"/>
          <w:szCs w:val="24"/>
          <w:lang w:eastAsia="en-US"/>
        </w:rPr>
        <w:t>, BES Cyber System Information</w:t>
      </w:r>
      <w:r w:rsidR="000C6A1E" w:rsidRPr="00CB2B4A">
        <w:rPr>
          <w:rFonts w:eastAsia="Times New Roman" w:cs="Calibri"/>
          <w:sz w:val="24"/>
          <w:szCs w:val="24"/>
          <w:lang w:eastAsia="en-US"/>
        </w:rPr>
        <w:t>, and proposed Cyber System, and Virtual Cyber Asset</w:t>
      </w:r>
      <w:r w:rsidRPr="00CB2B4A">
        <w:rPr>
          <w:rFonts w:eastAsia="Times New Roman" w:cs="Calibri"/>
          <w:sz w:val="24"/>
          <w:szCs w:val="24"/>
          <w:lang w:eastAsia="en-US"/>
        </w:rPr>
        <w:t xml:space="preserve"> </w:t>
      </w:r>
      <w:r w:rsidR="000C6A1E" w:rsidRPr="00CB2B4A">
        <w:rPr>
          <w:rFonts w:eastAsia="Times New Roman" w:cs="Calibri"/>
          <w:sz w:val="24"/>
          <w:szCs w:val="24"/>
          <w:lang w:eastAsia="en-US"/>
        </w:rPr>
        <w:t>definitions</w:t>
      </w:r>
    </w:p>
    <w:p w14:paraId="049988C1" w14:textId="41E53277" w:rsidR="00741574" w:rsidRPr="00CB2B4A" w:rsidRDefault="00741574" w:rsidP="00B15232">
      <w:pPr>
        <w:numPr>
          <w:ilvl w:val="0"/>
          <w:numId w:val="24"/>
        </w:numPr>
        <w:autoSpaceDE w:val="0"/>
        <w:autoSpaceDN w:val="0"/>
        <w:adjustRightInd w:val="0"/>
        <w:spacing w:before="120"/>
        <w:rPr>
          <w:rStyle w:val="ui-provider"/>
          <w:rFonts w:ascii="Calibri" w:hAnsi="Calibri" w:cs="Calibri"/>
        </w:rPr>
      </w:pPr>
      <w:r w:rsidRPr="00CB2B4A">
        <w:rPr>
          <w:rStyle w:val="ui-provider"/>
        </w:rPr>
        <w:t>Cloud Architects</w:t>
      </w:r>
      <w:r w:rsidR="00FF2AD7" w:rsidRPr="00CB2B4A">
        <w:rPr>
          <w:rStyle w:val="ui-provider"/>
        </w:rPr>
        <w:t xml:space="preserve">, Cloud System Administrators, </w:t>
      </w:r>
      <w:r w:rsidR="00F551D1" w:rsidRPr="00CB2B4A">
        <w:rPr>
          <w:rStyle w:val="ui-provider"/>
        </w:rPr>
        <w:t xml:space="preserve">Cloud Security Assurance, </w:t>
      </w:r>
      <w:r w:rsidR="00FF2AD7" w:rsidRPr="00CB2B4A">
        <w:rPr>
          <w:rStyle w:val="ui-provider"/>
        </w:rPr>
        <w:t>General Knowledge of cloud computing</w:t>
      </w:r>
    </w:p>
    <w:p w14:paraId="6CFBF1D5" w14:textId="02C9A6B5" w:rsidR="00741574" w:rsidRPr="00CB2B4A" w:rsidRDefault="00741574" w:rsidP="00B15232">
      <w:pPr>
        <w:numPr>
          <w:ilvl w:val="0"/>
          <w:numId w:val="24"/>
        </w:numPr>
        <w:autoSpaceDE w:val="0"/>
        <w:autoSpaceDN w:val="0"/>
        <w:adjustRightInd w:val="0"/>
        <w:spacing w:before="120"/>
        <w:rPr>
          <w:rStyle w:val="ui-provider"/>
          <w:rFonts w:ascii="Calibri" w:hAnsi="Calibri" w:cs="Calibri"/>
        </w:rPr>
      </w:pPr>
      <w:r w:rsidRPr="00CB2B4A">
        <w:rPr>
          <w:rStyle w:val="ui-provider"/>
        </w:rPr>
        <w:lastRenderedPageBreak/>
        <w:t xml:space="preserve">Network Administrators (IT &amp; OT), </w:t>
      </w:r>
    </w:p>
    <w:p w14:paraId="4C3CB10B" w14:textId="0D0D22BB" w:rsidR="007E1BFC" w:rsidRPr="00CA2D77" w:rsidRDefault="00741574" w:rsidP="00B15232">
      <w:pPr>
        <w:numPr>
          <w:ilvl w:val="0"/>
          <w:numId w:val="24"/>
        </w:numPr>
        <w:autoSpaceDE w:val="0"/>
        <w:autoSpaceDN w:val="0"/>
        <w:adjustRightInd w:val="0"/>
        <w:spacing w:before="120"/>
        <w:rPr>
          <w:rStyle w:val="ui-provider"/>
          <w:rFonts w:ascii="Calibri" w:hAnsi="Calibri" w:cs="Calibri"/>
        </w:rPr>
      </w:pPr>
      <w:r w:rsidRPr="00CB2B4A">
        <w:rPr>
          <w:rStyle w:val="ui-provider"/>
        </w:rPr>
        <w:t>Identity &amp; Access Management (IAM)</w:t>
      </w:r>
    </w:p>
    <w:p w14:paraId="6FDDE8AA" w14:textId="2D32C720" w:rsidR="00CA2D77" w:rsidRPr="00CB2B4A" w:rsidRDefault="00CA2D77" w:rsidP="00B15232">
      <w:pPr>
        <w:numPr>
          <w:ilvl w:val="0"/>
          <w:numId w:val="24"/>
        </w:numPr>
        <w:autoSpaceDE w:val="0"/>
        <w:autoSpaceDN w:val="0"/>
        <w:adjustRightInd w:val="0"/>
        <w:spacing w:before="120"/>
        <w:rPr>
          <w:rFonts w:ascii="Calibri" w:hAnsi="Calibri" w:cs="Calibri"/>
        </w:rPr>
      </w:pPr>
      <w:r>
        <w:rPr>
          <w:rStyle w:val="ui-provider"/>
        </w:rPr>
        <w:t>Understanding of procurement practices with a focus on cyber security and services affecting BES operations.</w:t>
      </w:r>
    </w:p>
    <w:p w14:paraId="3A20ED30" w14:textId="656BF524" w:rsidR="00487E9F" w:rsidRDefault="00487E9F" w:rsidP="00B15232">
      <w:pPr>
        <w:rPr>
          <w:rStyle w:val="BoxText"/>
          <w:rFonts w:asciiTheme="minorHAnsi" w:hAnsiTheme="minorHAnsi" w:cs="Arial"/>
          <w:b w:val="0"/>
          <w:sz w:val="24"/>
        </w:rPr>
      </w:pPr>
    </w:p>
    <w:p w14:paraId="0C7BDF84" w14:textId="1D7DF649" w:rsidR="00623196" w:rsidRPr="00B15232" w:rsidRDefault="00623196" w:rsidP="00B15232">
      <w:pPr>
        <w:pStyle w:val="Heading1"/>
        <w:jc w:val="both"/>
        <w:rPr>
          <w:rStyle w:val="BoxText"/>
          <w:rFonts w:ascii="Tahoma" w:hAnsi="Tahoma"/>
          <w:b/>
          <w:sz w:val="22"/>
          <w:szCs w:val="22"/>
        </w:rPr>
      </w:pPr>
      <w:r w:rsidRPr="00B15232">
        <w:rPr>
          <w:rStyle w:val="BoxText"/>
          <w:rFonts w:ascii="Tahoma" w:hAnsi="Tahoma"/>
          <w:b/>
          <w:sz w:val="22"/>
          <w:szCs w:val="22"/>
        </w:rPr>
        <w:t>Time Commitment Expectations</w:t>
      </w:r>
    </w:p>
    <w:p w14:paraId="1C381FB5" w14:textId="444BB99F" w:rsidR="00487E9F" w:rsidRDefault="00447F09" w:rsidP="00B15232">
      <w:pPr>
        <w:ind w:left="-5"/>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sidR="00532400">
        <w:rPr>
          <w:color w:val="000000"/>
        </w:rPr>
        <w:t>this</w:t>
      </w:r>
      <w:r w:rsidRPr="004C0DCD">
        <w:rPr>
          <w:color w:val="000000"/>
        </w:rPr>
        <w:t xml:space="preserve"> </w:t>
      </w:r>
      <w:r w:rsidR="00487E9F" w:rsidRPr="004C0DCD">
        <w:rPr>
          <w:color w:val="000000"/>
        </w:rPr>
        <w:t>project</w:t>
      </w:r>
      <w:r w:rsidR="00532400">
        <w:rPr>
          <w:color w:val="000000"/>
        </w:rPr>
        <w:t xml:space="preserve"> may</w:t>
      </w:r>
      <w:r w:rsidR="00487E9F" w:rsidRPr="004C0DCD">
        <w:rPr>
          <w:color w:val="000000"/>
        </w:rPr>
        <w:t xml:space="preserve"> </w:t>
      </w:r>
      <w:r>
        <w:rPr>
          <w:color w:val="000000"/>
        </w:rPr>
        <w:t>include</w:t>
      </w:r>
      <w:r w:rsidR="00487E9F" w:rsidRPr="004C0DCD">
        <w:rPr>
          <w:color w:val="000000"/>
        </w:rPr>
        <w:t xml:space="preserve"> </w:t>
      </w:r>
      <w:r w:rsidR="00532400">
        <w:rPr>
          <w:color w:val="000000"/>
        </w:rPr>
        <w:t>one to</w:t>
      </w:r>
      <w:r w:rsidR="00487E9F" w:rsidRPr="004C0DCD">
        <w:rPr>
          <w:color w:val="000000"/>
        </w:rPr>
        <w:t xml:space="preserve"> two face-to-face meetings per quarter (on average two</w:t>
      </w:r>
      <w:r w:rsidR="00532400">
        <w:rPr>
          <w:color w:val="000000"/>
        </w:rPr>
        <w:t xml:space="preserve"> to three</w:t>
      </w:r>
      <w:r w:rsidR="00487E9F" w:rsidRPr="004C0DCD">
        <w:rPr>
          <w:color w:val="000000"/>
        </w:rPr>
        <w:t xml:space="preserve"> full working days each meeting) with conference calls </w:t>
      </w:r>
      <w:r w:rsidR="000C6A1E">
        <w:rPr>
          <w:color w:val="000000"/>
        </w:rPr>
        <w:t xml:space="preserve">held at a regular cadence (on average one to three times a week as needed) </w:t>
      </w:r>
      <w:r w:rsidR="00487E9F" w:rsidRPr="004C0DCD">
        <w:rPr>
          <w:color w:val="000000"/>
        </w:rPr>
        <w:t>scheduled</w:t>
      </w:r>
      <w:r w:rsidR="000C6A1E">
        <w:rPr>
          <w:color w:val="000000"/>
        </w:rPr>
        <w:t xml:space="preserve"> between the face-to-face meetings</w:t>
      </w:r>
      <w:r w:rsidR="00487E9F" w:rsidRPr="004C0DCD">
        <w:rPr>
          <w:color w:val="000000"/>
        </w:rPr>
        <w:t xml:space="preserve">.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B15232">
      <w:pPr>
        <w:autoSpaceDE w:val="0"/>
        <w:autoSpaceDN w:val="0"/>
        <w:adjustRightInd w:val="0"/>
        <w:jc w:val="both"/>
        <w:rPr>
          <w:rFonts w:ascii="Calibri" w:hAnsi="Calibri" w:cs="Calibri"/>
        </w:rPr>
      </w:pPr>
    </w:p>
    <w:p w14:paraId="09A50CAA" w14:textId="1F459A43" w:rsidR="008A60E1" w:rsidRDefault="008A60E1" w:rsidP="00B15232">
      <w:pPr>
        <w:pStyle w:val="Heading2"/>
        <w:jc w:val="both"/>
      </w:pPr>
      <w:r>
        <w:t>Project Priority</w:t>
      </w:r>
    </w:p>
    <w:p w14:paraId="43028FB9" w14:textId="10DD62AF" w:rsidR="0091727B" w:rsidRDefault="00447F09" w:rsidP="00B15232">
      <w:pPr>
        <w:ind w:left="-5"/>
        <w:rPr>
          <w:color w:val="000000"/>
        </w:rPr>
      </w:pPr>
      <w:r>
        <w:rPr>
          <w:color w:val="000000"/>
        </w:rPr>
        <w:t xml:space="preserve">Each project will be developed according to that project’s priority status. While each standard project addresses particular industry needs, some will be identified as a higher priority. A higher priority project </w:t>
      </w:r>
      <w:r w:rsidR="00D32C96">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higher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lower</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B15232">
      <w:pPr>
        <w:ind w:left="-5"/>
        <w:jc w:val="both"/>
        <w:rPr>
          <w:color w:val="000000"/>
        </w:rPr>
      </w:pPr>
    </w:p>
    <w:p w14:paraId="4338962C" w14:textId="28342FCA" w:rsidR="00260BED" w:rsidRPr="00B15232" w:rsidRDefault="0091727B" w:rsidP="00B15232">
      <w:pPr>
        <w:ind w:left="-5"/>
        <w:rPr>
          <w:rFonts w:cstheme="minorHAnsi"/>
        </w:rPr>
      </w:pPr>
      <w:r w:rsidRPr="00465B83">
        <w:rPr>
          <w:color w:val="000000"/>
          <w:u w:val="single"/>
        </w:rPr>
        <w:t xml:space="preserve">This project </w:t>
      </w:r>
      <w:r w:rsidR="00447F09" w:rsidRPr="00465B83">
        <w:rPr>
          <w:color w:val="000000"/>
          <w:u w:val="single"/>
        </w:rPr>
        <w:t xml:space="preserve">has </w:t>
      </w:r>
      <w:r w:rsidRPr="00465B83">
        <w:rPr>
          <w:color w:val="000000"/>
          <w:u w:val="single"/>
        </w:rPr>
        <w:t xml:space="preserve">been identified </w:t>
      </w:r>
      <w:r w:rsidR="00447F09" w:rsidRPr="00465B83">
        <w:rPr>
          <w:color w:val="000000"/>
          <w:u w:val="single"/>
        </w:rPr>
        <w:t xml:space="preserve">as </w:t>
      </w:r>
      <w:r w:rsidR="000C6A1E">
        <w:rPr>
          <w:color w:val="000000"/>
          <w:u w:val="single"/>
        </w:rPr>
        <w:t>medium</w:t>
      </w:r>
      <w:r w:rsidR="00447F09" w:rsidRPr="00465B83">
        <w:rPr>
          <w:color w:val="000000"/>
          <w:u w:val="single"/>
        </w:rPr>
        <w:t xml:space="preserve"> priority </w:t>
      </w:r>
      <w:r w:rsidR="008B1D64">
        <w:rPr>
          <w:color w:val="000000"/>
          <w:u w:val="single"/>
        </w:rPr>
        <w:t>and</w:t>
      </w:r>
      <w:r w:rsidR="000C6A1E">
        <w:rPr>
          <w:color w:val="000000"/>
          <w:u w:val="single"/>
        </w:rPr>
        <w:t xml:space="preserve"> </w:t>
      </w:r>
      <w:r w:rsidR="008B1D64">
        <w:rPr>
          <w:color w:val="000000"/>
          <w:u w:val="single"/>
        </w:rPr>
        <w:t xml:space="preserve">is </w:t>
      </w:r>
      <w:r w:rsidR="000C6A1E">
        <w:rPr>
          <w:color w:val="000000"/>
          <w:u w:val="single"/>
        </w:rPr>
        <w:t>subject to change in the future</w:t>
      </w:r>
      <w:r w:rsidR="00447F09" w:rsidRPr="00465B83">
        <w:rPr>
          <w:color w:val="000000"/>
          <w:u w:val="single"/>
        </w:rPr>
        <w:t>.</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bl>
    <w:p w14:paraId="01491A77" w14:textId="77777777" w:rsidR="00C96FE6" w:rsidRDefault="00C96FE6">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5942"/>
      </w:tblGrid>
      <w:tr w:rsidR="00FD1345" w:rsidRPr="00E23D20" w14:paraId="43389645" w14:textId="77777777" w:rsidTr="00202BB5">
        <w:trPr>
          <w:trHeight w:val="485"/>
          <w:jc w:val="center"/>
        </w:trPr>
        <w:tc>
          <w:tcPr>
            <w:tcW w:w="10356" w:type="dxa"/>
            <w:gridSpan w:val="4"/>
          </w:tcPr>
          <w:p w14:paraId="43389641" w14:textId="0F4FBE6D" w:rsidR="00FD1345" w:rsidRPr="00193AE7" w:rsidRDefault="00FD1345" w:rsidP="00DB028B">
            <w:pPr>
              <w:spacing w:before="60" w:after="60"/>
              <w:rPr>
                <w:rFonts w:cs="Arial"/>
                <w:b/>
              </w:rPr>
            </w:pPr>
            <w:r w:rsidRPr="00193AE7">
              <w:rPr>
                <w:rFonts w:cs="Arial"/>
                <w:b/>
              </w:rPr>
              <w:lastRenderedPageBreak/>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rPr>
          <w:trHeight w:val="621"/>
          <w:jc w:val="center"/>
        </w:trPr>
        <w:tc>
          <w:tcPr>
            <w:tcW w:w="10356" w:type="dxa"/>
            <w:gridSpan w:val="4"/>
            <w:tcBorders>
              <w:bottom w:val="single" w:sz="4" w:space="0" w:color="auto"/>
            </w:tcBorders>
          </w:tcPr>
          <w:p w14:paraId="43389646" w14:textId="06EFDB44"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F551D1">
              <w:rPr>
                <w:rFonts w:cs="Arial"/>
                <w:b/>
              </w:rPr>
              <w:t>t</w:t>
            </w:r>
            <w:r w:rsidR="00F551D1"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blPrEx>
          <w:tblLook w:val="0000" w:firstRow="0" w:lastRow="0" w:firstColumn="0" w:lastColumn="0" w:noHBand="0" w:noVBand="0"/>
        </w:tblPrEx>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A2D77">
              <w:rPr>
                <w:rStyle w:val="BoxText"/>
                <w:rFonts w:asciiTheme="minorHAnsi" w:hAnsiTheme="minorHAnsi"/>
                <w:b w:val="0"/>
                <w:sz w:val="24"/>
              </w:rPr>
            </w:r>
            <w:r w:rsidR="00CA2D7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A2D77">
              <w:rPr>
                <w:rFonts w:cs="Arial"/>
              </w:rPr>
            </w:r>
            <w:r w:rsidR="00CA2D7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523945">
        <w:trPr>
          <w:trHeight w:val="621"/>
          <w:jc w:val="center"/>
        </w:trPr>
        <w:tc>
          <w:tcPr>
            <w:tcW w:w="10356" w:type="dxa"/>
            <w:gridSpan w:val="4"/>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2D77">
              <w:rPr>
                <w:rFonts w:ascii="Verdana" w:hAnsi="Verdana" w:cs="Arial"/>
              </w:rPr>
            </w:r>
            <w:r w:rsidR="00CA2D77">
              <w:rPr>
                <w:rFonts w:ascii="Verdana" w:hAnsi="Verdana" w:cs="Arial"/>
              </w:rPr>
              <w:fldChar w:fldCharType="separate"/>
            </w:r>
            <w:r w:rsidRPr="00997A70">
              <w:rPr>
                <w:rFonts w:ascii="Verdana" w:hAnsi="Verdana" w:cs="Arial"/>
              </w:rPr>
              <w:fldChar w:fldCharType="end"/>
            </w:r>
          </w:p>
        </w:tc>
        <w:tc>
          <w:tcPr>
            <w:tcW w:w="9902" w:type="dxa"/>
            <w:gridSpan w:val="3"/>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A2D77">
              <w:rPr>
                <w:rStyle w:val="BoxText"/>
                <w:rFonts w:ascii="Verdana" w:hAnsi="Verdana"/>
                <w:b w:val="0"/>
                <w:sz w:val="24"/>
              </w:rPr>
            </w:r>
            <w:r w:rsidR="00CA2D77">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3"/>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5B9F78B5" w14:textId="77777777" w:rsidR="00B15232" w:rsidRDefault="00B15232">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gridCol w:w="11"/>
      </w:tblGrid>
      <w:tr w:rsidR="00FD1345" w:rsidRPr="00081BCE" w14:paraId="4338967B" w14:textId="77777777" w:rsidTr="00523945">
        <w:trPr>
          <w:cantSplit/>
          <w:trHeight w:val="350"/>
          <w:jc w:val="center"/>
        </w:trPr>
        <w:tc>
          <w:tcPr>
            <w:tcW w:w="10356" w:type="dxa"/>
            <w:gridSpan w:val="5"/>
            <w:shd w:val="clear" w:color="auto" w:fill="204C81"/>
            <w:vAlign w:val="center"/>
          </w:tcPr>
          <w:p w14:paraId="4338967A" w14:textId="476A7F39"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Select each Function in which you have current or prior expertise: </w:t>
            </w:r>
          </w:p>
        </w:tc>
      </w:tr>
      <w:tr w:rsidR="00FD1345" w:rsidRPr="00E23D20" w14:paraId="4338968D" w14:textId="77777777" w:rsidTr="00523945">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2D77">
              <w:rPr>
                <w:rStyle w:val="BoxText"/>
                <w:rFonts w:asciiTheme="minorHAnsi" w:hAnsiTheme="minorHAnsi" w:cs="Arial"/>
                <w:b w:val="0"/>
                <w:sz w:val="24"/>
              </w:rPr>
            </w:r>
            <w:r w:rsidR="00CA2D7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rPr>
          <w:gridAfter w:val="1"/>
          <w:wAfter w:w="11" w:type="dxa"/>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rPr>
          <w:gridAfter w:val="1"/>
          <w:wAfter w:w="11" w:type="dxa"/>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rPr>
          <w:gridAfter w:val="1"/>
          <w:wAfter w:w="11" w:type="dxa"/>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rPr>
          <w:gridAfter w:val="1"/>
          <w:wAfter w:w="11" w:type="dxa"/>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rPr>
          <w:gridAfter w:val="1"/>
          <w:wAfter w:w="11" w:type="dxa"/>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2602DAB6" w14:textId="62C23A4C" w:rsidR="00E50C48" w:rsidRPr="00C96FE6" w:rsidRDefault="00081BCE" w:rsidP="00C434E1">
      <w:pPr>
        <w:pStyle w:val="NormalTimes"/>
        <w:spacing w:after="0"/>
        <w:rPr>
          <w:rFonts w:ascii="Tahoma" w:hAnsi="Tahoma" w:cs="Tahoma"/>
          <w:b/>
          <w:bCs/>
        </w:rPr>
      </w:pPr>
      <w:r>
        <w:rPr>
          <w:rFonts w:asciiTheme="minorHAnsi" w:hAnsiTheme="minorHAnsi"/>
          <w:sz w:val="24"/>
          <w:szCs w:val="24"/>
        </w:rPr>
        <w:br/>
      </w:r>
      <w:bookmarkEnd w:id="0"/>
      <w:r w:rsidR="00C96FE6">
        <w:rPr>
          <w:rFonts w:ascii="Tahoma" w:hAnsi="Tahoma" w:cs="Tahoma"/>
          <w:b/>
          <w:bCs/>
        </w:rPr>
        <w:t>V</w:t>
      </w:r>
      <w:r w:rsidR="00C96FE6" w:rsidRPr="00C96FE6">
        <w:rPr>
          <w:rFonts w:ascii="Tahoma" w:hAnsi="Tahoma" w:cs="Tahoma"/>
          <w:b/>
          <w:bCs/>
        </w:rPr>
        <w:t>ersion</w:t>
      </w:r>
      <w:r w:rsidR="00E50C48" w:rsidRPr="00C96FE6">
        <w:rPr>
          <w:rFonts w:ascii="Tahoma" w:hAnsi="Tahoma" w:cs="Tahoma"/>
          <w:b/>
          <w:bCs/>
        </w:rPr>
        <w:t xml:space="preserve">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C434E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C434E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F23D71">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B1B5" w14:textId="77777777" w:rsidR="00F23D71" w:rsidRDefault="00F23D71">
      <w:r>
        <w:separator/>
      </w:r>
    </w:p>
  </w:endnote>
  <w:endnote w:type="continuationSeparator" w:id="0">
    <w:p w14:paraId="4A146018" w14:textId="77777777" w:rsidR="00F23D71" w:rsidRDefault="00F2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0EA98445" w:rsidR="00896153" w:rsidRPr="00855BA8" w:rsidRDefault="00896153" w:rsidP="0002368A">
    <w:pPr>
      <w:pStyle w:val="Footer"/>
      <w:tabs>
        <w:tab w:val="clear" w:pos="10354"/>
        <w:tab w:val="right" w:pos="10350"/>
      </w:tabs>
      <w:ind w:left="0" w:right="18"/>
    </w:pPr>
    <w:r>
      <w:t>Unofficial Nomination Form</w:t>
    </w:r>
    <w:r w:rsidR="0002368A">
      <w:br/>
    </w:r>
    <w:r w:rsidR="00B15232">
      <w:t>2023-09 Risk Management for Third-party Services | May 10, 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39CA" w14:textId="77777777" w:rsidR="00F23D71" w:rsidRDefault="00F23D71">
      <w:r>
        <w:separator/>
      </w:r>
    </w:p>
  </w:footnote>
  <w:footnote w:type="continuationSeparator" w:id="0">
    <w:p w14:paraId="101331D3" w14:textId="77777777" w:rsidR="00F23D71" w:rsidRDefault="00F2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74725DD"/>
    <w:multiLevelType w:val="hybridMultilevel"/>
    <w:tmpl w:val="92C4E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1"/>
  </w:num>
  <w:num w:numId="2" w16cid:durableId="1971278155">
    <w:abstractNumId w:val="12"/>
  </w:num>
  <w:num w:numId="3" w16cid:durableId="89014297">
    <w:abstractNumId w:val="23"/>
  </w:num>
  <w:num w:numId="4" w16cid:durableId="223299752">
    <w:abstractNumId w:val="17"/>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9"/>
  </w:num>
  <w:num w:numId="17" w16cid:durableId="162167589">
    <w:abstractNumId w:val="14"/>
  </w:num>
  <w:num w:numId="18" w16cid:durableId="2014449625">
    <w:abstractNumId w:val="16"/>
  </w:num>
  <w:num w:numId="19" w16cid:durableId="1529874869">
    <w:abstractNumId w:val="11"/>
  </w:num>
  <w:num w:numId="20" w16cid:durableId="225578886">
    <w:abstractNumId w:val="20"/>
  </w:num>
  <w:num w:numId="21" w16cid:durableId="1328948050">
    <w:abstractNumId w:val="15"/>
  </w:num>
  <w:num w:numId="22" w16cid:durableId="1990472938">
    <w:abstractNumId w:val="10"/>
  </w:num>
  <w:num w:numId="23" w16cid:durableId="2134639146">
    <w:abstractNumId w:val="25"/>
  </w:num>
  <w:num w:numId="24" w16cid:durableId="1768575409">
    <w:abstractNumId w:val="13"/>
  </w:num>
  <w:num w:numId="25" w16cid:durableId="205588989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4336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034A"/>
    <w:rsid w:val="00011D42"/>
    <w:rsid w:val="0002368A"/>
    <w:rsid w:val="000334DF"/>
    <w:rsid w:val="0005606D"/>
    <w:rsid w:val="0005763D"/>
    <w:rsid w:val="00064B26"/>
    <w:rsid w:val="00081BCE"/>
    <w:rsid w:val="000850E9"/>
    <w:rsid w:val="00090578"/>
    <w:rsid w:val="000A70BC"/>
    <w:rsid w:val="000B36CB"/>
    <w:rsid w:val="000B7A04"/>
    <w:rsid w:val="000C32BD"/>
    <w:rsid w:val="000C6A1E"/>
    <w:rsid w:val="000D7162"/>
    <w:rsid w:val="000E3AB0"/>
    <w:rsid w:val="00102A01"/>
    <w:rsid w:val="00104317"/>
    <w:rsid w:val="001346AA"/>
    <w:rsid w:val="00136931"/>
    <w:rsid w:val="001574EA"/>
    <w:rsid w:val="00163E5C"/>
    <w:rsid w:val="00193AE7"/>
    <w:rsid w:val="00196FDD"/>
    <w:rsid w:val="001A6FC8"/>
    <w:rsid w:val="001C2959"/>
    <w:rsid w:val="001D47FD"/>
    <w:rsid w:val="001E7E47"/>
    <w:rsid w:val="001F52FD"/>
    <w:rsid w:val="002025AF"/>
    <w:rsid w:val="002025B1"/>
    <w:rsid w:val="00202BB5"/>
    <w:rsid w:val="00217B25"/>
    <w:rsid w:val="00222203"/>
    <w:rsid w:val="00240726"/>
    <w:rsid w:val="002458C0"/>
    <w:rsid w:val="00246CC0"/>
    <w:rsid w:val="00257B0C"/>
    <w:rsid w:val="00260BED"/>
    <w:rsid w:val="00283FB4"/>
    <w:rsid w:val="002916BD"/>
    <w:rsid w:val="002B29E4"/>
    <w:rsid w:val="002C1D9F"/>
    <w:rsid w:val="002C707E"/>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7F09"/>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316C6"/>
    <w:rsid w:val="005316F3"/>
    <w:rsid w:val="00532400"/>
    <w:rsid w:val="00555F79"/>
    <w:rsid w:val="00563006"/>
    <w:rsid w:val="00565AB5"/>
    <w:rsid w:val="00573832"/>
    <w:rsid w:val="00583A5C"/>
    <w:rsid w:val="005A721A"/>
    <w:rsid w:val="005B7382"/>
    <w:rsid w:val="005D3F72"/>
    <w:rsid w:val="00614E63"/>
    <w:rsid w:val="00623196"/>
    <w:rsid w:val="0062446B"/>
    <w:rsid w:val="00631E0B"/>
    <w:rsid w:val="00646F0A"/>
    <w:rsid w:val="00652754"/>
    <w:rsid w:val="00663305"/>
    <w:rsid w:val="00676CFA"/>
    <w:rsid w:val="006826D0"/>
    <w:rsid w:val="00692F16"/>
    <w:rsid w:val="00694CD1"/>
    <w:rsid w:val="006A71F1"/>
    <w:rsid w:val="006B3EC7"/>
    <w:rsid w:val="006C1F78"/>
    <w:rsid w:val="006C3C30"/>
    <w:rsid w:val="006C6BAC"/>
    <w:rsid w:val="006E67B7"/>
    <w:rsid w:val="006E7855"/>
    <w:rsid w:val="006E7949"/>
    <w:rsid w:val="006F7708"/>
    <w:rsid w:val="007028C0"/>
    <w:rsid w:val="00707018"/>
    <w:rsid w:val="007254EA"/>
    <w:rsid w:val="00726A02"/>
    <w:rsid w:val="00733724"/>
    <w:rsid w:val="00741574"/>
    <w:rsid w:val="0074626C"/>
    <w:rsid w:val="00753704"/>
    <w:rsid w:val="00791651"/>
    <w:rsid w:val="00792581"/>
    <w:rsid w:val="007B016D"/>
    <w:rsid w:val="007C4B0F"/>
    <w:rsid w:val="007C5DB6"/>
    <w:rsid w:val="007E1BFC"/>
    <w:rsid w:val="007E79B4"/>
    <w:rsid w:val="0080753A"/>
    <w:rsid w:val="00816016"/>
    <w:rsid w:val="00833311"/>
    <w:rsid w:val="00850A9B"/>
    <w:rsid w:val="00855BA8"/>
    <w:rsid w:val="00862C02"/>
    <w:rsid w:val="0086391A"/>
    <w:rsid w:val="008866E7"/>
    <w:rsid w:val="00896153"/>
    <w:rsid w:val="008A07D5"/>
    <w:rsid w:val="008A2272"/>
    <w:rsid w:val="008A60E1"/>
    <w:rsid w:val="008B1D64"/>
    <w:rsid w:val="008C572D"/>
    <w:rsid w:val="008F3E6E"/>
    <w:rsid w:val="00905DC1"/>
    <w:rsid w:val="0091727B"/>
    <w:rsid w:val="00930D3B"/>
    <w:rsid w:val="0097001A"/>
    <w:rsid w:val="00972C26"/>
    <w:rsid w:val="00997A70"/>
    <w:rsid w:val="009A4ED6"/>
    <w:rsid w:val="009E317C"/>
    <w:rsid w:val="009E390D"/>
    <w:rsid w:val="00A15C0A"/>
    <w:rsid w:val="00A35DA7"/>
    <w:rsid w:val="00A50CEF"/>
    <w:rsid w:val="00A66866"/>
    <w:rsid w:val="00A6738A"/>
    <w:rsid w:val="00AB4D4A"/>
    <w:rsid w:val="00AC0C35"/>
    <w:rsid w:val="00AD1865"/>
    <w:rsid w:val="00AF59B5"/>
    <w:rsid w:val="00B146D4"/>
    <w:rsid w:val="00B15232"/>
    <w:rsid w:val="00B240FF"/>
    <w:rsid w:val="00B375B5"/>
    <w:rsid w:val="00B62A1A"/>
    <w:rsid w:val="00B86AB0"/>
    <w:rsid w:val="00BA34E0"/>
    <w:rsid w:val="00BC6F7E"/>
    <w:rsid w:val="00BE5580"/>
    <w:rsid w:val="00BF7EF4"/>
    <w:rsid w:val="00C0512A"/>
    <w:rsid w:val="00C31EA1"/>
    <w:rsid w:val="00C434E1"/>
    <w:rsid w:val="00C52B81"/>
    <w:rsid w:val="00C802A9"/>
    <w:rsid w:val="00C87293"/>
    <w:rsid w:val="00C96FE6"/>
    <w:rsid w:val="00C975FA"/>
    <w:rsid w:val="00CA2D77"/>
    <w:rsid w:val="00CB2B4A"/>
    <w:rsid w:val="00CC7BE7"/>
    <w:rsid w:val="00CD06C3"/>
    <w:rsid w:val="00CF6E4A"/>
    <w:rsid w:val="00D06D7D"/>
    <w:rsid w:val="00D228D6"/>
    <w:rsid w:val="00D32C96"/>
    <w:rsid w:val="00D34F9C"/>
    <w:rsid w:val="00D44D38"/>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DE6833"/>
    <w:rsid w:val="00E00A92"/>
    <w:rsid w:val="00E24246"/>
    <w:rsid w:val="00E50C48"/>
    <w:rsid w:val="00E54FE2"/>
    <w:rsid w:val="00E65B2F"/>
    <w:rsid w:val="00E84AA3"/>
    <w:rsid w:val="00E92165"/>
    <w:rsid w:val="00F1133F"/>
    <w:rsid w:val="00F200CF"/>
    <w:rsid w:val="00F23D71"/>
    <w:rsid w:val="00F31926"/>
    <w:rsid w:val="00F359FF"/>
    <w:rsid w:val="00F551D1"/>
    <w:rsid w:val="00F5557A"/>
    <w:rsid w:val="00FA7168"/>
    <w:rsid w:val="00FB5404"/>
    <w:rsid w:val="00FC7B36"/>
    <w:rsid w:val="00FD1345"/>
    <w:rsid w:val="00FF1E1F"/>
    <w:rsid w:val="00FF2AD7"/>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styleId="UnresolvedMention">
    <w:name w:val="Unresolved Mention"/>
    <w:basedOn w:val="DefaultParagraphFont"/>
    <w:uiPriority w:val="99"/>
    <w:semiHidden/>
    <w:unhideWhenUsed/>
    <w:rsid w:val="001E7E47"/>
    <w:rPr>
      <w:color w:val="605E5C"/>
      <w:shd w:val="clear" w:color="auto" w:fill="E1DFDD"/>
    </w:rPr>
  </w:style>
  <w:style w:type="character" w:customStyle="1" w:styleId="ui-provider">
    <w:name w:val="ui-provider"/>
    <w:basedOn w:val="DefaultParagraphFont"/>
    <w:rsid w:val="00741574"/>
  </w:style>
  <w:style w:type="paragraph" w:styleId="Revision">
    <w:name w:val="Revision"/>
    <w:hidden/>
    <w:uiPriority w:val="99"/>
    <w:semiHidden/>
    <w:rsid w:val="00D44D38"/>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1096">
      <w:bodyDiv w:val="1"/>
      <w:marLeft w:val="0"/>
      <w:marRight w:val="0"/>
      <w:marTop w:val="0"/>
      <w:marBottom w:val="0"/>
      <w:divBdr>
        <w:top w:val="none" w:sz="0" w:space="0" w:color="auto"/>
        <w:left w:val="none" w:sz="0" w:space="0" w:color="auto"/>
        <w:bottom w:val="none" w:sz="0" w:space="0" w:color="auto"/>
        <w:right w:val="none" w:sz="0" w:space="0" w:color="auto"/>
      </w:divBdr>
    </w:div>
    <w:div w:id="1111431882">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5481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E45F5B0B-19F9-4F6D-B9EA-D92F3691799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son.snider@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9-Risk-Management-for-Third-Party-Cloud-Services.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2D778EE3C864BB883E1DD04194491" ma:contentTypeVersion="1" ma:contentTypeDescription="Create a new document." ma:contentTypeScope="" ma:versionID="940b543bcb3604fecdb99bd8d033e1a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V5FEZNQ3RRSY-729300196-5073</_dlc_DocId>
    <_dlc_DocIdUrl xmlns="cbf880be-c7c2-4487-81cc-39803b2f2238">
      <Url>https://departments.internal.nerc.com/StandardsDev/_layouts/15/DocIdRedir.aspx?ID=V5FEZNQ3RRSY-729300196-5073</Url>
      <Description>V5FEZNQ3RRSY-729300196-5073</Description>
    </_dlc_DocIdUrl>
  </documentManagement>
</p:properties>
</file>

<file path=customXml/itemProps1.xml><?xml version="1.0" encoding="utf-8"?>
<ds:datastoreItem xmlns:ds="http://schemas.openxmlformats.org/officeDocument/2006/customXml" ds:itemID="{CCE4DFFE-175D-47E6-9D90-5BA00F4EFB0C}"/>
</file>

<file path=customXml/itemProps2.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3.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4.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5.xml><?xml version="1.0" encoding="utf-8"?>
<ds:datastoreItem xmlns:ds="http://schemas.openxmlformats.org/officeDocument/2006/customXml" ds:itemID="{C2BF28E1-54C0-42CF-ABED-FA3696BFD6C2}"/>
</file>

<file path=customXml/itemProps6.xml><?xml version="1.0" encoding="utf-8"?>
<ds:datastoreItem xmlns:ds="http://schemas.openxmlformats.org/officeDocument/2006/customXml" ds:itemID="{1FA1D400-2C2F-43CE-9427-E3BA39C934FD}">
  <ds:schemaRefs>
    <ds:schemaRef ds:uri="http://purl.org/dc/elements/1.1/"/>
    <ds:schemaRef ds:uri="http://purl.org/dc/dcmitype/"/>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e72bb46-7b96-43f6-b3d2-cb56bca42853"/>
    <ds:schemaRef ds:uri="3e1050e7-7faf-40ec-88f1-5bdab33a6ff5"/>
    <ds:schemaRef ds:uri="http://schemas.microsoft.com/sharepoint/v4"/>
    <ds:schemaRef ds:uri="http://purl.org/dc/te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2024-05-08T17:13:00Z</dcterms:created>
  <dcterms:modified xsi:type="dcterms:W3CDTF">2024-05-10T15:19:00Z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0x0101003142D778EE3C864BB883E1DD04194491</vt:lpwstr>
  </property>
  <property fmtid="{D5CDD505-2E9C-101B-9397-08002B2CF9AE}" pid="3" name="_dlc_DocIdItemGuid">
    <vt:lpwstr>165b8665-9b34-47a3-8504-af397d2fc233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14687;#2023-09|496d2257-2201-4fb3-9026-b1801995beda</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