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D" w:rsidRPr="00687867" w:rsidRDefault="00A92B1C" w:rsidP="00D933A3">
      <w:pPr>
        <w:pStyle w:val="DocumentTitle"/>
      </w:pPr>
      <w:r>
        <w:t>Unoff</w:t>
      </w:r>
      <w:r w:rsidR="0073546A">
        <w:t>i</w:t>
      </w:r>
      <w:r>
        <w:t>cial Comment Form</w:t>
      </w:r>
    </w:p>
    <w:p w:rsidR="00D933A3" w:rsidRPr="00D933A3" w:rsidRDefault="001D0E01" w:rsidP="00D933A3">
      <w:pPr>
        <w:pStyle w:val="DocumentSubtitle"/>
      </w:pPr>
      <w:bookmarkStart w:id="0" w:name="_Toc195946480"/>
      <w:r>
        <w:t>F</w:t>
      </w:r>
      <w:r w:rsidR="001A4B03">
        <w:t>ive-Year Review of FAC Standards: FAC-003-3, FAC-008-3</w:t>
      </w:r>
      <w:proofErr w:type="gramStart"/>
      <w:r w:rsidR="001A4B03">
        <w:t>,</w:t>
      </w:r>
      <w:proofErr w:type="gramEnd"/>
      <w:r w:rsidR="009D2459">
        <w:br/>
      </w:r>
      <w:r w:rsidR="001A4B03">
        <w:t>FAC-010-2.1, FAC-011-2, FAC-013-2, and FAC-014-2</w:t>
      </w:r>
      <w:r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="0099451E">
        <w:t xml:space="preserve">. </w:t>
      </w:r>
      <w:r w:rsidRPr="000B7836">
        <w:t xml:space="preserve">Please use the </w:t>
      </w:r>
      <w:hyperlink r:id="rId11" w:history="1">
        <w:r w:rsidRPr="009C2B66">
          <w:rPr>
            <w:rStyle w:val="Hyperlink"/>
            <w:color w:val="0000FF"/>
          </w:rPr>
          <w:t>electronic form</w:t>
        </w:r>
      </w:hyperlink>
      <w:r w:rsidRPr="000B7836">
        <w:t xml:space="preserve"> to submit comments on the </w:t>
      </w:r>
      <w:r w:rsidR="008B0386">
        <w:t xml:space="preserve">Five-Year Review Recommendations developed by the FAC Five-Year Review Team (FYRT). </w:t>
      </w:r>
      <w:r w:rsidRPr="000B7836">
        <w:t>The electronic comment form must be completed</w:t>
      </w:r>
      <w:r w:rsidR="00603D64">
        <w:t xml:space="preserve"> by</w:t>
      </w:r>
      <w:r w:rsidR="00AD67E0">
        <w:t xml:space="preserve"> 8:00 p.m. ET</w:t>
      </w:r>
      <w:r w:rsidR="009C2B66">
        <w:t xml:space="preserve"> </w:t>
      </w:r>
      <w:r w:rsidR="009C2B66" w:rsidRPr="009C2B66">
        <w:rPr>
          <w:b/>
          <w:color w:val="FF0000"/>
        </w:rPr>
        <w:t>Monday, September 16, 2013</w:t>
      </w:r>
      <w:r w:rsidRPr="000B7836">
        <w:t xml:space="preserve">. </w:t>
      </w:r>
    </w:p>
    <w:p w:rsidR="0073546A" w:rsidRPr="000B7836" w:rsidRDefault="0073546A" w:rsidP="0073546A"/>
    <w:p w:rsidR="0073546A" w:rsidRDefault="0073546A" w:rsidP="0073546A">
      <w:r w:rsidRPr="000B7836">
        <w:t xml:space="preserve">If you have questions please contact </w:t>
      </w:r>
      <w:hyperlink r:id="rId12" w:history="1">
        <w:r w:rsidR="0099451E" w:rsidRPr="009C2B66">
          <w:rPr>
            <w:rStyle w:val="Hyperlink"/>
            <w:color w:val="0000FF"/>
          </w:rPr>
          <w:t>Mallory Huggins</w:t>
        </w:r>
      </w:hyperlink>
      <w:r w:rsidR="0099451E">
        <w:t xml:space="preserve"> </w:t>
      </w:r>
      <w:r w:rsidR="00EE7EF3">
        <w:t xml:space="preserve">(via email) </w:t>
      </w:r>
      <w:r w:rsidR="0099451E">
        <w:t xml:space="preserve">or </w:t>
      </w:r>
      <w:r w:rsidR="009C2B66">
        <w:t xml:space="preserve">by telephone at </w:t>
      </w:r>
      <w:r w:rsidR="0099451E">
        <w:t xml:space="preserve">202-644-8062. </w:t>
      </w:r>
    </w:p>
    <w:p w:rsidR="0073546A" w:rsidRPr="000B7836" w:rsidRDefault="0073546A" w:rsidP="0073546A"/>
    <w:p w:rsidR="005D0729" w:rsidRPr="0099451E" w:rsidRDefault="007B0167" w:rsidP="0073546A">
      <w:pPr>
        <w:rPr>
          <w:color w:val="0000FF"/>
        </w:rPr>
      </w:pPr>
      <w:hyperlink r:id="rId13" w:history="1">
        <w:r w:rsidR="0099451E" w:rsidRPr="0099451E">
          <w:rPr>
            <w:rStyle w:val="Hyperlink"/>
            <w:color w:val="0000FF"/>
          </w:rPr>
          <w:t>Five-Year Review of FAC Standards Project Page</w:t>
        </w:r>
      </w:hyperlink>
      <w:r w:rsidR="0099451E" w:rsidRPr="0099451E">
        <w:rPr>
          <w:color w:val="0000FF"/>
        </w:rPr>
        <w:t xml:space="preserve"> </w:t>
      </w:r>
    </w:p>
    <w:p w:rsidR="002F2BFE" w:rsidRPr="0099451E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1A4B03" w:rsidRPr="001A4B03" w:rsidRDefault="001A4B03" w:rsidP="001A4B03">
      <w:pPr>
        <w:rPr>
          <w:rFonts w:ascii="Calibri" w:eastAsia="MS Mincho" w:hAnsi="Calibri"/>
        </w:rPr>
      </w:pPr>
      <w:bookmarkStart w:id="2" w:name="_Toc195946482"/>
      <w:r>
        <w:rPr>
          <w:rFonts w:ascii="Calibri" w:eastAsia="MS Mincho" w:hAnsi="Calibri"/>
        </w:rPr>
        <w:t>T</w:t>
      </w:r>
      <w:r w:rsidRPr="001A4B03">
        <w:rPr>
          <w:rFonts w:ascii="Calibri" w:eastAsia="MS Mincho" w:hAnsi="Calibri"/>
        </w:rPr>
        <w:t>he </w:t>
      </w:r>
      <w:r>
        <w:rPr>
          <w:rFonts w:ascii="Calibri" w:eastAsia="MS Mincho" w:hAnsi="Calibri"/>
        </w:rPr>
        <w:t>FAC FYRT</w:t>
      </w:r>
      <w:r w:rsidRPr="001A4B03">
        <w:rPr>
          <w:rFonts w:ascii="Calibri" w:eastAsia="MS Mincho" w:hAnsi="Calibri"/>
        </w:rPr>
        <w:t xml:space="preserve"> was appointed by the Standards Committee Executive Committee on April 22, 2013</w:t>
      </w:r>
      <w:r>
        <w:rPr>
          <w:rFonts w:ascii="Calibri" w:eastAsia="MS Mincho" w:hAnsi="Calibri"/>
        </w:rPr>
        <w:t xml:space="preserve"> </w:t>
      </w:r>
      <w:r w:rsidRPr="001A4B03">
        <w:rPr>
          <w:rFonts w:ascii="Calibri" w:eastAsia="MS Mincho" w:hAnsi="Calibri"/>
        </w:rPr>
        <w:t xml:space="preserve">as part of NERC’s obligation to conduct periodic reviews of its standards. While many of the standards in the FAC (Facilities Design, Connection, and Maintenance) family have been modified </w:t>
      </w:r>
      <w:r>
        <w:rPr>
          <w:rFonts w:ascii="Calibri" w:eastAsia="MS Mincho" w:hAnsi="Calibri"/>
        </w:rPr>
        <w:t>recently</w:t>
      </w:r>
      <w:r w:rsidRPr="001A4B03">
        <w:rPr>
          <w:rFonts w:ascii="Calibri" w:eastAsia="MS Mincho" w:hAnsi="Calibri"/>
        </w:rPr>
        <w:t>, the FAC FYRT review</w:t>
      </w:r>
      <w:r>
        <w:rPr>
          <w:rFonts w:ascii="Calibri" w:eastAsia="MS Mincho" w:hAnsi="Calibri"/>
        </w:rPr>
        <w:t>ed</w:t>
      </w:r>
      <w:r w:rsidRPr="001A4B03">
        <w:rPr>
          <w:rFonts w:ascii="Calibri" w:eastAsia="MS Mincho" w:hAnsi="Calibri"/>
        </w:rPr>
        <w:t xml:space="preserve"> all FAC standards as a group to identify opportunities for consolidation and additional improvements. </w:t>
      </w:r>
      <w:r w:rsidR="00031D87">
        <w:rPr>
          <w:rFonts w:ascii="Calibri" w:eastAsia="MS Mincho" w:hAnsi="Calibri"/>
        </w:rPr>
        <w:t>The chart below summarizes the FYRT’s recommendations:</w:t>
      </w:r>
      <w:r w:rsidR="006A3CC5">
        <w:rPr>
          <w:rFonts w:ascii="Calibri" w:eastAsia="MS Mincho" w:hAnsi="Calibri"/>
        </w:rPr>
        <w:br/>
      </w:r>
    </w:p>
    <w:tbl>
      <w:tblPr>
        <w:tblStyle w:val="TableGrid"/>
        <w:tblW w:w="0" w:type="auto"/>
        <w:tblBorders>
          <w:top w:val="single" w:sz="4" w:space="0" w:color="204C81"/>
          <w:left w:val="single" w:sz="4" w:space="0" w:color="204C81"/>
          <w:bottom w:val="single" w:sz="4" w:space="0" w:color="204C81"/>
          <w:right w:val="single" w:sz="4" w:space="0" w:color="204C81"/>
          <w:insideH w:val="single" w:sz="4" w:space="0" w:color="204C81"/>
          <w:insideV w:val="single" w:sz="4" w:space="0" w:color="204C81"/>
        </w:tblBorders>
        <w:tblLook w:val="04A0"/>
      </w:tblPr>
      <w:tblGrid>
        <w:gridCol w:w="2182"/>
        <w:gridCol w:w="4680"/>
        <w:gridCol w:w="3722"/>
      </w:tblGrid>
      <w:tr w:rsidR="006A3CC5" w:rsidRPr="000C26E5" w:rsidTr="00506914">
        <w:tc>
          <w:tcPr>
            <w:tcW w:w="2718" w:type="dxa"/>
            <w:shd w:val="clear" w:color="auto" w:fill="204C81"/>
          </w:tcPr>
          <w:p w:rsidR="006A3CC5" w:rsidRPr="00714808" w:rsidRDefault="006A3CC5" w:rsidP="00506914">
            <w:pPr>
              <w:jc w:val="center"/>
              <w:rPr>
                <w:b/>
                <w:color w:val="FFFFFF" w:themeColor="background1"/>
              </w:rPr>
            </w:pPr>
            <w:r w:rsidRPr="00714808">
              <w:rPr>
                <w:b/>
                <w:color w:val="FFFFFF" w:themeColor="background1"/>
              </w:rPr>
              <w:t>Reliability Standard</w:t>
            </w:r>
          </w:p>
        </w:tc>
        <w:tc>
          <w:tcPr>
            <w:tcW w:w="6390" w:type="dxa"/>
            <w:shd w:val="clear" w:color="auto" w:fill="204C81"/>
          </w:tcPr>
          <w:p w:rsidR="006A3CC5" w:rsidRPr="00714808" w:rsidRDefault="006A3CC5" w:rsidP="00506914">
            <w:pPr>
              <w:jc w:val="center"/>
              <w:rPr>
                <w:b/>
                <w:color w:val="FFFFFF" w:themeColor="background1"/>
              </w:rPr>
            </w:pPr>
            <w:r w:rsidRPr="00714808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4680" w:type="dxa"/>
            <w:shd w:val="clear" w:color="auto" w:fill="204C81"/>
          </w:tcPr>
          <w:p w:rsidR="006A3CC5" w:rsidRPr="000C26E5" w:rsidRDefault="006A3CC5" w:rsidP="00506914">
            <w:pPr>
              <w:jc w:val="center"/>
              <w:rPr>
                <w:b/>
                <w:color w:val="FFFFFF" w:themeColor="background1"/>
              </w:rPr>
            </w:pPr>
            <w:r w:rsidRPr="000C26E5">
              <w:rPr>
                <w:b/>
                <w:color w:val="FFFFFF" w:themeColor="background1"/>
              </w:rPr>
              <w:t>Five-Year Review Team Recommendation</w:t>
            </w:r>
          </w:p>
        </w:tc>
      </w:tr>
      <w:tr w:rsidR="006A3CC5" w:rsidRPr="000C26E5" w:rsidTr="00506914">
        <w:tc>
          <w:tcPr>
            <w:tcW w:w="2718" w:type="dxa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14" w:history="1">
              <w:r w:rsidR="006A3CC5" w:rsidRPr="006A3CC5">
                <w:rPr>
                  <w:rStyle w:val="Hyperlink"/>
                  <w:color w:val="0000FF"/>
                </w:rPr>
                <w:t>FAC-001-1</w:t>
              </w:r>
            </w:hyperlink>
          </w:p>
        </w:tc>
        <w:tc>
          <w:tcPr>
            <w:tcW w:w="6390" w:type="dxa"/>
          </w:tcPr>
          <w:p w:rsidR="006A3CC5" w:rsidRPr="00714808" w:rsidRDefault="006A3CC5" w:rsidP="00506914">
            <w:pPr>
              <w:jc w:val="center"/>
            </w:pPr>
            <w:r w:rsidRPr="00714808">
              <w:t>Facility Connection Requirements</w:t>
            </w:r>
          </w:p>
        </w:tc>
        <w:tc>
          <w:tcPr>
            <w:tcW w:w="4680" w:type="dxa"/>
          </w:tcPr>
          <w:p w:rsidR="006A3CC5" w:rsidRPr="0095619C" w:rsidRDefault="007B0167" w:rsidP="00506914">
            <w:pPr>
              <w:jc w:val="center"/>
              <w:rPr>
                <w:color w:val="0000FF"/>
                <w:highlight w:val="yellow"/>
              </w:rPr>
            </w:pPr>
            <w:hyperlink r:id="rId15" w:history="1">
              <w:r w:rsidR="006A3CC5" w:rsidRPr="0095619C">
                <w:rPr>
                  <w:rStyle w:val="Hyperlink"/>
                  <w:color w:val="0000FF"/>
                </w:rPr>
                <w:t>Revise</w:t>
              </w:r>
            </w:hyperlink>
          </w:p>
        </w:tc>
      </w:tr>
      <w:tr w:rsidR="006A3CC5" w:rsidRPr="000C26E5" w:rsidTr="00506914">
        <w:tc>
          <w:tcPr>
            <w:tcW w:w="2718" w:type="dxa"/>
            <w:shd w:val="clear" w:color="auto" w:fill="D5D5D5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16" w:history="1">
              <w:r w:rsidR="006A3CC5" w:rsidRPr="006A3CC5">
                <w:rPr>
                  <w:rStyle w:val="Hyperlink"/>
                  <w:color w:val="0000FF"/>
                </w:rPr>
                <w:t>FAC-002-1</w:t>
              </w:r>
            </w:hyperlink>
          </w:p>
        </w:tc>
        <w:tc>
          <w:tcPr>
            <w:tcW w:w="6390" w:type="dxa"/>
            <w:shd w:val="clear" w:color="auto" w:fill="D5D5D5"/>
          </w:tcPr>
          <w:p w:rsidR="006A3CC5" w:rsidRPr="00714808" w:rsidRDefault="006A3CC5" w:rsidP="00506914">
            <w:pPr>
              <w:jc w:val="center"/>
            </w:pPr>
            <w:r w:rsidRPr="00714808">
              <w:t>Coordination of Plans for New Facilities</w:t>
            </w:r>
          </w:p>
        </w:tc>
        <w:tc>
          <w:tcPr>
            <w:tcW w:w="4680" w:type="dxa"/>
            <w:shd w:val="clear" w:color="auto" w:fill="D5D5D5"/>
          </w:tcPr>
          <w:p w:rsidR="006A3CC5" w:rsidRPr="0095619C" w:rsidRDefault="007B0167" w:rsidP="00506914">
            <w:pPr>
              <w:jc w:val="center"/>
              <w:rPr>
                <w:color w:val="0000FF"/>
                <w:highlight w:val="yellow"/>
              </w:rPr>
            </w:pPr>
            <w:hyperlink r:id="rId17" w:history="1">
              <w:r w:rsidR="006A3CC5" w:rsidRPr="0095619C">
                <w:rPr>
                  <w:rStyle w:val="Hyperlink"/>
                  <w:color w:val="0000FF"/>
                </w:rPr>
                <w:t>Revise</w:t>
              </w:r>
            </w:hyperlink>
          </w:p>
        </w:tc>
      </w:tr>
      <w:tr w:rsidR="006A3CC5" w:rsidRPr="000C26E5" w:rsidTr="00506914">
        <w:tc>
          <w:tcPr>
            <w:tcW w:w="2718" w:type="dxa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18" w:history="1">
              <w:r w:rsidR="006A3CC5" w:rsidRPr="006A3CC5">
                <w:rPr>
                  <w:rStyle w:val="Hyperlink"/>
                  <w:color w:val="0000FF"/>
                </w:rPr>
                <w:t>FAC-003-3</w:t>
              </w:r>
            </w:hyperlink>
          </w:p>
        </w:tc>
        <w:tc>
          <w:tcPr>
            <w:tcW w:w="6390" w:type="dxa"/>
          </w:tcPr>
          <w:p w:rsidR="006A3CC5" w:rsidRPr="00714808" w:rsidRDefault="006A3CC5" w:rsidP="00506914">
            <w:pPr>
              <w:jc w:val="center"/>
            </w:pPr>
            <w:r w:rsidRPr="00714808">
              <w:t>Transmission Vegetation Management Program</w:t>
            </w:r>
          </w:p>
        </w:tc>
        <w:tc>
          <w:tcPr>
            <w:tcW w:w="4680" w:type="dxa"/>
          </w:tcPr>
          <w:p w:rsidR="006A3CC5" w:rsidRPr="0095619C" w:rsidRDefault="007B0167" w:rsidP="00506914">
            <w:pPr>
              <w:jc w:val="center"/>
              <w:rPr>
                <w:color w:val="0000FF"/>
                <w:highlight w:val="yellow"/>
              </w:rPr>
            </w:pPr>
            <w:hyperlink r:id="rId19" w:history="1">
              <w:r w:rsidR="006A3CC5" w:rsidRPr="0095619C">
                <w:rPr>
                  <w:rStyle w:val="Hyperlink"/>
                  <w:color w:val="0000FF"/>
                </w:rPr>
                <w:t>Affirm</w:t>
              </w:r>
            </w:hyperlink>
          </w:p>
        </w:tc>
      </w:tr>
      <w:tr w:rsidR="006A3CC5" w:rsidRPr="000C26E5" w:rsidTr="00506914">
        <w:tc>
          <w:tcPr>
            <w:tcW w:w="2718" w:type="dxa"/>
            <w:shd w:val="clear" w:color="auto" w:fill="D5D5D5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20" w:history="1">
              <w:r w:rsidR="006A3CC5" w:rsidRPr="006A3CC5">
                <w:rPr>
                  <w:rStyle w:val="Hyperlink"/>
                  <w:color w:val="0000FF"/>
                </w:rPr>
                <w:t>FAC-008-3</w:t>
              </w:r>
            </w:hyperlink>
          </w:p>
        </w:tc>
        <w:tc>
          <w:tcPr>
            <w:tcW w:w="6390" w:type="dxa"/>
            <w:shd w:val="clear" w:color="auto" w:fill="D5D5D5"/>
          </w:tcPr>
          <w:p w:rsidR="006A3CC5" w:rsidRPr="00714808" w:rsidRDefault="006A3CC5" w:rsidP="00506914">
            <w:pPr>
              <w:jc w:val="center"/>
            </w:pPr>
            <w:r w:rsidRPr="00714808">
              <w:t>Facility Ratings</w:t>
            </w:r>
          </w:p>
        </w:tc>
        <w:tc>
          <w:tcPr>
            <w:tcW w:w="4680" w:type="dxa"/>
            <w:shd w:val="clear" w:color="auto" w:fill="D5D5D5"/>
          </w:tcPr>
          <w:p w:rsidR="006A3CC5" w:rsidRPr="0095619C" w:rsidRDefault="007B0167" w:rsidP="00506914">
            <w:pPr>
              <w:jc w:val="center"/>
              <w:rPr>
                <w:color w:val="0000FF"/>
                <w:highlight w:val="yellow"/>
              </w:rPr>
            </w:pPr>
            <w:hyperlink r:id="rId21" w:history="1">
              <w:r w:rsidR="006A3CC5" w:rsidRPr="0095619C">
                <w:rPr>
                  <w:rStyle w:val="Hyperlink"/>
                  <w:color w:val="0000FF"/>
                </w:rPr>
                <w:t>Affirm</w:t>
              </w:r>
            </w:hyperlink>
          </w:p>
        </w:tc>
      </w:tr>
      <w:tr w:rsidR="006A3CC5" w:rsidRPr="000C26E5" w:rsidTr="00506914">
        <w:tc>
          <w:tcPr>
            <w:tcW w:w="2718" w:type="dxa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22" w:history="1">
              <w:r w:rsidR="006A3CC5" w:rsidRPr="006A3CC5">
                <w:rPr>
                  <w:rStyle w:val="Hyperlink"/>
                  <w:color w:val="0000FF"/>
                </w:rPr>
                <w:t>FAC-010-2.1</w:t>
              </w:r>
            </w:hyperlink>
          </w:p>
        </w:tc>
        <w:tc>
          <w:tcPr>
            <w:tcW w:w="6390" w:type="dxa"/>
          </w:tcPr>
          <w:p w:rsidR="006A3CC5" w:rsidRPr="00714808" w:rsidRDefault="006A3CC5" w:rsidP="00506914">
            <w:pPr>
              <w:jc w:val="center"/>
            </w:pPr>
            <w:r w:rsidRPr="00714808">
              <w:t>System Operating Limits Methodology for the Planning Horizon</w:t>
            </w:r>
          </w:p>
        </w:tc>
        <w:tc>
          <w:tcPr>
            <w:tcW w:w="4680" w:type="dxa"/>
          </w:tcPr>
          <w:p w:rsidR="006A3CC5" w:rsidRPr="0095619C" w:rsidRDefault="007B0167" w:rsidP="00506914">
            <w:pPr>
              <w:jc w:val="center"/>
              <w:rPr>
                <w:color w:val="0000FF"/>
                <w:highlight w:val="yellow"/>
              </w:rPr>
            </w:pPr>
            <w:hyperlink r:id="rId23" w:history="1">
              <w:r w:rsidR="006A3CC5" w:rsidRPr="0095619C">
                <w:rPr>
                  <w:rStyle w:val="Hyperlink"/>
                  <w:color w:val="0000FF"/>
                </w:rPr>
                <w:t>Delay Review</w:t>
              </w:r>
            </w:hyperlink>
          </w:p>
        </w:tc>
      </w:tr>
      <w:tr w:rsidR="006A3CC5" w:rsidRPr="000C26E5" w:rsidTr="00506914">
        <w:tc>
          <w:tcPr>
            <w:tcW w:w="2718" w:type="dxa"/>
            <w:shd w:val="clear" w:color="auto" w:fill="D5D5D5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24" w:history="1">
              <w:r w:rsidR="006A3CC5" w:rsidRPr="006A3CC5">
                <w:rPr>
                  <w:rStyle w:val="Hyperlink"/>
                  <w:color w:val="0000FF"/>
                </w:rPr>
                <w:t>FAC-011-2</w:t>
              </w:r>
            </w:hyperlink>
          </w:p>
        </w:tc>
        <w:tc>
          <w:tcPr>
            <w:tcW w:w="6390" w:type="dxa"/>
            <w:shd w:val="clear" w:color="auto" w:fill="D5D5D5"/>
          </w:tcPr>
          <w:p w:rsidR="006A3CC5" w:rsidRPr="00714808" w:rsidRDefault="006A3CC5" w:rsidP="00506914">
            <w:pPr>
              <w:jc w:val="center"/>
            </w:pPr>
            <w:r w:rsidRPr="00714808">
              <w:t>System Operating Limits Methodology for the Operations Horizon</w:t>
            </w:r>
          </w:p>
        </w:tc>
        <w:tc>
          <w:tcPr>
            <w:tcW w:w="4680" w:type="dxa"/>
            <w:shd w:val="clear" w:color="auto" w:fill="D5D5D5"/>
          </w:tcPr>
          <w:p w:rsidR="006A3CC5" w:rsidRPr="0095619C" w:rsidRDefault="007B0167" w:rsidP="00506914">
            <w:pPr>
              <w:jc w:val="center"/>
              <w:rPr>
                <w:color w:val="0000FF"/>
                <w:highlight w:val="yellow"/>
              </w:rPr>
            </w:pPr>
            <w:hyperlink r:id="rId25" w:history="1">
              <w:r w:rsidR="006A3CC5" w:rsidRPr="0095619C">
                <w:rPr>
                  <w:rStyle w:val="Hyperlink"/>
                  <w:color w:val="0000FF"/>
                </w:rPr>
                <w:t>Delay Review</w:t>
              </w:r>
            </w:hyperlink>
          </w:p>
        </w:tc>
      </w:tr>
      <w:tr w:rsidR="006A3CC5" w:rsidRPr="000C26E5" w:rsidTr="00506914">
        <w:tc>
          <w:tcPr>
            <w:tcW w:w="2718" w:type="dxa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26" w:history="1">
              <w:r w:rsidR="006A3CC5" w:rsidRPr="006A3CC5">
                <w:rPr>
                  <w:rStyle w:val="Hyperlink"/>
                  <w:color w:val="0000FF"/>
                </w:rPr>
                <w:t>FAC-013-2</w:t>
              </w:r>
            </w:hyperlink>
          </w:p>
        </w:tc>
        <w:tc>
          <w:tcPr>
            <w:tcW w:w="6390" w:type="dxa"/>
          </w:tcPr>
          <w:p w:rsidR="006A3CC5" w:rsidRPr="00714808" w:rsidRDefault="006A3CC5" w:rsidP="00506914">
            <w:pPr>
              <w:jc w:val="center"/>
            </w:pPr>
            <w:r w:rsidRPr="00714808">
              <w:t>Assessment of Transfer Capability for the Near-term Transmission Planning Horizon</w:t>
            </w:r>
          </w:p>
        </w:tc>
        <w:tc>
          <w:tcPr>
            <w:tcW w:w="4680" w:type="dxa"/>
          </w:tcPr>
          <w:p w:rsidR="006A3CC5" w:rsidRPr="0095619C" w:rsidRDefault="007B0167" w:rsidP="00506914">
            <w:pPr>
              <w:jc w:val="center"/>
              <w:rPr>
                <w:color w:val="0000FF"/>
                <w:highlight w:val="yellow"/>
              </w:rPr>
            </w:pPr>
            <w:hyperlink r:id="rId27" w:history="1">
              <w:r w:rsidR="006A3CC5" w:rsidRPr="0095619C">
                <w:rPr>
                  <w:rStyle w:val="Hyperlink"/>
                  <w:color w:val="0000FF"/>
                </w:rPr>
                <w:t>Affirm</w:t>
              </w:r>
            </w:hyperlink>
          </w:p>
        </w:tc>
      </w:tr>
      <w:tr w:rsidR="006A3CC5" w:rsidRPr="000C26E5" w:rsidTr="00506914">
        <w:tc>
          <w:tcPr>
            <w:tcW w:w="2718" w:type="dxa"/>
            <w:shd w:val="clear" w:color="auto" w:fill="D5D5D5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28" w:history="1">
              <w:r w:rsidR="006A3CC5" w:rsidRPr="006A3CC5">
                <w:rPr>
                  <w:rStyle w:val="Hyperlink"/>
                  <w:color w:val="0000FF"/>
                </w:rPr>
                <w:t>FAC-014-2</w:t>
              </w:r>
            </w:hyperlink>
          </w:p>
        </w:tc>
        <w:tc>
          <w:tcPr>
            <w:tcW w:w="6390" w:type="dxa"/>
            <w:shd w:val="clear" w:color="auto" w:fill="D5D5D5"/>
          </w:tcPr>
          <w:p w:rsidR="006A3CC5" w:rsidRPr="00714808" w:rsidRDefault="006A3CC5" w:rsidP="00506914">
            <w:pPr>
              <w:jc w:val="center"/>
            </w:pPr>
            <w:r w:rsidRPr="00714808">
              <w:t>Establish and Communicate System Operating Limits</w:t>
            </w:r>
          </w:p>
        </w:tc>
        <w:tc>
          <w:tcPr>
            <w:tcW w:w="4680" w:type="dxa"/>
            <w:shd w:val="clear" w:color="auto" w:fill="D5D5D5"/>
          </w:tcPr>
          <w:p w:rsidR="006A3CC5" w:rsidRPr="0095619C" w:rsidRDefault="007B0167" w:rsidP="00506914">
            <w:pPr>
              <w:jc w:val="center"/>
              <w:rPr>
                <w:color w:val="0000FF"/>
                <w:highlight w:val="yellow"/>
              </w:rPr>
            </w:pPr>
            <w:hyperlink r:id="rId29" w:history="1">
              <w:r w:rsidR="006A3CC5" w:rsidRPr="0095619C">
                <w:rPr>
                  <w:rStyle w:val="Hyperlink"/>
                  <w:color w:val="0000FF"/>
                </w:rPr>
                <w:t>Delay Review</w:t>
              </w:r>
            </w:hyperlink>
          </w:p>
        </w:tc>
      </w:tr>
      <w:tr w:rsidR="006A3CC5" w:rsidRPr="000C26E5" w:rsidTr="00506914">
        <w:tc>
          <w:tcPr>
            <w:tcW w:w="2718" w:type="dxa"/>
          </w:tcPr>
          <w:p w:rsidR="006A3CC5" w:rsidRPr="006A3CC5" w:rsidRDefault="007B0167" w:rsidP="00506914">
            <w:pPr>
              <w:rPr>
                <w:color w:val="0000FF"/>
              </w:rPr>
            </w:pPr>
            <w:hyperlink r:id="rId30" w:history="1">
              <w:r w:rsidR="006A3CC5" w:rsidRPr="006A3CC5">
                <w:rPr>
                  <w:rStyle w:val="Hyperlink"/>
                  <w:color w:val="0000FF"/>
                </w:rPr>
                <w:t>FAC-501-WECC-1</w:t>
              </w:r>
            </w:hyperlink>
          </w:p>
        </w:tc>
        <w:tc>
          <w:tcPr>
            <w:tcW w:w="6390" w:type="dxa"/>
          </w:tcPr>
          <w:p w:rsidR="006A3CC5" w:rsidRPr="00714808" w:rsidRDefault="006A3CC5" w:rsidP="00506914">
            <w:pPr>
              <w:jc w:val="center"/>
            </w:pPr>
            <w:r w:rsidRPr="00714808">
              <w:t>Transmission Maintenance</w:t>
            </w:r>
          </w:p>
        </w:tc>
        <w:tc>
          <w:tcPr>
            <w:tcW w:w="4680" w:type="dxa"/>
          </w:tcPr>
          <w:p w:rsidR="006A3CC5" w:rsidRPr="000C26E5" w:rsidRDefault="006A3CC5" w:rsidP="00506914">
            <w:pPr>
              <w:jc w:val="center"/>
            </w:pPr>
            <w:r>
              <w:t>N/A – will coordinate with WECC on Regional Entity-specific action</w:t>
            </w:r>
          </w:p>
        </w:tc>
      </w:tr>
    </w:tbl>
    <w:p w:rsidR="001A4B03" w:rsidRDefault="001A4B03" w:rsidP="001A4B03">
      <w:pPr>
        <w:rPr>
          <w:rFonts w:ascii="Calibri" w:eastAsia="MS Mincho" w:hAnsi="Calibri"/>
        </w:rPr>
      </w:pPr>
    </w:p>
    <w:p w:rsidR="001A4B03" w:rsidRDefault="001A4B03" w:rsidP="001A4B03">
      <w:pPr>
        <w:rPr>
          <w:rFonts w:ascii="Calibri" w:eastAsia="MS Mincho" w:hAnsi="Calibri"/>
        </w:rPr>
      </w:pPr>
      <w:r>
        <w:rPr>
          <w:rFonts w:ascii="Calibri" w:eastAsia="MS Mincho" w:hAnsi="Calibri"/>
        </w:rPr>
        <w:lastRenderedPageBreak/>
        <w:t xml:space="preserve">This comment form focuses on the standards that are </w:t>
      </w:r>
      <w:r w:rsidR="00DE6312">
        <w:rPr>
          <w:rFonts w:ascii="Calibri" w:eastAsia="MS Mincho" w:hAnsi="Calibri"/>
        </w:rPr>
        <w:t>recommended for affirmation or a delayed review</w:t>
      </w:r>
      <w:r>
        <w:rPr>
          <w:rFonts w:ascii="Calibri" w:eastAsia="MS Mincho" w:hAnsi="Calibri"/>
        </w:rPr>
        <w:t xml:space="preserve">; please see the </w:t>
      </w:r>
      <w:hyperlink r:id="rId31" w:history="1">
        <w:r w:rsidRPr="00BA10EE">
          <w:rPr>
            <w:rStyle w:val="Hyperlink"/>
            <w:rFonts w:ascii="Calibri" w:eastAsia="MS Mincho" w:hAnsi="Calibri"/>
            <w:color w:val="0000FF"/>
          </w:rPr>
          <w:t>comment form</w:t>
        </w:r>
      </w:hyperlink>
      <w:r>
        <w:rPr>
          <w:rFonts w:ascii="Calibri" w:eastAsia="MS Mincho" w:hAnsi="Calibri"/>
        </w:rPr>
        <w:t xml:space="preserve"> for </w:t>
      </w:r>
      <w:r w:rsidR="00AD67E0">
        <w:rPr>
          <w:rFonts w:ascii="Calibri" w:eastAsia="MS Mincho" w:hAnsi="Calibri"/>
        </w:rPr>
        <w:t>recommendations for FAC-001-1 and FAC-002-1</w:t>
      </w:r>
      <w:r>
        <w:rPr>
          <w:rFonts w:ascii="Calibri" w:eastAsia="MS Mincho" w:hAnsi="Calibri"/>
        </w:rPr>
        <w:t xml:space="preserve"> to provide feedback on those two </w:t>
      </w:r>
      <w:r w:rsidR="00AD67E0">
        <w:rPr>
          <w:rFonts w:ascii="Calibri" w:eastAsia="MS Mincho" w:hAnsi="Calibri"/>
        </w:rPr>
        <w:t>standards</w:t>
      </w:r>
      <w:r>
        <w:rPr>
          <w:rFonts w:ascii="Calibri" w:eastAsia="MS Mincho" w:hAnsi="Calibri"/>
        </w:rPr>
        <w:t>. This comment form is soliciting feedback on the following documents:</w:t>
      </w:r>
    </w:p>
    <w:p w:rsidR="001A4B03" w:rsidRDefault="001A4B03" w:rsidP="001A4B03">
      <w:pPr>
        <w:rPr>
          <w:rFonts w:ascii="Calibri" w:eastAsia="MS Mincho" w:hAnsi="Calibri"/>
        </w:rPr>
      </w:pPr>
    </w:p>
    <w:p w:rsidR="001A4B03" w:rsidRPr="00AD67E0" w:rsidRDefault="001A4B03" w:rsidP="001A4B03">
      <w:pPr>
        <w:pStyle w:val="ListParagraph"/>
        <w:numPr>
          <w:ilvl w:val="0"/>
          <w:numId w:val="24"/>
        </w:numPr>
        <w:rPr>
          <w:rFonts w:ascii="Calibri" w:eastAsia="MS Mincho" w:hAnsi="Calibri"/>
        </w:rPr>
      </w:pPr>
      <w:r w:rsidRPr="00AD67E0">
        <w:rPr>
          <w:rFonts w:ascii="Calibri" w:eastAsia="MS Mincho" w:hAnsi="Calibri"/>
        </w:rPr>
        <w:t>Five-Year Review Recommendation to Affirm FAC-003-3: Transmission Vegetation Management Program</w:t>
      </w:r>
    </w:p>
    <w:p w:rsidR="001A4B03" w:rsidRPr="00AD67E0" w:rsidRDefault="001A4B03" w:rsidP="001A4B03">
      <w:pPr>
        <w:pStyle w:val="ListParagraph"/>
        <w:numPr>
          <w:ilvl w:val="0"/>
          <w:numId w:val="24"/>
        </w:numPr>
        <w:rPr>
          <w:rFonts w:ascii="Calibri" w:eastAsia="MS Mincho" w:hAnsi="Calibri"/>
        </w:rPr>
      </w:pPr>
      <w:r w:rsidRPr="00AD67E0">
        <w:rPr>
          <w:rFonts w:ascii="Calibri" w:eastAsia="MS Mincho" w:hAnsi="Calibri"/>
        </w:rPr>
        <w:t>Five-Year Review Recommendation to Affirm FAC-008-3: Facility Ratings</w:t>
      </w:r>
    </w:p>
    <w:p w:rsidR="008D72B4" w:rsidRPr="00AD67E0" w:rsidRDefault="008D72B4" w:rsidP="001A4B03">
      <w:pPr>
        <w:pStyle w:val="ListParagraph"/>
        <w:numPr>
          <w:ilvl w:val="0"/>
          <w:numId w:val="24"/>
        </w:numPr>
        <w:rPr>
          <w:rFonts w:ascii="Calibri" w:eastAsia="MS Mincho" w:hAnsi="Calibri"/>
        </w:rPr>
      </w:pPr>
      <w:r w:rsidRPr="00AD67E0">
        <w:rPr>
          <w:rFonts w:ascii="Calibri" w:eastAsia="MS Mincho" w:hAnsi="Calibri"/>
        </w:rPr>
        <w:t>Five-Year Review Recommendation to Affirm FAC-013-2: Assessment of Transfer Capability for the Near-term Transmission Planning Horizon</w:t>
      </w:r>
    </w:p>
    <w:p w:rsidR="001A4B03" w:rsidRPr="00AD67E0" w:rsidRDefault="001A4B03" w:rsidP="001A4B03">
      <w:pPr>
        <w:pStyle w:val="ListParagraph"/>
        <w:numPr>
          <w:ilvl w:val="0"/>
          <w:numId w:val="24"/>
        </w:numPr>
        <w:rPr>
          <w:rFonts w:ascii="Calibri" w:eastAsia="MS Mincho" w:hAnsi="Calibri"/>
        </w:rPr>
      </w:pPr>
      <w:r w:rsidRPr="00AD67E0">
        <w:rPr>
          <w:rFonts w:ascii="Calibri" w:eastAsia="MS Mincho" w:hAnsi="Calibri"/>
        </w:rPr>
        <w:t xml:space="preserve">Five-Year Review Recommendation to </w:t>
      </w:r>
      <w:r w:rsidR="008D72B4" w:rsidRPr="00AD67E0">
        <w:rPr>
          <w:rFonts w:ascii="Calibri" w:eastAsia="MS Mincho" w:hAnsi="Calibri"/>
        </w:rPr>
        <w:t>Delay Review of FAC-010-2.1: System Operating Limits Methodology for the Planning Horizon, FAC-011-2: System Operating Limits Methodology for the Operations Horizon, and FAC-014-2: Establish and Communicate System Operating Limits</w:t>
      </w:r>
    </w:p>
    <w:p w:rsidR="001A4B03" w:rsidRDefault="001A4B03" w:rsidP="001A4B03">
      <w:pPr>
        <w:rPr>
          <w:rFonts w:ascii="Calibri" w:eastAsia="MS Mincho" w:hAnsi="Calibri"/>
        </w:rPr>
      </w:pPr>
    </w:p>
    <w:p w:rsidR="00773D51" w:rsidRDefault="00773D51">
      <w:pPr>
        <w:rPr>
          <w:rFonts w:ascii="Calibri" w:eastAsia="MS Mincho" w:hAnsi="Calibri"/>
        </w:rPr>
      </w:pPr>
      <w:r>
        <w:rPr>
          <w:rFonts w:ascii="Calibri" w:eastAsia="MS Mincho" w:hAnsi="Calibri"/>
        </w:rPr>
        <w:t>When the comment period ends, the FYRT will review all comments received, finalize the recommendations accordingly, and present them to the Standards Committee for approval. If approved</w:t>
      </w:r>
      <w:r w:rsidR="006E604E">
        <w:rPr>
          <w:rFonts w:ascii="Calibri" w:eastAsia="MS Mincho" w:hAnsi="Calibri"/>
        </w:rPr>
        <w:t xml:space="preserve"> for affirmation by stakeholders and the Standards Committee</w:t>
      </w:r>
      <w:r>
        <w:rPr>
          <w:rFonts w:ascii="Calibri" w:eastAsia="MS Mincho" w:hAnsi="Calibri"/>
        </w:rPr>
        <w:t xml:space="preserve">, </w:t>
      </w:r>
      <w:r w:rsidR="006E604E">
        <w:rPr>
          <w:rFonts w:ascii="Calibri" w:eastAsia="MS Mincho" w:hAnsi="Calibri"/>
        </w:rPr>
        <w:t xml:space="preserve">the </w:t>
      </w:r>
      <w:r>
        <w:rPr>
          <w:rFonts w:ascii="Calibri" w:eastAsia="MS Mincho" w:hAnsi="Calibri"/>
        </w:rPr>
        <w:t xml:space="preserve">recommendations to affirm will then be presented to the NERC Board of Trustees for adoption. The delayed reviews will continue when FERC acts on the related TOP and TPL standards. </w:t>
      </w:r>
      <w:bookmarkEnd w:id="2"/>
    </w:p>
    <w:p w:rsidR="00DE6312" w:rsidRDefault="00DE6312">
      <w:pPr>
        <w:rPr>
          <w:rFonts w:ascii="Tahoma" w:hAnsi="Tahoma"/>
          <w:b/>
          <w:bCs/>
          <w:sz w:val="22"/>
          <w:szCs w:val="20"/>
        </w:rPr>
      </w:pPr>
    </w:p>
    <w:p w:rsidR="00772A02" w:rsidRDefault="0073546A" w:rsidP="00DE6312">
      <w:pPr>
        <w:pStyle w:val="Heading2"/>
      </w:pPr>
      <w:r>
        <w:t>Questions</w:t>
      </w:r>
    </w:p>
    <w:p w:rsidR="006E5719" w:rsidRDefault="00AC5391" w:rsidP="00575783">
      <w:r w:rsidRPr="000B7836">
        <w:t>You do no</w:t>
      </w:r>
      <w:r w:rsidR="00370BE9">
        <w:t>t have to answer all questions.</w:t>
      </w:r>
      <w:r w:rsidRPr="000B7836">
        <w:t xml:space="preserve"> Enter </w:t>
      </w:r>
      <w:r>
        <w:t>c</w:t>
      </w:r>
      <w:r w:rsidRPr="000B7836">
        <w:t xml:space="preserve">omments in </w:t>
      </w:r>
      <w:r>
        <w:t>s</w:t>
      </w:r>
      <w:r w:rsidRPr="000B7836">
        <w:t xml:space="preserve">imple </w:t>
      </w:r>
      <w:r>
        <w:t>t</w:t>
      </w:r>
      <w:r w:rsidRPr="000B7836">
        <w:t xml:space="preserve">ext </w:t>
      </w:r>
      <w:r>
        <w:t>f</w:t>
      </w:r>
      <w:r w:rsidR="00370BE9">
        <w:t xml:space="preserve">ormat. </w:t>
      </w:r>
      <w:r w:rsidRPr="000B7836">
        <w:t>Bullets, numbers, and special formatting will not be retained.</w:t>
      </w:r>
    </w:p>
    <w:p w:rsidR="006E5719" w:rsidRPr="00575783" w:rsidRDefault="006E5719" w:rsidP="00575783"/>
    <w:p w:rsidR="0073546A" w:rsidRDefault="005C6FF2" w:rsidP="0073546A">
      <w:pPr>
        <w:keepNext/>
      </w:pPr>
      <w:r>
        <w:t xml:space="preserve">1. </w:t>
      </w:r>
      <w:r w:rsidR="00EF5F6F">
        <w:t xml:space="preserve">As explained in more detail in </w:t>
      </w:r>
      <w:r w:rsidR="00EF5F6F" w:rsidRPr="00EF5F6F">
        <w:t xml:space="preserve">the </w:t>
      </w:r>
      <w:r w:rsidR="00EF5F6F" w:rsidRPr="00EF5F6F">
        <w:rPr>
          <w:i/>
        </w:rPr>
        <w:t>Five-Year Review Recommendation to Affirm FAC-003-</w:t>
      </w:r>
      <w:r w:rsidR="00EF5F6F" w:rsidRPr="00EF5F6F">
        <w:t>3</w:t>
      </w:r>
      <w:r w:rsidR="00EF5F6F">
        <w:t xml:space="preserve">, the FYRT believes that </w:t>
      </w:r>
      <w:r w:rsidR="00EF5F6F" w:rsidRPr="00EF5F6F">
        <w:t>FAC-003-3 includes technically justified, clear requirements</w:t>
      </w:r>
      <w:r w:rsidR="00045CB9">
        <w:t xml:space="preserve"> and</w:t>
      </w:r>
      <w:r w:rsidR="00EF5F6F">
        <w:t xml:space="preserve"> recommends affirming</w:t>
      </w:r>
      <w:r w:rsidR="00045CB9">
        <w:t xml:space="preserve"> it. </w:t>
      </w:r>
      <w:r w:rsidR="00772A02" w:rsidRPr="00EF5F6F">
        <w:t>Do</w:t>
      </w:r>
      <w:r w:rsidR="00772A02">
        <w:t xml:space="preserve"> you agree </w:t>
      </w:r>
      <w:r w:rsidR="00773D51">
        <w:t xml:space="preserve">that </w:t>
      </w:r>
      <w:r w:rsidR="00045CB9">
        <w:t>FAC-003-3</w:t>
      </w:r>
      <w:r w:rsidR="00EF5F6F">
        <w:t xml:space="preserve"> </w:t>
      </w:r>
      <w:r w:rsidR="00773D51">
        <w:t>should be affirmed</w:t>
      </w:r>
      <w:r w:rsidR="00772A02">
        <w:t xml:space="preserve">? </w:t>
      </w:r>
      <w:r w:rsidR="00762033" w:rsidRPr="00762033">
        <w:t xml:space="preserve">If not, please explain. </w:t>
      </w:r>
      <w:r w:rsidR="00773D51">
        <w:t xml:space="preserve">(Note that if FERC does not approve FAC-003-3, this recommendation will apply to FAC-003-2.) </w:t>
      </w:r>
    </w:p>
    <w:p w:rsidR="00045CB9" w:rsidRPr="000B7836" w:rsidRDefault="00045CB9" w:rsidP="0073546A">
      <w:pPr>
        <w:keepNext/>
      </w:pPr>
    </w:p>
    <w:p w:rsidR="0073546A" w:rsidRPr="000B7836" w:rsidRDefault="007B0167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Yes </w:t>
      </w:r>
    </w:p>
    <w:p w:rsidR="0073546A" w:rsidRDefault="007B0167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No </w:t>
      </w:r>
    </w:p>
    <w:p w:rsidR="00045CB9" w:rsidRPr="000B7836" w:rsidRDefault="00045CB9" w:rsidP="0073546A">
      <w:pPr>
        <w:keepNext/>
      </w:pPr>
    </w:p>
    <w:p w:rsidR="0073546A" w:rsidRPr="000B7836" w:rsidRDefault="0073546A" w:rsidP="0073546A">
      <w:r w:rsidRPr="000B7836">
        <w:t xml:space="preserve">Comments: </w:t>
      </w:r>
      <w:r w:rsidR="007B0167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7B0167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7B0167" w:rsidRPr="000B7836">
        <w:fldChar w:fldCharType="end"/>
      </w:r>
    </w:p>
    <w:p w:rsidR="0073546A" w:rsidRDefault="0073546A" w:rsidP="0073546A"/>
    <w:p w:rsidR="00045CB9" w:rsidRPr="00045CB9" w:rsidRDefault="005C6FF2" w:rsidP="00045CB9">
      <w:pPr>
        <w:keepNext/>
        <w:rPr>
          <w:lang w:bidi="en-US"/>
        </w:rPr>
      </w:pPr>
      <w:r>
        <w:rPr>
          <w:lang w:bidi="en-US"/>
        </w:rPr>
        <w:lastRenderedPageBreak/>
        <w:t xml:space="preserve">2. </w:t>
      </w:r>
      <w:r w:rsidR="00045CB9" w:rsidRPr="00045CB9">
        <w:rPr>
          <w:lang w:bidi="en-US"/>
        </w:rPr>
        <w:t xml:space="preserve">As explained in more detail in the </w:t>
      </w:r>
      <w:r w:rsidR="00045CB9" w:rsidRPr="00045CB9">
        <w:rPr>
          <w:i/>
          <w:lang w:bidi="en-US"/>
        </w:rPr>
        <w:t>Five-Year Review Recommendation to Affirm FAC-00</w:t>
      </w:r>
      <w:r w:rsidR="00045CB9">
        <w:rPr>
          <w:i/>
          <w:lang w:bidi="en-US"/>
        </w:rPr>
        <w:t>8</w:t>
      </w:r>
      <w:r w:rsidR="00045CB9" w:rsidRPr="00045CB9">
        <w:rPr>
          <w:i/>
          <w:lang w:bidi="en-US"/>
        </w:rPr>
        <w:t>-</w:t>
      </w:r>
      <w:r w:rsidR="00045CB9" w:rsidRPr="00045CB9">
        <w:rPr>
          <w:lang w:bidi="en-US"/>
        </w:rPr>
        <w:t>3, the FYRT believes that FAC-00</w:t>
      </w:r>
      <w:r w:rsidR="00045CB9">
        <w:rPr>
          <w:lang w:bidi="en-US"/>
        </w:rPr>
        <w:t>8</w:t>
      </w:r>
      <w:r w:rsidR="00045CB9" w:rsidRPr="00045CB9">
        <w:rPr>
          <w:lang w:bidi="en-US"/>
        </w:rPr>
        <w:t>-3 includes technically justified, clear requirements and recommends affirming it</w:t>
      </w:r>
      <w:r w:rsidR="00045CB9">
        <w:rPr>
          <w:lang w:bidi="en-US"/>
        </w:rPr>
        <w:t>, with some clarifying modifications to the FAC-008-3 Reliability Standard Audit Worksheet</w:t>
      </w:r>
      <w:r w:rsidR="00045CB9" w:rsidRPr="00045CB9">
        <w:rPr>
          <w:lang w:bidi="en-US"/>
        </w:rPr>
        <w:t>. Do you agree that FAC-00</w:t>
      </w:r>
      <w:r w:rsidR="00045CB9">
        <w:rPr>
          <w:lang w:bidi="en-US"/>
        </w:rPr>
        <w:t>8</w:t>
      </w:r>
      <w:r w:rsidR="00045CB9" w:rsidRPr="00045CB9">
        <w:rPr>
          <w:lang w:bidi="en-US"/>
        </w:rPr>
        <w:t>-3 should be affirmed? If not, please explain.</w:t>
      </w:r>
    </w:p>
    <w:p w:rsidR="0073546A" w:rsidRPr="000B7836" w:rsidRDefault="0073546A" w:rsidP="0073546A">
      <w:pPr>
        <w:keepNext/>
      </w:pPr>
    </w:p>
    <w:p w:rsidR="0073546A" w:rsidRPr="000B7836" w:rsidRDefault="007B0167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Yes </w:t>
      </w:r>
    </w:p>
    <w:p w:rsidR="0073546A" w:rsidRDefault="007B0167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No </w:t>
      </w:r>
    </w:p>
    <w:p w:rsidR="00045CB9" w:rsidRPr="000B7836" w:rsidRDefault="00045CB9" w:rsidP="0073546A">
      <w:pPr>
        <w:keepNext/>
      </w:pPr>
    </w:p>
    <w:p w:rsidR="0073546A" w:rsidRPr="000B7836" w:rsidRDefault="0073546A" w:rsidP="0073546A">
      <w:r w:rsidRPr="000B7836">
        <w:t xml:space="preserve">Comments: </w:t>
      </w:r>
      <w:r w:rsidR="007B0167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7B0167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7B0167" w:rsidRPr="000B7836">
        <w:fldChar w:fldCharType="end"/>
      </w:r>
    </w:p>
    <w:p w:rsidR="0073546A" w:rsidRDefault="0073546A" w:rsidP="0073546A">
      <w:pPr>
        <w:rPr>
          <w:highlight w:val="yellow"/>
        </w:rPr>
      </w:pPr>
    </w:p>
    <w:p w:rsidR="00045CB9" w:rsidRPr="00045CB9" w:rsidRDefault="005C6FF2" w:rsidP="00045CB9">
      <w:pPr>
        <w:keepNext/>
        <w:rPr>
          <w:lang w:bidi="en-US"/>
        </w:rPr>
      </w:pPr>
      <w:r>
        <w:rPr>
          <w:lang w:bidi="en-US"/>
        </w:rPr>
        <w:t xml:space="preserve">3. </w:t>
      </w:r>
      <w:r w:rsidR="00045CB9" w:rsidRPr="00045CB9">
        <w:rPr>
          <w:lang w:bidi="en-US"/>
        </w:rPr>
        <w:t xml:space="preserve">As explained in more detail in the </w:t>
      </w:r>
      <w:r w:rsidR="00045CB9" w:rsidRPr="00045CB9">
        <w:rPr>
          <w:i/>
          <w:lang w:bidi="en-US"/>
        </w:rPr>
        <w:t>Five-Year Review Recommendation to Affirm FAC-</w:t>
      </w:r>
      <w:r w:rsidR="00045CB9">
        <w:rPr>
          <w:i/>
          <w:lang w:bidi="en-US"/>
        </w:rPr>
        <w:t>013-2</w:t>
      </w:r>
      <w:r w:rsidR="00045CB9" w:rsidRPr="00045CB9">
        <w:rPr>
          <w:lang w:bidi="en-US"/>
        </w:rPr>
        <w:t>, the FYRT believes that FAC-0</w:t>
      </w:r>
      <w:r w:rsidR="003F4058">
        <w:rPr>
          <w:lang w:bidi="en-US"/>
        </w:rPr>
        <w:t>13</w:t>
      </w:r>
      <w:r w:rsidR="00045CB9" w:rsidRPr="00045CB9">
        <w:rPr>
          <w:lang w:bidi="en-US"/>
        </w:rPr>
        <w:t>-</w:t>
      </w:r>
      <w:r w:rsidR="003F4058">
        <w:rPr>
          <w:lang w:bidi="en-US"/>
        </w:rPr>
        <w:t>2</w:t>
      </w:r>
      <w:r w:rsidR="00045CB9" w:rsidRPr="00045CB9">
        <w:rPr>
          <w:lang w:bidi="en-US"/>
        </w:rPr>
        <w:t xml:space="preserve"> includes technically justified, clear requirements and recommends affirming it. Do you agree tha</w:t>
      </w:r>
      <w:r w:rsidR="00762033">
        <w:rPr>
          <w:lang w:bidi="en-US"/>
        </w:rPr>
        <w:t>t FAC-013-2 should be affirmed?</w:t>
      </w:r>
      <w:r w:rsidR="00045CB9" w:rsidRPr="00045CB9">
        <w:rPr>
          <w:lang w:bidi="en-US"/>
        </w:rPr>
        <w:t xml:space="preserve"> If not, please explain.</w:t>
      </w:r>
    </w:p>
    <w:p w:rsidR="003F4058" w:rsidRDefault="003F4058" w:rsidP="0073546A">
      <w:pPr>
        <w:keepNext/>
      </w:pPr>
    </w:p>
    <w:p w:rsidR="0073546A" w:rsidRPr="000B7836" w:rsidRDefault="007B0167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Yes </w:t>
      </w:r>
    </w:p>
    <w:p w:rsidR="0073546A" w:rsidRDefault="007B0167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No </w:t>
      </w:r>
    </w:p>
    <w:p w:rsidR="003F4058" w:rsidRPr="000B7836" w:rsidRDefault="003F4058" w:rsidP="0073546A">
      <w:pPr>
        <w:keepNext/>
      </w:pPr>
    </w:p>
    <w:p w:rsidR="0073546A" w:rsidRPr="000B7836" w:rsidRDefault="0073546A" w:rsidP="0073546A">
      <w:r w:rsidRPr="000B7836">
        <w:t xml:space="preserve">Comments: </w:t>
      </w:r>
      <w:r w:rsidR="007B0167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7B0167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7B0167" w:rsidRPr="000B7836">
        <w:fldChar w:fldCharType="end"/>
      </w:r>
    </w:p>
    <w:p w:rsidR="00772A02" w:rsidRDefault="00772A02" w:rsidP="00772A02"/>
    <w:p w:rsidR="00772A02" w:rsidRDefault="005C6FF2" w:rsidP="00772A02">
      <w:pPr>
        <w:keepNext/>
      </w:pPr>
      <w:r>
        <w:rPr>
          <w:lang w:bidi="en-US"/>
        </w:rPr>
        <w:t xml:space="preserve">4. </w:t>
      </w:r>
      <w:r w:rsidR="006E0D58" w:rsidRPr="006E0D58">
        <w:rPr>
          <w:lang w:bidi="en-US"/>
        </w:rPr>
        <w:t xml:space="preserve">As explained in more detail in the </w:t>
      </w:r>
      <w:r w:rsidR="006E0D58" w:rsidRPr="006E0D58">
        <w:rPr>
          <w:i/>
          <w:lang w:bidi="en-US"/>
        </w:rPr>
        <w:t xml:space="preserve">Five-Year Review Recommendation to </w:t>
      </w:r>
      <w:r w:rsidR="006E0D58">
        <w:rPr>
          <w:i/>
          <w:lang w:bidi="en-US"/>
        </w:rPr>
        <w:t>Delay Review of FAC-010-2.1, FAC-011-2, and FAC-014-2</w:t>
      </w:r>
      <w:r w:rsidR="006E0D58">
        <w:rPr>
          <w:lang w:bidi="en-US"/>
        </w:rPr>
        <w:t xml:space="preserve">, </w:t>
      </w:r>
      <w:r w:rsidR="006E0D58" w:rsidRPr="006E0D58">
        <w:rPr>
          <w:lang w:bidi="en-US"/>
        </w:rPr>
        <w:t>the FYRT believes</w:t>
      </w:r>
      <w:r w:rsidR="006E0D58" w:rsidRPr="006E0D58">
        <w:t xml:space="preserve"> </w:t>
      </w:r>
      <w:r w:rsidR="00DE6312">
        <w:t xml:space="preserve">that all three standards require revision to add clarity and remove redundancy with the newly revised TOP and TPL standards, but that </w:t>
      </w:r>
      <w:r w:rsidR="006E604E">
        <w:t xml:space="preserve">a </w:t>
      </w:r>
      <w:r w:rsidR="00DE6312">
        <w:t xml:space="preserve">thorough review of these standards should be delayed until FERC acts on </w:t>
      </w:r>
      <w:r w:rsidR="00DE6312" w:rsidRPr="00DE6312">
        <w:t>TOP-001-2, TOP-002-3, TOP-003-2, and TPL-001-4</w:t>
      </w:r>
      <w:r w:rsidR="00DE6312">
        <w:t xml:space="preserve">. </w:t>
      </w:r>
      <w:r w:rsidR="00370BE9">
        <w:t xml:space="preserve">Do you agree that review of FAC-010-2.1, FAC-011-2, </w:t>
      </w:r>
      <w:r w:rsidR="00DE6312">
        <w:t xml:space="preserve">and FAC-014-2 should be delayed? </w:t>
      </w:r>
      <w:r w:rsidR="00370BE9">
        <w:t>If not, please explain.</w:t>
      </w:r>
    </w:p>
    <w:p w:rsidR="00DE6312" w:rsidRPr="000B7836" w:rsidRDefault="00DE6312" w:rsidP="00772A02">
      <w:pPr>
        <w:keepNext/>
      </w:pPr>
    </w:p>
    <w:p w:rsidR="00772A02" w:rsidRPr="000B7836" w:rsidRDefault="007B0167" w:rsidP="00772A02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72A02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72A02" w:rsidRPr="000B7836">
        <w:t xml:space="preserve"> Yes </w:t>
      </w:r>
    </w:p>
    <w:p w:rsidR="00772A02" w:rsidRDefault="007B0167" w:rsidP="00772A02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72A02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72A02" w:rsidRPr="000B7836">
        <w:t xml:space="preserve"> No </w:t>
      </w:r>
    </w:p>
    <w:p w:rsidR="00DE6312" w:rsidRPr="000B7836" w:rsidRDefault="00DE6312" w:rsidP="00772A02">
      <w:pPr>
        <w:keepNext/>
      </w:pPr>
    </w:p>
    <w:p w:rsidR="00772A02" w:rsidRPr="000B7836" w:rsidRDefault="00772A02" w:rsidP="00772A02">
      <w:r w:rsidRPr="000B7836">
        <w:t xml:space="preserve">Comments: </w:t>
      </w:r>
      <w:r w:rsidR="007B0167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7B0167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7B0167" w:rsidRPr="000B7836">
        <w:fldChar w:fldCharType="end"/>
      </w:r>
    </w:p>
    <w:p w:rsidR="00772A02" w:rsidRDefault="00772A02" w:rsidP="00772A02"/>
    <w:p w:rsidR="00772A02" w:rsidRDefault="005C6FF2" w:rsidP="00772A02">
      <w:pPr>
        <w:keepNext/>
      </w:pPr>
      <w:r>
        <w:t xml:space="preserve">5. </w:t>
      </w:r>
      <w:r w:rsidR="00772A02" w:rsidRPr="000B7836">
        <w:t>If you</w:t>
      </w:r>
      <w:r w:rsidR="00E3049D">
        <w:t xml:space="preserve"> have any other comments on the </w:t>
      </w:r>
      <w:r w:rsidR="00762033">
        <w:t xml:space="preserve">FAC </w:t>
      </w:r>
      <w:r w:rsidR="00E3049D">
        <w:t>Five-Year Review Recommendation</w:t>
      </w:r>
      <w:r w:rsidR="00370BE9">
        <w:t>s</w:t>
      </w:r>
      <w:r w:rsidR="00E3049D">
        <w:t xml:space="preserve"> </w:t>
      </w:r>
      <w:r w:rsidR="00370BE9">
        <w:t>that you</w:t>
      </w:r>
      <w:r w:rsidR="00772A02" w:rsidRPr="000B7836">
        <w:t xml:space="preserve"> have</w:t>
      </w:r>
      <w:r w:rsidR="00E3049D">
        <w:t xml:space="preserve"> not</w:t>
      </w:r>
      <w:r w:rsidR="00772A02" w:rsidRPr="000B7836">
        <w:t xml:space="preserve"> already mentioned above, please provide them here:</w:t>
      </w:r>
    </w:p>
    <w:p w:rsidR="00762033" w:rsidRPr="000B7836" w:rsidRDefault="00762033" w:rsidP="00772A02">
      <w:pPr>
        <w:keepNext/>
      </w:pPr>
    </w:p>
    <w:p w:rsidR="00D56EBF" w:rsidRDefault="00772A02" w:rsidP="00772A02">
      <w:pPr>
        <w:keepNext/>
      </w:pPr>
      <w:r w:rsidRPr="000B7836">
        <w:t xml:space="preserve">Comments: </w:t>
      </w:r>
      <w:r w:rsidR="007B0167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7B0167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7B0167" w:rsidRPr="000B7836">
        <w:fldChar w:fldCharType="end"/>
      </w:r>
    </w:p>
    <w:sectPr w:rsidR="00D56EBF" w:rsidSect="00D933A3">
      <w:headerReference w:type="even" r:id="rId32"/>
      <w:headerReference w:type="default" r:id="rId33"/>
      <w:footerReference w:type="default" r:id="rId34"/>
      <w:headerReference w:type="first" r:id="rId35"/>
      <w:footerReference w:type="first" r:id="rId36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9F" w:rsidRDefault="002F2C9F">
      <w:r>
        <w:separator/>
      </w:r>
    </w:p>
  </w:endnote>
  <w:endnote w:type="continuationSeparator" w:id="0">
    <w:p w:rsidR="002F2C9F" w:rsidRDefault="002F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4" w:rsidRPr="00855BA8" w:rsidRDefault="00603D64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Five-Year Review of FAC Standards (FAC-003-3, FAC-008-3, FAC-010-2.1, FAC-011-2, FAC-013-2, FAC-014-2)</w:t>
    </w:r>
    <w:r>
      <w:tab/>
    </w:r>
    <w:fldSimple w:instr=" PAGE ">
      <w:r w:rsidR="00EE7EF3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4" w:rsidRDefault="00603D64" w:rsidP="00855BA8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9F" w:rsidRDefault="002F2C9F">
      <w:r>
        <w:separator/>
      </w:r>
    </w:p>
  </w:footnote>
  <w:footnote w:type="continuationSeparator" w:id="0">
    <w:p w:rsidR="002F2C9F" w:rsidRDefault="002F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4" w:rsidRDefault="00603D6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4" w:rsidRPr="00353AE8" w:rsidRDefault="00603D64" w:rsidP="00353AE8">
    <w:pPr>
      <w:tabs>
        <w:tab w:val="left" w:pos="840"/>
      </w:tabs>
      <w:rPr>
        <w:b/>
        <w:color w:val="FF0000"/>
        <w:sz w:val="56"/>
        <w:szCs w:val="5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4" w:rsidRDefault="00603D6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1BDD33A2"/>
    <w:multiLevelType w:val="multilevel"/>
    <w:tmpl w:val="E410D42C"/>
    <w:numStyleLink w:val="NERCListBullets"/>
  </w:abstractNum>
  <w:abstractNum w:abstractNumId="15">
    <w:nsid w:val="25ED2F3E"/>
    <w:multiLevelType w:val="hybridMultilevel"/>
    <w:tmpl w:val="F3C8082A"/>
    <w:lvl w:ilvl="0" w:tplc="B4D0003E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0B22AA"/>
    <w:multiLevelType w:val="hybridMultilevel"/>
    <w:tmpl w:val="2D5EB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7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  <w:num w:numId="21">
    <w:abstractNumId w:val="14"/>
  </w:num>
  <w:num w:numId="22">
    <w:abstractNumId w:val="10"/>
  </w:num>
  <w:num w:numId="23">
    <w:abstractNumId w:val="1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1004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76409"/>
    <w:rsid w:val="00003579"/>
    <w:rsid w:val="000067C8"/>
    <w:rsid w:val="00011D42"/>
    <w:rsid w:val="00031D87"/>
    <w:rsid w:val="000334DF"/>
    <w:rsid w:val="00045CB9"/>
    <w:rsid w:val="00083B50"/>
    <w:rsid w:val="000976BE"/>
    <w:rsid w:val="000A70BC"/>
    <w:rsid w:val="000B36CB"/>
    <w:rsid w:val="000B7A04"/>
    <w:rsid w:val="000D7162"/>
    <w:rsid w:val="000E3AB0"/>
    <w:rsid w:val="00102A01"/>
    <w:rsid w:val="00104317"/>
    <w:rsid w:val="001346AA"/>
    <w:rsid w:val="00136931"/>
    <w:rsid w:val="00157173"/>
    <w:rsid w:val="001574EA"/>
    <w:rsid w:val="00175315"/>
    <w:rsid w:val="001830E7"/>
    <w:rsid w:val="001A0934"/>
    <w:rsid w:val="001A4B03"/>
    <w:rsid w:val="001A6FC8"/>
    <w:rsid w:val="001B7D7F"/>
    <w:rsid w:val="001D0E01"/>
    <w:rsid w:val="001D47FD"/>
    <w:rsid w:val="001F111D"/>
    <w:rsid w:val="00245B9E"/>
    <w:rsid w:val="00270350"/>
    <w:rsid w:val="00283FB4"/>
    <w:rsid w:val="002F2BFE"/>
    <w:rsid w:val="002F2C9F"/>
    <w:rsid w:val="003134D1"/>
    <w:rsid w:val="00340579"/>
    <w:rsid w:val="00353AE8"/>
    <w:rsid w:val="00366A96"/>
    <w:rsid w:val="00367BFC"/>
    <w:rsid w:val="00370BE9"/>
    <w:rsid w:val="0038676B"/>
    <w:rsid w:val="0039275D"/>
    <w:rsid w:val="003A2FC1"/>
    <w:rsid w:val="003C6396"/>
    <w:rsid w:val="003E1C41"/>
    <w:rsid w:val="003F4058"/>
    <w:rsid w:val="00423047"/>
    <w:rsid w:val="00451421"/>
    <w:rsid w:val="00456B99"/>
    <w:rsid w:val="004631BF"/>
    <w:rsid w:val="004800C7"/>
    <w:rsid w:val="004859C6"/>
    <w:rsid w:val="00490B5B"/>
    <w:rsid w:val="004B7DE3"/>
    <w:rsid w:val="004E7B5C"/>
    <w:rsid w:val="00510652"/>
    <w:rsid w:val="00527573"/>
    <w:rsid w:val="005316C6"/>
    <w:rsid w:val="005316F3"/>
    <w:rsid w:val="00555F79"/>
    <w:rsid w:val="00573832"/>
    <w:rsid w:val="00575783"/>
    <w:rsid w:val="005A721A"/>
    <w:rsid w:val="005B7382"/>
    <w:rsid w:val="005C6FF2"/>
    <w:rsid w:val="005D0729"/>
    <w:rsid w:val="005D3F72"/>
    <w:rsid w:val="005D72CC"/>
    <w:rsid w:val="00603D64"/>
    <w:rsid w:val="00652754"/>
    <w:rsid w:val="00676409"/>
    <w:rsid w:val="006832E1"/>
    <w:rsid w:val="00692F16"/>
    <w:rsid w:val="00694CD1"/>
    <w:rsid w:val="006A3CC5"/>
    <w:rsid w:val="006B3EC7"/>
    <w:rsid w:val="006C1F78"/>
    <w:rsid w:val="006E0D58"/>
    <w:rsid w:val="006E5719"/>
    <w:rsid w:val="006E604E"/>
    <w:rsid w:val="006E67B7"/>
    <w:rsid w:val="007254EA"/>
    <w:rsid w:val="00733724"/>
    <w:rsid w:val="0073546A"/>
    <w:rsid w:val="0074626C"/>
    <w:rsid w:val="007613A7"/>
    <w:rsid w:val="00762033"/>
    <w:rsid w:val="00772A02"/>
    <w:rsid w:val="00773D51"/>
    <w:rsid w:val="0077567F"/>
    <w:rsid w:val="00791651"/>
    <w:rsid w:val="007B0167"/>
    <w:rsid w:val="007B7F67"/>
    <w:rsid w:val="007D1D92"/>
    <w:rsid w:val="007E441D"/>
    <w:rsid w:val="00812464"/>
    <w:rsid w:val="00855BA8"/>
    <w:rsid w:val="00883FF7"/>
    <w:rsid w:val="008866E7"/>
    <w:rsid w:val="008B0386"/>
    <w:rsid w:val="008D72B4"/>
    <w:rsid w:val="00905DC1"/>
    <w:rsid w:val="009069E6"/>
    <w:rsid w:val="00940FCC"/>
    <w:rsid w:val="0095619C"/>
    <w:rsid w:val="0099451E"/>
    <w:rsid w:val="009C2B66"/>
    <w:rsid w:val="009D2459"/>
    <w:rsid w:val="00A35DA7"/>
    <w:rsid w:val="00A6738A"/>
    <w:rsid w:val="00A92B1C"/>
    <w:rsid w:val="00AB7577"/>
    <w:rsid w:val="00AC0C35"/>
    <w:rsid w:val="00AC1DB5"/>
    <w:rsid w:val="00AC5391"/>
    <w:rsid w:val="00AD1865"/>
    <w:rsid w:val="00AD54F4"/>
    <w:rsid w:val="00AD67E0"/>
    <w:rsid w:val="00B134D6"/>
    <w:rsid w:val="00B146D4"/>
    <w:rsid w:val="00B375B5"/>
    <w:rsid w:val="00BA10EE"/>
    <w:rsid w:val="00BA34E0"/>
    <w:rsid w:val="00BE5580"/>
    <w:rsid w:val="00C31EA1"/>
    <w:rsid w:val="00C802A9"/>
    <w:rsid w:val="00C84D89"/>
    <w:rsid w:val="00CC7BE7"/>
    <w:rsid w:val="00CF5979"/>
    <w:rsid w:val="00CF6E4A"/>
    <w:rsid w:val="00D228D6"/>
    <w:rsid w:val="00D30AE0"/>
    <w:rsid w:val="00D56EBF"/>
    <w:rsid w:val="00D5715F"/>
    <w:rsid w:val="00D71B57"/>
    <w:rsid w:val="00D8646B"/>
    <w:rsid w:val="00D933A3"/>
    <w:rsid w:val="00D9670F"/>
    <w:rsid w:val="00D96A22"/>
    <w:rsid w:val="00DA634C"/>
    <w:rsid w:val="00DB62EC"/>
    <w:rsid w:val="00DB7C23"/>
    <w:rsid w:val="00DD690F"/>
    <w:rsid w:val="00DE6312"/>
    <w:rsid w:val="00E3049D"/>
    <w:rsid w:val="00E80AD7"/>
    <w:rsid w:val="00EA34AE"/>
    <w:rsid w:val="00EE7EF3"/>
    <w:rsid w:val="00EF5F6F"/>
    <w:rsid w:val="00F31926"/>
    <w:rsid w:val="00F55D8C"/>
    <w:rsid w:val="00F7750B"/>
    <w:rsid w:val="00FB5404"/>
    <w:rsid w:val="00FC7B36"/>
    <w:rsid w:val="00FF1E1F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List Bullet 2" w:qFormat="1"/>
    <w:lsdException w:name="List Bullet 3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5D0729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5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2459"/>
    <w:rPr>
      <w:color w:val="00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rc.com/pa/Stand/Pages/FACFiveYearReviewTeam.aspx" TargetMode="External"/><Relationship Id="rId18" Type="http://schemas.openxmlformats.org/officeDocument/2006/relationships/hyperlink" Target="http://www.nerc.com/files/FAC-003-3.pdf" TargetMode="External"/><Relationship Id="rId26" Type="http://schemas.openxmlformats.org/officeDocument/2006/relationships/hyperlink" Target="http://www.nerc.com/files/FAC-013-2.pdf" TargetMode="External"/><Relationship Id="rId39" Type="http://schemas.openxmlformats.org/officeDocument/2006/relationships/customXml" Target="../customXml/item5.xml"/><Relationship Id="rId21" Type="http://schemas.openxmlformats.org/officeDocument/2006/relationships/hyperlink" Target="http://www.nerc.com/pa/Stand/FAC%20FiveYear%20Review%20Team/2013_07_19_FAC-008-3_FYRRec_post.pd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allory.huggins@nerc.net" TargetMode="External"/><Relationship Id="rId17" Type="http://schemas.openxmlformats.org/officeDocument/2006/relationships/hyperlink" Target="http://www.nerc.com/pa/Stand/FAC%20FiveYear%20Review%20Team/2013_07_19_FAC-002-1_FYRRec_post.pdf" TargetMode="External"/><Relationship Id="rId25" Type="http://schemas.openxmlformats.org/officeDocument/2006/relationships/hyperlink" Target="http://www.nerc.com/pa/Stand/FAC%20FiveYear%20Review%20Team/2013_07_19_FAC-010-2.1,FAC-011-2,FAC-014-2_FYRRec_post.pdf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rc.com/files/FAC-002-1.pdf" TargetMode="External"/><Relationship Id="rId20" Type="http://schemas.openxmlformats.org/officeDocument/2006/relationships/hyperlink" Target="http://www.nerc.com/files/FAC-008-3.pdf" TargetMode="External"/><Relationship Id="rId29" Type="http://schemas.openxmlformats.org/officeDocument/2006/relationships/hyperlink" Target="http://www.nerc.com/pa/Stand/FAC%20FiveYear%20Review%20Team/2013_07_19_FAC-010-2.1,FAC-011-2,FAC-014-2_FYRRec_pos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net/nercsurvey/Survey.aspx?s=aaa63e543ee54d5d854503f1fe7bf4a2" TargetMode="External"/><Relationship Id="rId24" Type="http://schemas.openxmlformats.org/officeDocument/2006/relationships/hyperlink" Target="http://www.nerc.com/pa/Stand/Reliability%20Standards/FAC-011-2.pdf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erc.com/pa/Stand/FAC%20FiveYear%20Review%20Team/2013_07_19_FAC-001-1_FYRRec_post.pdf" TargetMode="External"/><Relationship Id="rId23" Type="http://schemas.openxmlformats.org/officeDocument/2006/relationships/hyperlink" Target="http://www.nerc.com/pa/Stand/FAC%20FiveYear%20Review%20Team/2013_07_19_FAC-010-2.1,FAC-011-2,FAC-014-2_FYRRec_post.pdf" TargetMode="External"/><Relationship Id="rId28" Type="http://schemas.openxmlformats.org/officeDocument/2006/relationships/hyperlink" Target="http://www.nerc.com/files/FAC-014-2.pdf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nerc.com/pa/Stand/FAC%20FiveYear%20Review%20Team/2013_07_19_FAC-003-3_FYRRec_post.pdf" TargetMode="External"/><Relationship Id="rId31" Type="http://schemas.openxmlformats.org/officeDocument/2006/relationships/hyperlink" Target="https://www.nerc.net/nercsurvey/Survey.aspx?s=316c32ff525f45849b6861916775a9a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rc.com/files/FAC-001-1.pdf" TargetMode="External"/><Relationship Id="rId22" Type="http://schemas.openxmlformats.org/officeDocument/2006/relationships/hyperlink" Target="http://www.nerc.com/files/FAC-010-2.1.pdf" TargetMode="External"/><Relationship Id="rId27" Type="http://schemas.openxmlformats.org/officeDocument/2006/relationships/hyperlink" Target="http://www.nerc.com/pa/Stand/FAC%20FiveYear%20Review%20Team/2013_07_19_FAC-013-2_FYRRec_post.pdf" TargetMode="External"/><Relationship Id="rId30" Type="http://schemas.openxmlformats.org/officeDocument/2006/relationships/hyperlink" Target="http://www.nerc.com/files/FAC-501-WECC-1.pdf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25B48306F864291FD2E1757B0B7E6" ma:contentTypeVersion="0" ma:contentTypeDescription="Create a new document." ma:contentTypeScope="" ma:versionID="95cecfab11a9fbf939344913e34f44c1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D5227CE5C2E43A7E2E2AA89AF1801" ma:contentTypeVersion="27" ma:contentTypeDescription="Create a new document." ma:contentTypeScope="" ma:versionID="834f77de90fea8c49ba62ff7ad154a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DE751-F4AA-46F9-8BA7-3253CC583788}"/>
</file>

<file path=customXml/itemProps2.xml><?xml version="1.0" encoding="utf-8"?>
<ds:datastoreItem xmlns:ds="http://schemas.openxmlformats.org/officeDocument/2006/customXml" ds:itemID="{412D6A0F-BB45-41E4-9B0C-3F31F25071C7}"/>
</file>

<file path=customXml/itemProps3.xml><?xml version="1.0" encoding="utf-8"?>
<ds:datastoreItem xmlns:ds="http://schemas.openxmlformats.org/officeDocument/2006/customXml" ds:itemID="{030FC119-2E07-44EA-A419-6D5690FD1F1A}"/>
</file>

<file path=customXml/itemProps4.xml><?xml version="1.0" encoding="utf-8"?>
<ds:datastoreItem xmlns:ds="http://schemas.openxmlformats.org/officeDocument/2006/customXml" ds:itemID="{A2AAB2ED-94C9-43DC-8261-4A4B8A587AC8}"/>
</file>

<file path=customXml/itemProps5.xml><?xml version="1.0" encoding="utf-8"?>
<ds:datastoreItem xmlns:ds="http://schemas.openxmlformats.org/officeDocument/2006/customXml" ds:itemID="{A1227E5B-E7C4-4AD3-97EE-96884A07A9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Unofficial Comment Form (SAR)</vt:lpstr>
    </vt:vector>
  </TitlesOfParts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Unofficial Comment Form (SAR)</dc:title>
  <dc:creator/>
  <cp:lastModifiedBy/>
  <cp:revision>1</cp:revision>
  <dcterms:created xsi:type="dcterms:W3CDTF">2013-08-01T12:55:00Z</dcterms:created>
  <dcterms:modified xsi:type="dcterms:W3CDTF">2013-08-01T15:30:00Z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0x0101008ACD5227CE5C2E43A7E2E2AA89AF1801</vt:lpwstr>
  </property>
  <property fmtid="{D5CDD505-2E9C-101B-9397-08002B2CF9AE}" pid="3" name="Document Category">
    <vt:lpwstr>Template</vt:lpwstr>
  </property>
  <property fmtid="{D5CDD505-2E9C-101B-9397-08002B2CF9AE}" pid="4" name="_dlc_DocIdItemGuid">
    <vt:lpwstr>244214eb-6fce-4936-afae-54dcc6a8141d</vt:lpwstr>
  </property>
</Properties>
</file>