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2E6A09" w:rsidRDefault="00A92B1C" w:rsidP="00CF76DE">
      <w:pPr>
        <w:pStyle w:val="DocumentSubtitle"/>
        <w:rPr>
          <w:b/>
          <w:sz w:val="48"/>
          <w:szCs w:val="48"/>
        </w:rPr>
      </w:pPr>
      <w:r w:rsidRPr="002E6A09">
        <w:rPr>
          <w:b/>
          <w:sz w:val="48"/>
          <w:szCs w:val="48"/>
        </w:rPr>
        <w:t>Unoff</w:t>
      </w:r>
      <w:r w:rsidR="0073546A" w:rsidRPr="002E6A09">
        <w:rPr>
          <w:b/>
          <w:sz w:val="48"/>
          <w:szCs w:val="48"/>
        </w:rPr>
        <w:t>i</w:t>
      </w:r>
      <w:r w:rsidRPr="002E6A09">
        <w:rPr>
          <w:b/>
          <w:sz w:val="48"/>
          <w:szCs w:val="48"/>
        </w:rPr>
        <w:t>cial Comment Form</w:t>
      </w:r>
    </w:p>
    <w:p w:rsidR="00D933A3" w:rsidRPr="002E6A09" w:rsidRDefault="009003E3" w:rsidP="00D933A3">
      <w:pPr>
        <w:pStyle w:val="DocumentSubtitle"/>
        <w:rPr>
          <w:sz w:val="40"/>
          <w:szCs w:val="40"/>
        </w:rPr>
      </w:pPr>
      <w:bookmarkStart w:id="0" w:name="_Toc195946480"/>
      <w:r w:rsidRPr="002E6A09">
        <w:rPr>
          <w:sz w:val="40"/>
          <w:szCs w:val="40"/>
        </w:rPr>
        <w:t>Project 2014-01 Standards Applicability for Dispersed Generation Resources</w:t>
      </w:r>
    </w:p>
    <w:p w:rsidR="002F2BFE" w:rsidRDefault="002F2BFE" w:rsidP="00102A01">
      <w:pPr>
        <w:pStyle w:val="Heading1"/>
      </w:pPr>
    </w:p>
    <w:p w:rsidR="0073546A" w:rsidRPr="003C3E91" w:rsidRDefault="0073546A" w:rsidP="0073546A">
      <w:bookmarkStart w:id="1" w:name="_Toc195946481"/>
      <w:bookmarkEnd w:id="0"/>
      <w:r w:rsidRPr="003C3E91">
        <w:t xml:space="preserve">Please </w:t>
      </w:r>
      <w:r w:rsidRPr="003C3E91">
        <w:rPr>
          <w:b/>
          <w:color w:val="FF0000"/>
        </w:rPr>
        <w:t>DO NOT</w:t>
      </w:r>
      <w:r w:rsidRPr="003C3E91">
        <w:t xml:space="preserve"> use this form for submitting comments.  </w:t>
      </w:r>
      <w:r w:rsidR="00E212BF" w:rsidRPr="003C3E91">
        <w:t xml:space="preserve">Please use the </w:t>
      </w:r>
      <w:hyperlink r:id="rId11" w:history="1">
        <w:r w:rsidR="00E212BF" w:rsidRPr="003C3E91">
          <w:rPr>
            <w:rStyle w:val="Hyperlink"/>
            <w:color w:val="0000CC"/>
          </w:rPr>
          <w:t>electronic form</w:t>
        </w:r>
      </w:hyperlink>
      <w:bookmarkStart w:id="2" w:name="_GoBack"/>
      <w:bookmarkEnd w:id="2"/>
      <w:r w:rsidR="00E212BF" w:rsidRPr="003C3E91">
        <w:t xml:space="preserve"> </w:t>
      </w:r>
      <w:r w:rsidRPr="003C3E91">
        <w:t xml:space="preserve">to submit comments on the </w:t>
      </w:r>
      <w:r w:rsidR="00FF524B" w:rsidRPr="003C3E91">
        <w:t>posted documents</w:t>
      </w:r>
      <w:r w:rsidRPr="003C3E91">
        <w:t xml:space="preserve">.  The electronic comment form must be completed by </w:t>
      </w:r>
      <w:r w:rsidR="00A820DE">
        <w:rPr>
          <w:b/>
          <w:color w:val="FF0000"/>
        </w:rPr>
        <w:t xml:space="preserve">January </w:t>
      </w:r>
      <w:r w:rsidR="00C27CCB">
        <w:rPr>
          <w:b/>
          <w:color w:val="FF0000"/>
        </w:rPr>
        <w:t>2</w:t>
      </w:r>
      <w:r w:rsidR="00A5439E">
        <w:rPr>
          <w:b/>
          <w:color w:val="FF0000"/>
        </w:rPr>
        <w:t>0</w:t>
      </w:r>
      <w:r w:rsidR="002554B0" w:rsidRPr="00EB026D">
        <w:rPr>
          <w:b/>
          <w:color w:val="FF0000"/>
        </w:rPr>
        <w:t>, 201</w:t>
      </w:r>
      <w:r w:rsidR="00065764">
        <w:rPr>
          <w:b/>
          <w:color w:val="FF0000"/>
        </w:rPr>
        <w:t>5</w:t>
      </w:r>
      <w:r w:rsidRPr="003C3E91">
        <w:rPr>
          <w:b/>
          <w:color w:val="FF0000"/>
        </w:rPr>
        <w:t>.</w:t>
      </w:r>
      <w:r w:rsidRPr="003C3E91">
        <w:t xml:space="preserve"> </w:t>
      </w:r>
    </w:p>
    <w:p w:rsidR="0073546A" w:rsidRPr="003C3E91" w:rsidRDefault="0073546A" w:rsidP="0073546A"/>
    <w:p w:rsidR="0073546A" w:rsidRPr="003C3E91" w:rsidRDefault="0073546A" w:rsidP="0073546A">
      <w:r w:rsidRPr="003C3E91">
        <w:t xml:space="preserve">If you have questions please contact </w:t>
      </w:r>
      <w:hyperlink r:id="rId12" w:history="1">
        <w:r w:rsidR="00A820DE">
          <w:rPr>
            <w:rStyle w:val="Hyperlink"/>
            <w:color w:val="0000CC"/>
          </w:rPr>
          <w:t>Katherine Street</w:t>
        </w:r>
      </w:hyperlink>
      <w:hyperlink r:id="rId13" w:history="1"/>
      <w:hyperlink r:id="rId14" w:history="1"/>
      <w:r w:rsidRPr="003C3E91">
        <w:t xml:space="preserve"> </w:t>
      </w:r>
      <w:r w:rsidR="002E6A09">
        <w:t xml:space="preserve">(by email) </w:t>
      </w:r>
      <w:r w:rsidRPr="003C3E91">
        <w:t xml:space="preserve">or by telephone at </w:t>
      </w:r>
      <w:r w:rsidR="00A820DE">
        <w:t>404-446-9702</w:t>
      </w:r>
      <w:r w:rsidRPr="003C3E91">
        <w:t>.</w:t>
      </w:r>
    </w:p>
    <w:p w:rsidR="0073546A" w:rsidRPr="003C3E91" w:rsidRDefault="0073546A" w:rsidP="0073546A"/>
    <w:p w:rsidR="0039275D" w:rsidRPr="003C3E91" w:rsidRDefault="002554B0" w:rsidP="0073546A">
      <w:r w:rsidRPr="003C3E91">
        <w:t>All documents for th</w:t>
      </w:r>
      <w:r w:rsidR="004B423B" w:rsidRPr="003C3E91">
        <w:t xml:space="preserve">is project are available on the </w:t>
      </w:r>
      <w:hyperlink r:id="rId15" w:history="1">
        <w:r w:rsidR="004B423B" w:rsidRPr="003C3E91">
          <w:rPr>
            <w:rStyle w:val="Hyperlink"/>
            <w:color w:val="0000CC"/>
          </w:rPr>
          <w:t>project page</w:t>
        </w:r>
      </w:hyperlink>
      <w:r w:rsidR="004B423B" w:rsidRPr="003C3E91">
        <w:t>.</w:t>
      </w:r>
    </w:p>
    <w:p w:rsidR="002F2BFE" w:rsidRPr="003C3E91" w:rsidRDefault="00EB026D" w:rsidP="00EB026D">
      <w:pPr>
        <w:tabs>
          <w:tab w:val="left" w:pos="7375"/>
        </w:tabs>
      </w:pPr>
      <w:r>
        <w:tab/>
      </w:r>
    </w:p>
    <w:bookmarkEnd w:id="1"/>
    <w:p w:rsidR="0039275D" w:rsidRPr="003C3E91" w:rsidRDefault="0073546A" w:rsidP="00102A01">
      <w:pPr>
        <w:pStyle w:val="Heading2"/>
        <w:rPr>
          <w:sz w:val="24"/>
          <w:szCs w:val="24"/>
        </w:rPr>
      </w:pPr>
      <w:r w:rsidRPr="003C3E91">
        <w:rPr>
          <w:sz w:val="24"/>
          <w:szCs w:val="24"/>
        </w:rPr>
        <w:t>Background Information</w:t>
      </w:r>
    </w:p>
    <w:p w:rsidR="006E19D1" w:rsidRPr="003C3E91" w:rsidRDefault="006E19D1" w:rsidP="006E19D1">
      <w:bookmarkStart w:id="3" w:name="_Toc195946482"/>
      <w:r w:rsidRPr="003C3E91">
        <w:t>This posting solicits informal comments on the Project 2014-01 Standards Applicability for Dispersed Generation Resources (DGR) standards drafting team (SDT)</w:t>
      </w:r>
      <w:r w:rsidR="00C27CCB">
        <w:t xml:space="preserve"> revised</w:t>
      </w:r>
      <w:r w:rsidR="000F0E3F">
        <w:t xml:space="preserve"> draft White P</w:t>
      </w:r>
      <w:r w:rsidRPr="003C3E91">
        <w:t>aper</w:t>
      </w:r>
      <w:r w:rsidR="00C27CCB">
        <w:t>, which</w:t>
      </w:r>
      <w:r w:rsidRPr="003C3E91">
        <w:t xml:space="preserve"> provide</w:t>
      </w:r>
      <w:r w:rsidR="00C27CCB">
        <w:t>s</w:t>
      </w:r>
      <w:r w:rsidRPr="003C3E91">
        <w:t xml:space="preserve"> background and technical rationale for proposed revisions to the applicability of several Reliability Standards.  </w:t>
      </w:r>
      <w:r w:rsidR="00C27CCB">
        <w:t xml:space="preserve">The revised draft White Paper is the second version following the first version posted on April 17, 2014.  This version of the White Paper is intended to support the DGR SDT’s recommendations on the </w:t>
      </w:r>
      <w:proofErr w:type="gramStart"/>
      <w:r w:rsidR="00C27CCB">
        <w:t>high-priority</w:t>
      </w:r>
      <w:proofErr w:type="gramEnd"/>
      <w:r w:rsidR="00C27CCB">
        <w:t xml:space="preserve"> DGR standards.  The DGR SDT intends to post a third and final version of the White Paper at the conclusion of this project.  </w:t>
      </w:r>
    </w:p>
    <w:p w:rsidR="006E19D1" w:rsidRPr="003C3E91" w:rsidRDefault="006E19D1" w:rsidP="006E19D1">
      <w:pPr>
        <w:rPr>
          <w:rFonts w:ascii="Calibri" w:hAnsi="Calibri"/>
          <w:highlight w:val="cyan"/>
        </w:rPr>
      </w:pPr>
    </w:p>
    <w:p w:rsidR="00A84AA0" w:rsidRPr="003C3E91" w:rsidRDefault="000F0E3F" w:rsidP="00A84AA0">
      <w:pPr>
        <w:rPr>
          <w:rFonts w:ascii="Calibri" w:hAnsi="Calibri"/>
        </w:rPr>
      </w:pPr>
      <w:r>
        <w:rPr>
          <w:rFonts w:ascii="Calibri" w:hAnsi="Calibri"/>
        </w:rPr>
        <w:t>As explained in the White P</w:t>
      </w:r>
      <w:r w:rsidR="00FF524B" w:rsidRPr="003C3E91">
        <w:rPr>
          <w:rFonts w:ascii="Calibri" w:hAnsi="Calibri"/>
        </w:rPr>
        <w:t>aper, t</w:t>
      </w:r>
      <w:r w:rsidR="00A84AA0" w:rsidRPr="003C3E91">
        <w:rPr>
          <w:rFonts w:ascii="Calibri" w:hAnsi="Calibri"/>
        </w:rPr>
        <w:t xml:space="preserve">he goal of the DGR SDT is to ensure that Generator Owners (GOs) and Generator Operators (GOPs) of dispersed </w:t>
      </w:r>
      <w:r w:rsidR="00FF524B" w:rsidRPr="003C3E91">
        <w:rPr>
          <w:rFonts w:ascii="Calibri" w:hAnsi="Calibri"/>
        </w:rPr>
        <w:t>power producing</w:t>
      </w:r>
      <w:r w:rsidR="00A84AA0" w:rsidRPr="003C3E91">
        <w:rPr>
          <w:rFonts w:ascii="Calibri" w:hAnsi="Calibri"/>
        </w:rPr>
        <w:t xml:space="preserve"> resources are appropriately assigned responsibility for requirements that impact the reliability of the Bulk Power System (BPS), as the characteristics of operating dispersed </w:t>
      </w:r>
      <w:r w:rsidR="00FF524B" w:rsidRPr="003C3E91">
        <w:rPr>
          <w:rFonts w:ascii="Calibri" w:hAnsi="Calibri"/>
        </w:rPr>
        <w:t>power producing</w:t>
      </w:r>
      <w:r w:rsidR="00A84AA0" w:rsidRPr="003C3E91">
        <w:rPr>
          <w:rFonts w:ascii="Calibri" w:hAnsi="Calibri"/>
        </w:rPr>
        <w:t xml:space="preserve"> resources can be unique.  In light of the revised BES definition approved by the Federal Energy Regulatory Authority (FERC) in 2014, the intent of this effort is generally to maintain the status quo for applicability of the standards as they have been applied over time with respect to dispersed </w:t>
      </w:r>
      <w:r w:rsidR="00FF524B" w:rsidRPr="003C3E91">
        <w:rPr>
          <w:rFonts w:ascii="Calibri" w:hAnsi="Calibri"/>
        </w:rPr>
        <w:t>power producing</w:t>
      </w:r>
      <w:r w:rsidR="00A84AA0" w:rsidRPr="003C3E91">
        <w:rPr>
          <w:rFonts w:ascii="Calibri" w:hAnsi="Calibri"/>
        </w:rPr>
        <w:t xml:space="preserve"> resources, where the status quo do</w:t>
      </w:r>
      <w:r w:rsidR="00D4595E" w:rsidRPr="003C3E91">
        <w:rPr>
          <w:rFonts w:ascii="Calibri" w:hAnsi="Calibri"/>
        </w:rPr>
        <w:t>es not create a reliability gap</w:t>
      </w:r>
      <w:r w:rsidR="00740F77" w:rsidRPr="003C3E91">
        <w:rPr>
          <w:rFonts w:ascii="Calibri" w:hAnsi="Calibri"/>
        </w:rPr>
        <w:t>, and to ensure continent-wide con</w:t>
      </w:r>
      <w:r w:rsidR="00AA12C6">
        <w:rPr>
          <w:rFonts w:ascii="Calibri" w:hAnsi="Calibri"/>
        </w:rPr>
        <w:t>sistency in the application of Reliability S</w:t>
      </w:r>
      <w:r w:rsidR="00740F77" w:rsidRPr="003C3E91">
        <w:rPr>
          <w:rFonts w:ascii="Calibri" w:hAnsi="Calibri"/>
        </w:rPr>
        <w:t>tandards to dispersed power producing resources</w:t>
      </w:r>
      <w:r w:rsidR="00A84AA0" w:rsidRPr="003C3E91">
        <w:rPr>
          <w:rFonts w:ascii="Calibri" w:hAnsi="Calibri"/>
        </w:rPr>
        <w:t>.</w:t>
      </w:r>
    </w:p>
    <w:p w:rsidR="00A84AA0" w:rsidRPr="003C3E91" w:rsidRDefault="00A84AA0" w:rsidP="00A84AA0">
      <w:pPr>
        <w:rPr>
          <w:rFonts w:ascii="Calibri" w:hAnsi="Calibri"/>
        </w:rPr>
      </w:pPr>
    </w:p>
    <w:p w:rsidR="00A84AA0" w:rsidRPr="003C3E91" w:rsidRDefault="00A84AA0" w:rsidP="00A84AA0">
      <w:pPr>
        <w:rPr>
          <w:rFonts w:ascii="Calibri" w:hAnsi="Calibri"/>
        </w:rPr>
      </w:pPr>
      <w:r w:rsidRPr="003C3E91">
        <w:rPr>
          <w:rFonts w:ascii="Calibri" w:hAnsi="Calibri"/>
        </w:rPr>
        <w:t xml:space="preserve">The </w:t>
      </w:r>
      <w:r w:rsidR="00FF524B" w:rsidRPr="003C3E91">
        <w:rPr>
          <w:rFonts w:ascii="Calibri" w:hAnsi="Calibri"/>
        </w:rPr>
        <w:t xml:space="preserve">DGR </w:t>
      </w:r>
      <w:r w:rsidRPr="003C3E91">
        <w:rPr>
          <w:rFonts w:ascii="Calibri" w:hAnsi="Calibri"/>
        </w:rPr>
        <w:t>SDT performed a review of all standards that apply to GOs and GOPs (listed in Appendix A</w:t>
      </w:r>
      <w:r w:rsidR="00D4595E" w:rsidRPr="003C3E91">
        <w:rPr>
          <w:rFonts w:ascii="Calibri" w:hAnsi="Calibri"/>
        </w:rPr>
        <w:t>, as posted</w:t>
      </w:r>
      <w:r w:rsidRPr="003C3E91">
        <w:rPr>
          <w:rFonts w:ascii="Calibri" w:hAnsi="Calibri"/>
        </w:rPr>
        <w:t xml:space="preserve">) and determined how each standard requirement should be appropriately applied to dispersed </w:t>
      </w:r>
      <w:r w:rsidR="00FF524B" w:rsidRPr="003C3E91">
        <w:rPr>
          <w:rFonts w:ascii="Calibri" w:hAnsi="Calibri"/>
        </w:rPr>
        <w:t>power producing</w:t>
      </w:r>
      <w:r w:rsidRPr="003C3E91">
        <w:rPr>
          <w:rFonts w:ascii="Calibri" w:hAnsi="Calibri"/>
        </w:rPr>
        <w:t xml:space="preserve"> resources</w:t>
      </w:r>
      <w:r w:rsidR="00FF524B" w:rsidRPr="003C3E91">
        <w:rPr>
          <w:rFonts w:ascii="Calibri" w:hAnsi="Calibri"/>
        </w:rPr>
        <w:t>, which are</w:t>
      </w:r>
      <w:r w:rsidRPr="003C3E91">
        <w:rPr>
          <w:rFonts w:ascii="Calibri" w:hAnsi="Calibri"/>
        </w:rPr>
        <w:t xml:space="preserve"> categorized as follows:</w:t>
      </w:r>
    </w:p>
    <w:p w:rsidR="00D4595E" w:rsidRPr="003C3E91" w:rsidRDefault="00D4595E" w:rsidP="00A84AA0">
      <w:pPr>
        <w:rPr>
          <w:rFonts w:ascii="Calibri" w:hAnsi="Calibri"/>
        </w:rPr>
      </w:pPr>
    </w:p>
    <w:p w:rsidR="00D4595E" w:rsidRPr="003C3E91" w:rsidRDefault="00A84AA0" w:rsidP="00A84AA0">
      <w:pPr>
        <w:pStyle w:val="ListParagraph"/>
        <w:numPr>
          <w:ilvl w:val="0"/>
          <w:numId w:val="29"/>
        </w:numPr>
        <w:rPr>
          <w:sz w:val="24"/>
          <w:szCs w:val="24"/>
        </w:rPr>
      </w:pPr>
      <w:r w:rsidRPr="003C3E91">
        <w:rPr>
          <w:sz w:val="24"/>
          <w:szCs w:val="24"/>
        </w:rPr>
        <w:t xml:space="preserve">The existing standard language </w:t>
      </w:r>
      <w:r w:rsidR="00740F77" w:rsidRPr="003C3E91">
        <w:rPr>
          <w:sz w:val="24"/>
          <w:szCs w:val="24"/>
        </w:rPr>
        <w:t>is</w:t>
      </w:r>
      <w:r w:rsidRPr="003C3E91">
        <w:rPr>
          <w:sz w:val="24"/>
          <w:szCs w:val="24"/>
        </w:rPr>
        <w:t xml:space="preserve"> appropriate when applied to dispersed </w:t>
      </w:r>
      <w:r w:rsidR="00C27CCB">
        <w:rPr>
          <w:sz w:val="24"/>
          <w:szCs w:val="24"/>
        </w:rPr>
        <w:t>power producing</w:t>
      </w:r>
      <w:r w:rsidR="00C27CCB" w:rsidRPr="003C3E91">
        <w:rPr>
          <w:sz w:val="24"/>
          <w:szCs w:val="24"/>
        </w:rPr>
        <w:t xml:space="preserve"> </w:t>
      </w:r>
      <w:r w:rsidRPr="003C3E91">
        <w:rPr>
          <w:sz w:val="24"/>
          <w:szCs w:val="24"/>
        </w:rPr>
        <w:t>resources and does not need to be addressed;</w:t>
      </w:r>
    </w:p>
    <w:p w:rsidR="00D4595E" w:rsidRPr="003C3E91" w:rsidRDefault="00A84AA0" w:rsidP="00A84AA0">
      <w:pPr>
        <w:pStyle w:val="ListParagraph"/>
        <w:numPr>
          <w:ilvl w:val="0"/>
          <w:numId w:val="29"/>
        </w:numPr>
        <w:rPr>
          <w:sz w:val="24"/>
          <w:szCs w:val="24"/>
        </w:rPr>
      </w:pPr>
      <w:r w:rsidRPr="003C3E91">
        <w:rPr>
          <w:sz w:val="24"/>
          <w:szCs w:val="24"/>
        </w:rPr>
        <w:lastRenderedPageBreak/>
        <w:t xml:space="preserve">The existing standard language </w:t>
      </w:r>
      <w:r w:rsidR="00740F77" w:rsidRPr="003C3E91">
        <w:rPr>
          <w:sz w:val="24"/>
          <w:szCs w:val="24"/>
        </w:rPr>
        <w:t>is</w:t>
      </w:r>
      <w:r w:rsidRPr="003C3E91">
        <w:rPr>
          <w:sz w:val="24"/>
          <w:szCs w:val="24"/>
        </w:rPr>
        <w:t xml:space="preserve"> appropriate when applied to dispersed </w:t>
      </w:r>
      <w:r w:rsidR="00C27CCB">
        <w:rPr>
          <w:sz w:val="24"/>
          <w:szCs w:val="24"/>
        </w:rPr>
        <w:t>power producing</w:t>
      </w:r>
      <w:r w:rsidR="00C27CCB" w:rsidRPr="003C3E91">
        <w:rPr>
          <w:sz w:val="24"/>
          <w:szCs w:val="24"/>
        </w:rPr>
        <w:t xml:space="preserve"> </w:t>
      </w:r>
      <w:r w:rsidRPr="003C3E91">
        <w:rPr>
          <w:sz w:val="24"/>
          <w:szCs w:val="24"/>
        </w:rPr>
        <w:t xml:space="preserve">resources but additional guidance is needed to clarify </w:t>
      </w:r>
      <w:r w:rsidR="00740F77" w:rsidRPr="003C3E91">
        <w:rPr>
          <w:sz w:val="24"/>
          <w:szCs w:val="24"/>
        </w:rPr>
        <w:t xml:space="preserve">either </w:t>
      </w:r>
      <w:r w:rsidRPr="003C3E91">
        <w:rPr>
          <w:sz w:val="24"/>
          <w:szCs w:val="24"/>
        </w:rPr>
        <w:t>how to implement the requirements for dispersed generating resources</w:t>
      </w:r>
      <w:r w:rsidR="00740F77" w:rsidRPr="003C3E91">
        <w:rPr>
          <w:sz w:val="24"/>
          <w:szCs w:val="24"/>
        </w:rPr>
        <w:t xml:space="preserve"> or how to demonstrate compliance for such resources</w:t>
      </w:r>
      <w:r w:rsidRPr="003C3E91">
        <w:rPr>
          <w:sz w:val="24"/>
          <w:szCs w:val="24"/>
        </w:rPr>
        <w:t>; and</w:t>
      </w:r>
    </w:p>
    <w:p w:rsidR="00A84AA0" w:rsidRPr="003C3E91" w:rsidRDefault="00A84AA0" w:rsidP="00D4595E">
      <w:pPr>
        <w:pStyle w:val="ListParagraph"/>
        <w:numPr>
          <w:ilvl w:val="0"/>
          <w:numId w:val="29"/>
        </w:numPr>
        <w:rPr>
          <w:sz w:val="24"/>
          <w:szCs w:val="24"/>
        </w:rPr>
      </w:pPr>
      <w:r w:rsidRPr="003C3E91">
        <w:rPr>
          <w:sz w:val="24"/>
          <w:szCs w:val="24"/>
        </w:rPr>
        <w:t xml:space="preserve">The existing standard language needs to be modified in order to account for the unique characteristics of dispersed </w:t>
      </w:r>
      <w:r w:rsidR="00C27CCB">
        <w:rPr>
          <w:sz w:val="24"/>
          <w:szCs w:val="24"/>
        </w:rPr>
        <w:t>power producing</w:t>
      </w:r>
      <w:r w:rsidR="00C27CCB" w:rsidRPr="003C3E91">
        <w:rPr>
          <w:sz w:val="24"/>
          <w:szCs w:val="24"/>
        </w:rPr>
        <w:t xml:space="preserve"> </w:t>
      </w:r>
      <w:r w:rsidRPr="003C3E91">
        <w:rPr>
          <w:sz w:val="24"/>
          <w:szCs w:val="24"/>
        </w:rPr>
        <w:t xml:space="preserve">resources.  This could be accomplished through the </w:t>
      </w:r>
      <w:r w:rsidR="00346CA3">
        <w:rPr>
          <w:sz w:val="24"/>
          <w:szCs w:val="24"/>
        </w:rPr>
        <w:t>A</w:t>
      </w:r>
      <w:r w:rsidRPr="003C3E91">
        <w:rPr>
          <w:sz w:val="24"/>
          <w:szCs w:val="24"/>
        </w:rPr>
        <w:t xml:space="preserve">pplicability </w:t>
      </w:r>
      <w:r w:rsidR="00346CA3">
        <w:rPr>
          <w:sz w:val="24"/>
          <w:szCs w:val="24"/>
        </w:rPr>
        <w:t>S</w:t>
      </w:r>
      <w:r w:rsidRPr="003C3E91">
        <w:rPr>
          <w:sz w:val="24"/>
          <w:szCs w:val="24"/>
        </w:rPr>
        <w:t>ection of the standard in most cases</w:t>
      </w:r>
      <w:r w:rsidR="00346CA3">
        <w:rPr>
          <w:sz w:val="24"/>
          <w:szCs w:val="24"/>
        </w:rPr>
        <w:t>;</w:t>
      </w:r>
      <w:r w:rsidRPr="003C3E91">
        <w:rPr>
          <w:sz w:val="24"/>
          <w:szCs w:val="24"/>
        </w:rPr>
        <w:t xml:space="preserve"> or, if required, through changes to the individual requirements</w:t>
      </w:r>
      <w:r w:rsidR="00D4595E" w:rsidRPr="003C3E91">
        <w:rPr>
          <w:sz w:val="24"/>
          <w:szCs w:val="24"/>
        </w:rPr>
        <w:t>.</w:t>
      </w:r>
      <w:r w:rsidR="00FF524B" w:rsidRPr="003C3E91">
        <w:rPr>
          <w:sz w:val="24"/>
          <w:szCs w:val="24"/>
        </w:rPr>
        <w:t xml:space="preserve">  However, please note that any recommended changes to requirements are limited to changes in the applicability of the subject requirement and will </w:t>
      </w:r>
      <w:r w:rsidR="00FF524B" w:rsidRPr="003C3E91">
        <w:rPr>
          <w:sz w:val="24"/>
          <w:szCs w:val="24"/>
          <w:u w:val="single"/>
        </w:rPr>
        <w:t>not</w:t>
      </w:r>
      <w:r w:rsidR="00FF524B" w:rsidRPr="003C3E91">
        <w:rPr>
          <w:sz w:val="24"/>
          <w:szCs w:val="24"/>
        </w:rPr>
        <w:t xml:space="preserve"> include technical changes to any requirement.  </w:t>
      </w:r>
    </w:p>
    <w:p w:rsidR="00D4595E" w:rsidRPr="003C3E91" w:rsidRDefault="00D4595E" w:rsidP="00A84AA0">
      <w:pPr>
        <w:rPr>
          <w:rFonts w:ascii="Calibri" w:hAnsi="Calibri"/>
        </w:rPr>
      </w:pPr>
    </w:p>
    <w:p w:rsidR="00A84AA0" w:rsidRPr="003C3E91" w:rsidRDefault="00AD3D1A" w:rsidP="00A84AA0">
      <w:pPr>
        <w:rPr>
          <w:rFonts w:ascii="Calibri" w:hAnsi="Calibri"/>
        </w:rPr>
      </w:pPr>
      <w:r>
        <w:rPr>
          <w:rFonts w:ascii="Calibri" w:hAnsi="Calibri"/>
        </w:rPr>
        <w:t>O</w:t>
      </w:r>
      <w:r w:rsidR="00740F77" w:rsidRPr="003C3E91">
        <w:rPr>
          <w:rFonts w:ascii="Calibri" w:hAnsi="Calibri"/>
        </w:rPr>
        <w:t>ther</w:t>
      </w:r>
      <w:r w:rsidR="00A84AA0" w:rsidRPr="003C3E91">
        <w:rPr>
          <w:rFonts w:ascii="Calibri" w:hAnsi="Calibri"/>
        </w:rPr>
        <w:t xml:space="preserve"> standards (listed in </w:t>
      </w:r>
      <w:r w:rsidR="00D4595E" w:rsidRPr="003C3E91">
        <w:rPr>
          <w:rFonts w:ascii="Calibri" w:hAnsi="Calibri"/>
        </w:rPr>
        <w:t xml:space="preserve">posted </w:t>
      </w:r>
      <w:r w:rsidR="00A84AA0" w:rsidRPr="003C3E91">
        <w:rPr>
          <w:rFonts w:ascii="Calibri" w:hAnsi="Calibri"/>
        </w:rPr>
        <w:t xml:space="preserve">Appendix B) </w:t>
      </w:r>
      <w:r>
        <w:rPr>
          <w:rFonts w:ascii="Calibri" w:hAnsi="Calibri"/>
        </w:rPr>
        <w:t xml:space="preserve">have been revised or </w:t>
      </w:r>
      <w:r w:rsidR="00740F77" w:rsidRPr="003C3E91">
        <w:rPr>
          <w:rFonts w:ascii="Calibri" w:hAnsi="Calibri"/>
        </w:rPr>
        <w:t>require</w:t>
      </w:r>
      <w:r w:rsidR="00A84AA0" w:rsidRPr="003C3E91">
        <w:rPr>
          <w:rFonts w:ascii="Calibri" w:hAnsi="Calibri"/>
        </w:rPr>
        <w:t xml:space="preserve"> further review by the SDT to determine the necessity and the type of clarification or guidance to the applicability for dispersed </w:t>
      </w:r>
      <w:r w:rsidR="0097022B" w:rsidRPr="003C3E91">
        <w:rPr>
          <w:rFonts w:ascii="Calibri" w:hAnsi="Calibri"/>
        </w:rPr>
        <w:t>power producing</w:t>
      </w:r>
      <w:r w:rsidR="00A84AA0" w:rsidRPr="003C3E91">
        <w:rPr>
          <w:rFonts w:ascii="Calibri" w:hAnsi="Calibri"/>
        </w:rPr>
        <w:t xml:space="preserve"> resources.</w:t>
      </w:r>
    </w:p>
    <w:p w:rsidR="00D4595E" w:rsidRPr="003C3E91" w:rsidRDefault="00D4595E" w:rsidP="00A84AA0">
      <w:pPr>
        <w:rPr>
          <w:rFonts w:ascii="Calibri" w:hAnsi="Calibri"/>
        </w:rPr>
      </w:pPr>
    </w:p>
    <w:p w:rsidR="006E19D1" w:rsidRPr="003C3E91" w:rsidRDefault="006E19D1" w:rsidP="006E19D1">
      <w:pPr>
        <w:rPr>
          <w:rFonts w:ascii="Calibri" w:hAnsi="Calibri"/>
        </w:rPr>
      </w:pPr>
      <w:r w:rsidRPr="003C3E91">
        <w:rPr>
          <w:rFonts w:ascii="Calibri" w:hAnsi="Calibri"/>
        </w:rPr>
        <w:t xml:space="preserve">This posting includes </w:t>
      </w:r>
      <w:r w:rsidR="00016FDB" w:rsidRPr="003C3E91">
        <w:rPr>
          <w:rFonts w:ascii="Calibri" w:hAnsi="Calibri"/>
        </w:rPr>
        <w:t>three</w:t>
      </w:r>
      <w:r w:rsidRPr="003C3E91">
        <w:rPr>
          <w:rFonts w:ascii="Calibri" w:hAnsi="Calibri"/>
        </w:rPr>
        <w:t xml:space="preserve"> documents:</w:t>
      </w:r>
    </w:p>
    <w:p w:rsidR="006E19D1" w:rsidRPr="003C3E91" w:rsidRDefault="00C27CCB" w:rsidP="006E19D1">
      <w:pPr>
        <w:pStyle w:val="ListParagraph"/>
        <w:numPr>
          <w:ilvl w:val="0"/>
          <w:numId w:val="26"/>
        </w:numPr>
        <w:rPr>
          <w:sz w:val="24"/>
          <w:szCs w:val="24"/>
        </w:rPr>
      </w:pPr>
      <w:r>
        <w:rPr>
          <w:sz w:val="24"/>
          <w:szCs w:val="24"/>
        </w:rPr>
        <w:t>Revised d</w:t>
      </w:r>
      <w:r w:rsidR="006E19D1" w:rsidRPr="003C3E91">
        <w:rPr>
          <w:sz w:val="24"/>
          <w:szCs w:val="24"/>
        </w:rPr>
        <w:t>raft White Paper;</w:t>
      </w:r>
    </w:p>
    <w:p w:rsidR="006E19D1" w:rsidRPr="003C3E91" w:rsidRDefault="000A3B5F" w:rsidP="006E19D1">
      <w:pPr>
        <w:pStyle w:val="ListParagraph"/>
        <w:numPr>
          <w:ilvl w:val="0"/>
          <w:numId w:val="26"/>
        </w:numPr>
        <w:rPr>
          <w:sz w:val="24"/>
          <w:szCs w:val="24"/>
        </w:rPr>
      </w:pPr>
      <w:r>
        <w:rPr>
          <w:sz w:val="24"/>
          <w:szCs w:val="24"/>
        </w:rPr>
        <w:t>Appendix A – List of all standards reviewed by the DGR SDT</w:t>
      </w:r>
      <w:r w:rsidR="00346CA3">
        <w:rPr>
          <w:sz w:val="24"/>
          <w:szCs w:val="24"/>
        </w:rPr>
        <w:t>; and</w:t>
      </w:r>
    </w:p>
    <w:p w:rsidR="006E19D1" w:rsidRPr="003C3E91" w:rsidRDefault="000A3B5F" w:rsidP="00016FDB">
      <w:pPr>
        <w:pStyle w:val="ListParagraph"/>
        <w:numPr>
          <w:ilvl w:val="0"/>
          <w:numId w:val="26"/>
        </w:numPr>
        <w:rPr>
          <w:sz w:val="24"/>
          <w:szCs w:val="24"/>
        </w:rPr>
      </w:pPr>
      <w:r>
        <w:rPr>
          <w:sz w:val="24"/>
          <w:szCs w:val="24"/>
        </w:rPr>
        <w:t>Appendix B</w:t>
      </w:r>
      <w:r w:rsidR="00016FDB" w:rsidRPr="003C3E91">
        <w:rPr>
          <w:sz w:val="24"/>
          <w:szCs w:val="24"/>
        </w:rPr>
        <w:t xml:space="preserve"> </w:t>
      </w:r>
      <w:r>
        <w:rPr>
          <w:sz w:val="24"/>
          <w:szCs w:val="24"/>
        </w:rPr>
        <w:t>– List of standards recommended as requiring further co</w:t>
      </w:r>
      <w:r w:rsidR="003F3081">
        <w:rPr>
          <w:sz w:val="24"/>
          <w:szCs w:val="24"/>
        </w:rPr>
        <w:t xml:space="preserve">nsideration for dispersed power </w:t>
      </w:r>
      <w:r>
        <w:rPr>
          <w:sz w:val="24"/>
          <w:szCs w:val="24"/>
        </w:rPr>
        <w:t>producing resources</w:t>
      </w:r>
      <w:r w:rsidR="00346CA3">
        <w:rPr>
          <w:sz w:val="24"/>
          <w:szCs w:val="24"/>
        </w:rPr>
        <w:t>.</w:t>
      </w:r>
    </w:p>
    <w:p w:rsidR="006E19D1" w:rsidRPr="003C3E91" w:rsidRDefault="006E19D1" w:rsidP="006E19D1">
      <w:pPr>
        <w:rPr>
          <w:rFonts w:ascii="Calibri" w:hAnsi="Calibri"/>
        </w:rPr>
      </w:pPr>
    </w:p>
    <w:p w:rsidR="006E19D1" w:rsidRPr="003C3E91" w:rsidRDefault="006E19D1" w:rsidP="006E19D1">
      <w:pPr>
        <w:rPr>
          <w:rFonts w:ascii="Calibri" w:hAnsi="Calibri"/>
        </w:rPr>
      </w:pPr>
      <w:r w:rsidRPr="003C3E91">
        <w:rPr>
          <w:rFonts w:ascii="Calibri" w:hAnsi="Calibri"/>
        </w:rPr>
        <w:t>You do not have to answer all questions.  Enter comments in simple text format.  Bullets, numbers, and special formatting will not be retained.</w:t>
      </w:r>
    </w:p>
    <w:bookmarkEnd w:id="3"/>
    <w:p w:rsidR="00B33849" w:rsidRPr="003C3E91" w:rsidRDefault="00B33849" w:rsidP="00102A01">
      <w:pPr>
        <w:pStyle w:val="Heading2"/>
        <w:rPr>
          <w:rFonts w:ascii="Calibri" w:hAnsi="Calibri"/>
          <w:b w:val="0"/>
          <w:bCs w:val="0"/>
          <w:sz w:val="24"/>
          <w:szCs w:val="24"/>
        </w:rPr>
      </w:pPr>
    </w:p>
    <w:p w:rsidR="00740F77" w:rsidRPr="003C3E91" w:rsidRDefault="00740F77">
      <w:pPr>
        <w:rPr>
          <w:rFonts w:ascii="Tahoma" w:hAnsi="Tahoma"/>
          <w:b/>
          <w:bCs/>
        </w:rPr>
      </w:pPr>
      <w:r w:rsidRPr="003C3E91">
        <w:br w:type="page"/>
      </w:r>
    </w:p>
    <w:p w:rsidR="003C3E91" w:rsidRPr="003C3E91" w:rsidRDefault="003C3E91" w:rsidP="00CF76DE">
      <w:pPr>
        <w:pStyle w:val="Heading2"/>
        <w:rPr>
          <w:rFonts w:eastAsia="SimSun"/>
        </w:rPr>
      </w:pPr>
      <w:r w:rsidRPr="003C3E91">
        <w:rPr>
          <w:sz w:val="24"/>
          <w:szCs w:val="24"/>
        </w:rPr>
        <w:lastRenderedPageBreak/>
        <w:t>Questions</w:t>
      </w:r>
    </w:p>
    <w:p w:rsidR="005D7A8A" w:rsidRPr="003C3E91" w:rsidRDefault="005D7A8A" w:rsidP="00314E1C">
      <w:pPr>
        <w:widowControl w:val="0"/>
        <w:rPr>
          <w:rFonts w:eastAsia="SimSun"/>
        </w:rPr>
      </w:pPr>
    </w:p>
    <w:p w:rsidR="005D7A8A" w:rsidRPr="003C3E91" w:rsidRDefault="00561D5E" w:rsidP="00314E1C">
      <w:pPr>
        <w:pStyle w:val="ListParagraph"/>
        <w:widowControl w:val="0"/>
        <w:numPr>
          <w:ilvl w:val="0"/>
          <w:numId w:val="24"/>
        </w:numPr>
        <w:rPr>
          <w:sz w:val="24"/>
          <w:szCs w:val="24"/>
        </w:rPr>
      </w:pPr>
      <w:r w:rsidRPr="00561D5E">
        <w:rPr>
          <w:rFonts w:eastAsia="Times New Roman"/>
          <w:sz w:val="24"/>
          <w:szCs w:val="24"/>
          <w:lang w:eastAsia="en-US"/>
        </w:rPr>
        <w:t>Do you agree with the accuracy of the technical content of the posted version of the White Paper?  If not, please explain</w:t>
      </w:r>
      <w:r>
        <w:rPr>
          <w:rFonts w:eastAsia="Times New Roman"/>
          <w:sz w:val="24"/>
          <w:szCs w:val="24"/>
          <w:lang w:eastAsia="en-US"/>
        </w:rPr>
        <w:t xml:space="preserve"> and offer alternative language</w:t>
      </w:r>
      <w:r w:rsidR="005D7A8A" w:rsidRPr="003C3E91">
        <w:rPr>
          <w:rFonts w:eastAsia="Times New Roman"/>
          <w:sz w:val="24"/>
          <w:szCs w:val="24"/>
          <w:lang w:eastAsia="en-US"/>
        </w:rPr>
        <w:t>.</w:t>
      </w:r>
    </w:p>
    <w:p w:rsidR="005D7A8A" w:rsidRPr="003C3E91" w:rsidRDefault="005D7A8A" w:rsidP="00314E1C">
      <w:pPr>
        <w:widowControl w:val="0"/>
        <w:rPr>
          <w:rFonts w:ascii="Calibri" w:hAnsi="Calibri"/>
        </w:rPr>
      </w:pPr>
    </w:p>
    <w:p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982C26">
        <w:rPr>
          <w:rFonts w:ascii="Calibri" w:hAnsi="Calibri"/>
        </w:rPr>
      </w:r>
      <w:r w:rsidR="00982C26">
        <w:rPr>
          <w:rFonts w:ascii="Calibri" w:hAnsi="Calibri"/>
        </w:rPr>
        <w:fldChar w:fldCharType="separate"/>
      </w:r>
      <w:r w:rsidRPr="003C3E91">
        <w:rPr>
          <w:rFonts w:ascii="Calibri" w:hAnsi="Calibri"/>
        </w:rPr>
        <w:fldChar w:fldCharType="end"/>
      </w:r>
      <w:r w:rsidRPr="003C3E91">
        <w:rPr>
          <w:rFonts w:ascii="Calibri" w:hAnsi="Calibri"/>
        </w:rPr>
        <w:t xml:space="preserve"> Yes </w:t>
      </w:r>
    </w:p>
    <w:p w:rsidR="005D7A8A" w:rsidRPr="003C3E91" w:rsidRDefault="005D7A8A"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982C26">
        <w:rPr>
          <w:rFonts w:ascii="Calibri" w:hAnsi="Calibri"/>
        </w:rPr>
      </w:r>
      <w:r w:rsidR="00982C26">
        <w:rPr>
          <w:rFonts w:ascii="Calibri" w:hAnsi="Calibri"/>
        </w:rPr>
        <w:fldChar w:fldCharType="separate"/>
      </w:r>
      <w:r w:rsidRPr="003C3E91">
        <w:rPr>
          <w:rFonts w:ascii="Calibri" w:hAnsi="Calibri"/>
        </w:rPr>
        <w:fldChar w:fldCharType="end"/>
      </w:r>
      <w:r w:rsidRPr="003C3E91">
        <w:rPr>
          <w:rFonts w:ascii="Calibri" w:hAnsi="Calibri"/>
        </w:rPr>
        <w:t xml:space="preserve"> No </w:t>
      </w:r>
    </w:p>
    <w:p w:rsidR="00721C74" w:rsidRPr="003C3E91" w:rsidRDefault="00721C74" w:rsidP="00314E1C">
      <w:pPr>
        <w:widowControl w:val="0"/>
        <w:ind w:left="360"/>
        <w:rPr>
          <w:rFonts w:ascii="Calibri" w:hAnsi="Calibri"/>
        </w:rPr>
      </w:pPr>
    </w:p>
    <w:p w:rsidR="005D7A8A" w:rsidRPr="003C3E91" w:rsidRDefault="005D7A8A" w:rsidP="00314E1C">
      <w:pPr>
        <w:widowControl w:val="0"/>
        <w:ind w:left="36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rsidR="005D7A8A" w:rsidRPr="003C3E91" w:rsidRDefault="005D7A8A" w:rsidP="00314E1C">
      <w:pPr>
        <w:widowControl w:val="0"/>
        <w:rPr>
          <w:rFonts w:eastAsia="SimSun"/>
        </w:rPr>
      </w:pPr>
    </w:p>
    <w:p w:rsidR="004A1DC3" w:rsidRPr="004A1DC3" w:rsidRDefault="004A1DC3" w:rsidP="00CF76DE">
      <w:pPr>
        <w:rPr>
          <w:rFonts w:ascii="Calibri" w:hAnsi="Calibri"/>
        </w:rPr>
      </w:pPr>
    </w:p>
    <w:p w:rsidR="00772A02" w:rsidRPr="003C3E91" w:rsidRDefault="008B75DF" w:rsidP="00314E1C">
      <w:pPr>
        <w:pStyle w:val="ListParagraph"/>
        <w:widowControl w:val="0"/>
        <w:numPr>
          <w:ilvl w:val="0"/>
          <w:numId w:val="24"/>
        </w:numPr>
        <w:rPr>
          <w:rFonts w:eastAsia="Times New Roman"/>
          <w:sz w:val="24"/>
          <w:szCs w:val="24"/>
          <w:lang w:eastAsia="en-US"/>
        </w:rPr>
      </w:pPr>
      <w:r w:rsidRPr="003C3E91">
        <w:rPr>
          <w:rFonts w:eastAsia="Times New Roman"/>
          <w:sz w:val="24"/>
          <w:szCs w:val="24"/>
          <w:lang w:eastAsia="en-US"/>
        </w:rPr>
        <w:t xml:space="preserve">Do you have any additional comments to assist the </w:t>
      </w:r>
      <w:r w:rsidR="008F01FC" w:rsidRPr="003C3E91">
        <w:rPr>
          <w:rFonts w:eastAsia="Times New Roman"/>
          <w:sz w:val="24"/>
          <w:szCs w:val="24"/>
          <w:lang w:eastAsia="en-US"/>
        </w:rPr>
        <w:t>DGR SDT</w:t>
      </w:r>
      <w:r w:rsidRPr="003C3E91">
        <w:rPr>
          <w:rFonts w:eastAsia="Times New Roman"/>
          <w:sz w:val="24"/>
          <w:szCs w:val="24"/>
          <w:lang w:eastAsia="en-US"/>
        </w:rPr>
        <w:t xml:space="preserve"> in </w:t>
      </w:r>
      <w:r w:rsidR="008F01FC" w:rsidRPr="003C3E91">
        <w:rPr>
          <w:rFonts w:eastAsia="Times New Roman"/>
          <w:sz w:val="24"/>
          <w:szCs w:val="24"/>
          <w:lang w:eastAsia="en-US"/>
        </w:rPr>
        <w:t>further developing</w:t>
      </w:r>
      <w:r w:rsidRPr="003C3E91">
        <w:rPr>
          <w:rFonts w:eastAsia="Times New Roman"/>
          <w:sz w:val="24"/>
          <w:szCs w:val="24"/>
          <w:lang w:eastAsia="en-US"/>
        </w:rPr>
        <w:t xml:space="preserve"> its recommendation</w:t>
      </w:r>
      <w:r w:rsidR="007E5B6F" w:rsidRPr="003C3E91">
        <w:rPr>
          <w:rFonts w:eastAsia="Times New Roman"/>
          <w:sz w:val="24"/>
          <w:szCs w:val="24"/>
          <w:lang w:eastAsia="en-US"/>
        </w:rPr>
        <w:t>s</w:t>
      </w:r>
      <w:r w:rsidRPr="003C3E91">
        <w:rPr>
          <w:rFonts w:eastAsia="Times New Roman"/>
          <w:sz w:val="24"/>
          <w:szCs w:val="24"/>
          <w:lang w:eastAsia="en-US"/>
        </w:rPr>
        <w:t>?</w:t>
      </w:r>
      <w:r w:rsidRPr="003C3E91">
        <w:rPr>
          <w:rFonts w:eastAsia="Times New Roman"/>
          <w:sz w:val="24"/>
          <w:szCs w:val="24"/>
          <w:lang w:eastAsia="en-US"/>
        </w:rPr>
        <w:br/>
      </w:r>
    </w:p>
    <w:p w:rsidR="00772A02" w:rsidRPr="003C3E91" w:rsidRDefault="00D33A0D"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00772A02" w:rsidRPr="003C3E91">
        <w:rPr>
          <w:rFonts w:ascii="Calibri" w:hAnsi="Calibri"/>
        </w:rPr>
        <w:instrText xml:space="preserve"> FORMCHECKBOX </w:instrText>
      </w:r>
      <w:r w:rsidR="00982C26">
        <w:rPr>
          <w:rFonts w:ascii="Calibri" w:hAnsi="Calibri"/>
        </w:rPr>
      </w:r>
      <w:r w:rsidR="00982C26">
        <w:rPr>
          <w:rFonts w:ascii="Calibri" w:hAnsi="Calibri"/>
        </w:rPr>
        <w:fldChar w:fldCharType="separate"/>
      </w:r>
      <w:r w:rsidRPr="003C3E91">
        <w:rPr>
          <w:rFonts w:ascii="Calibri" w:hAnsi="Calibri"/>
        </w:rPr>
        <w:fldChar w:fldCharType="end"/>
      </w:r>
      <w:r w:rsidR="00772A02" w:rsidRPr="003C3E91">
        <w:rPr>
          <w:rFonts w:ascii="Calibri" w:hAnsi="Calibri"/>
        </w:rPr>
        <w:t xml:space="preserve"> Yes </w:t>
      </w:r>
    </w:p>
    <w:p w:rsidR="00772A02" w:rsidRPr="003C3E91" w:rsidRDefault="00D33A0D" w:rsidP="00314E1C">
      <w:pPr>
        <w:widowControl w:val="0"/>
        <w:ind w:left="360"/>
        <w:rPr>
          <w:rFonts w:ascii="Calibri" w:hAnsi="Calibri"/>
        </w:rPr>
      </w:pPr>
      <w:r w:rsidRPr="003C3E91">
        <w:rPr>
          <w:rFonts w:ascii="Calibri" w:hAnsi="Calibri"/>
        </w:rPr>
        <w:fldChar w:fldCharType="begin">
          <w:ffData>
            <w:name w:val="Check4"/>
            <w:enabled/>
            <w:calcOnExit w:val="0"/>
            <w:checkBox>
              <w:sizeAuto/>
              <w:default w:val="0"/>
            </w:checkBox>
          </w:ffData>
        </w:fldChar>
      </w:r>
      <w:r w:rsidR="00772A02" w:rsidRPr="003C3E91">
        <w:rPr>
          <w:rFonts w:ascii="Calibri" w:hAnsi="Calibri"/>
        </w:rPr>
        <w:instrText xml:space="preserve"> FORMCHECKBOX </w:instrText>
      </w:r>
      <w:r w:rsidR="00982C26">
        <w:rPr>
          <w:rFonts w:ascii="Calibri" w:hAnsi="Calibri"/>
        </w:rPr>
      </w:r>
      <w:r w:rsidR="00982C26">
        <w:rPr>
          <w:rFonts w:ascii="Calibri" w:hAnsi="Calibri"/>
        </w:rPr>
        <w:fldChar w:fldCharType="separate"/>
      </w:r>
      <w:r w:rsidRPr="003C3E91">
        <w:rPr>
          <w:rFonts w:ascii="Calibri" w:hAnsi="Calibri"/>
        </w:rPr>
        <w:fldChar w:fldCharType="end"/>
      </w:r>
      <w:r w:rsidR="00772A02" w:rsidRPr="003C3E91">
        <w:rPr>
          <w:rFonts w:ascii="Calibri" w:hAnsi="Calibri"/>
        </w:rPr>
        <w:t xml:space="preserve"> No </w:t>
      </w:r>
    </w:p>
    <w:p w:rsidR="00F942A6" w:rsidRPr="003C3E91" w:rsidRDefault="00F942A6" w:rsidP="00314E1C">
      <w:pPr>
        <w:widowControl w:val="0"/>
        <w:ind w:left="360"/>
        <w:rPr>
          <w:rFonts w:ascii="Calibri" w:hAnsi="Calibri"/>
        </w:rPr>
      </w:pPr>
    </w:p>
    <w:p w:rsidR="00772A02" w:rsidRPr="003C3E91" w:rsidRDefault="00772A02" w:rsidP="00314E1C">
      <w:pPr>
        <w:widowControl w:val="0"/>
        <w:ind w:left="360"/>
        <w:rPr>
          <w:rFonts w:ascii="Calibri" w:hAnsi="Calibri"/>
        </w:rPr>
      </w:pPr>
      <w:r w:rsidRPr="003C3E91">
        <w:rPr>
          <w:rFonts w:ascii="Calibri" w:hAnsi="Calibri"/>
        </w:rPr>
        <w:t xml:space="preserve">Comments: </w:t>
      </w:r>
      <w:r w:rsidR="00D33A0D"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00D33A0D" w:rsidRPr="003C3E91">
        <w:rPr>
          <w:rFonts w:ascii="Calibri" w:hAnsi="Calibri"/>
        </w:rPr>
      </w:r>
      <w:r w:rsidR="00D33A0D"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00D33A0D" w:rsidRPr="003C3E91">
        <w:rPr>
          <w:rFonts w:ascii="Calibri" w:hAnsi="Calibri"/>
        </w:rPr>
        <w:fldChar w:fldCharType="end"/>
      </w:r>
    </w:p>
    <w:p w:rsidR="002F12F7" w:rsidRPr="003C3E91" w:rsidRDefault="002F12F7" w:rsidP="00314E1C">
      <w:pPr>
        <w:widowControl w:val="0"/>
        <w:ind w:left="360"/>
        <w:rPr>
          <w:rFonts w:ascii="Calibri" w:hAnsi="Calibri"/>
        </w:rPr>
      </w:pPr>
    </w:p>
    <w:sectPr w:rsidR="002F12F7" w:rsidRPr="003C3E91"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26" w:rsidRDefault="00982C26">
      <w:r>
        <w:separator/>
      </w:r>
    </w:p>
  </w:endnote>
  <w:endnote w:type="continuationSeparator" w:id="0">
    <w:p w:rsidR="00982C26" w:rsidRDefault="0098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0" w:rsidRPr="00855BA8" w:rsidRDefault="00945FD0" w:rsidP="00575783">
    <w:pPr>
      <w:pStyle w:val="Footer"/>
      <w:tabs>
        <w:tab w:val="clear" w:pos="10354"/>
        <w:tab w:val="right" w:pos="10350"/>
      </w:tabs>
      <w:ind w:left="0" w:right="18"/>
    </w:pPr>
    <w:r>
      <w:t xml:space="preserve">Unofficial Comment Form | </w:t>
    </w:r>
    <w:r w:rsidR="009003E3" w:rsidRPr="009003E3">
      <w:t>Project 2014-01 Standards Applicability for Dispersed Generation Resources</w:t>
    </w:r>
    <w:r>
      <w:tab/>
    </w:r>
    <w:r w:rsidRPr="001F176A">
      <w:fldChar w:fldCharType="begin"/>
    </w:r>
    <w:r w:rsidRPr="001F176A">
      <w:instrText xml:space="preserve"> PAGE </w:instrText>
    </w:r>
    <w:r w:rsidRPr="001F176A">
      <w:fldChar w:fldCharType="separate"/>
    </w:r>
    <w:r w:rsidR="00915AA9">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0" w:rsidRDefault="00945FD0" w:rsidP="00855BA8">
    <w:r>
      <w:rPr>
        <w:noProof/>
      </w:rPr>
      <w:drawing>
        <wp:anchor distT="0" distB="0" distL="114300" distR="114300" simplePos="0" relativeHeight="251665918" behindDoc="1" locked="0" layoutInCell="1" allowOverlap="1" wp14:anchorId="3B555728" wp14:editId="53FD674E">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26" w:rsidRDefault="00982C26">
      <w:r>
        <w:separator/>
      </w:r>
    </w:p>
  </w:footnote>
  <w:footnote w:type="continuationSeparator" w:id="0">
    <w:p w:rsidR="00982C26" w:rsidRDefault="0098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0" w:rsidRDefault="00945FD0">
    <w:r>
      <w:rPr>
        <w:noProof/>
      </w:rPr>
      <w:drawing>
        <wp:anchor distT="0" distB="0" distL="114300" distR="114300" simplePos="0" relativeHeight="251663870" behindDoc="1" locked="0" layoutInCell="1" allowOverlap="1" wp14:anchorId="394ACB33" wp14:editId="0562409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0" w:rsidRPr="009003E3" w:rsidRDefault="009003E3">
    <w:pPr>
      <w:rPr>
        <w:b/>
        <w:sz w:val="56"/>
        <w:szCs w:val="56"/>
      </w:rPr>
    </w:pPr>
    <w:r>
      <w:rPr>
        <w:noProof/>
      </w:rPr>
      <w:drawing>
        <wp:anchor distT="0" distB="0" distL="114300" distR="114300" simplePos="0" relativeHeight="251667966" behindDoc="1" locked="0" layoutInCell="1" allowOverlap="1" wp14:anchorId="2554AB43" wp14:editId="6086F12A">
          <wp:simplePos x="0" y="0"/>
          <wp:positionH relativeFrom="margin">
            <wp:align>center</wp:align>
          </wp:positionH>
          <wp:positionV relativeFrom="page">
            <wp:posOffset>257175</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p w:rsidR="00945FD0" w:rsidRDefault="00945F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B080E"/>
    <w:multiLevelType w:val="hybridMultilevel"/>
    <w:tmpl w:val="4F5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D485C"/>
    <w:multiLevelType w:val="hybridMultilevel"/>
    <w:tmpl w:val="D7E639BE"/>
    <w:lvl w:ilvl="0" w:tplc="1FC8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nsid w:val="64816C84"/>
    <w:multiLevelType w:val="hybridMultilevel"/>
    <w:tmpl w:val="E2FC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53DA6"/>
    <w:multiLevelType w:val="hybridMultilevel"/>
    <w:tmpl w:val="39365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28"/>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2"/>
  </w:num>
  <w:num w:numId="21">
    <w:abstractNumId w:val="15"/>
  </w:num>
  <w:num w:numId="22">
    <w:abstractNumId w:val="10"/>
  </w:num>
  <w:num w:numId="23">
    <w:abstractNumId w:val="25"/>
  </w:num>
  <w:num w:numId="24">
    <w:abstractNumId w:val="27"/>
  </w:num>
  <w:num w:numId="25">
    <w:abstractNumId w:val="20"/>
  </w:num>
  <w:num w:numId="26">
    <w:abstractNumId w:val="19"/>
  </w:num>
  <w:num w:numId="27">
    <w:abstractNumId w:val="26"/>
  </w:num>
  <w:num w:numId="28">
    <w:abstractNumId w:val="21"/>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FBB"/>
    <w:rsid w:val="000067C8"/>
    <w:rsid w:val="00011D42"/>
    <w:rsid w:val="00016FDB"/>
    <w:rsid w:val="000334DF"/>
    <w:rsid w:val="000524AD"/>
    <w:rsid w:val="00065764"/>
    <w:rsid w:val="00094ACF"/>
    <w:rsid w:val="000A3B5F"/>
    <w:rsid w:val="000A70BC"/>
    <w:rsid w:val="000B36CB"/>
    <w:rsid w:val="000B7A04"/>
    <w:rsid w:val="000C72D2"/>
    <w:rsid w:val="000D7162"/>
    <w:rsid w:val="000E3241"/>
    <w:rsid w:val="000E3AB0"/>
    <w:rsid w:val="000F0E3F"/>
    <w:rsid w:val="00102A01"/>
    <w:rsid w:val="00103043"/>
    <w:rsid w:val="00104317"/>
    <w:rsid w:val="0011130F"/>
    <w:rsid w:val="0011525E"/>
    <w:rsid w:val="00116CFA"/>
    <w:rsid w:val="001346AA"/>
    <w:rsid w:val="00136931"/>
    <w:rsid w:val="00143AAC"/>
    <w:rsid w:val="001568CF"/>
    <w:rsid w:val="001574EA"/>
    <w:rsid w:val="00175315"/>
    <w:rsid w:val="001758B2"/>
    <w:rsid w:val="001A6FC8"/>
    <w:rsid w:val="001D47FD"/>
    <w:rsid w:val="001F1178"/>
    <w:rsid w:val="001F43D3"/>
    <w:rsid w:val="00237EA4"/>
    <w:rsid w:val="002554B0"/>
    <w:rsid w:val="0027172B"/>
    <w:rsid w:val="00283FB4"/>
    <w:rsid w:val="00292B2D"/>
    <w:rsid w:val="00295AE2"/>
    <w:rsid w:val="00296019"/>
    <w:rsid w:val="002B79E6"/>
    <w:rsid w:val="002D76B4"/>
    <w:rsid w:val="002E6A09"/>
    <w:rsid w:val="002F12F7"/>
    <w:rsid w:val="002F2BFE"/>
    <w:rsid w:val="003006B9"/>
    <w:rsid w:val="003134D1"/>
    <w:rsid w:val="00314E1C"/>
    <w:rsid w:val="00316E9B"/>
    <w:rsid w:val="0031750A"/>
    <w:rsid w:val="00346CA3"/>
    <w:rsid w:val="00366A96"/>
    <w:rsid w:val="0038676B"/>
    <w:rsid w:val="0039275D"/>
    <w:rsid w:val="003C3E91"/>
    <w:rsid w:val="003E1C41"/>
    <w:rsid w:val="003E7A76"/>
    <w:rsid w:val="003F20DF"/>
    <w:rsid w:val="003F3081"/>
    <w:rsid w:val="003F30C6"/>
    <w:rsid w:val="0045518D"/>
    <w:rsid w:val="00456B99"/>
    <w:rsid w:val="004631BF"/>
    <w:rsid w:val="00463D27"/>
    <w:rsid w:val="00477088"/>
    <w:rsid w:val="004800C7"/>
    <w:rsid w:val="004859C6"/>
    <w:rsid w:val="004A1DC3"/>
    <w:rsid w:val="004B27DB"/>
    <w:rsid w:val="004B423B"/>
    <w:rsid w:val="004B7DE3"/>
    <w:rsid w:val="004E7B5C"/>
    <w:rsid w:val="00501CCF"/>
    <w:rsid w:val="00510652"/>
    <w:rsid w:val="005316C6"/>
    <w:rsid w:val="005316F3"/>
    <w:rsid w:val="00555F79"/>
    <w:rsid w:val="00561D5E"/>
    <w:rsid w:val="00573832"/>
    <w:rsid w:val="00575783"/>
    <w:rsid w:val="005A3DD1"/>
    <w:rsid w:val="005A721A"/>
    <w:rsid w:val="005B7382"/>
    <w:rsid w:val="005D3F72"/>
    <w:rsid w:val="005D7A8A"/>
    <w:rsid w:val="00652754"/>
    <w:rsid w:val="00676409"/>
    <w:rsid w:val="00692F16"/>
    <w:rsid w:val="00694CD1"/>
    <w:rsid w:val="006B3EC7"/>
    <w:rsid w:val="006C14BA"/>
    <w:rsid w:val="006C1F78"/>
    <w:rsid w:val="006D14AD"/>
    <w:rsid w:val="006E19D1"/>
    <w:rsid w:val="006E67B7"/>
    <w:rsid w:val="0070061F"/>
    <w:rsid w:val="00703C08"/>
    <w:rsid w:val="00714EA7"/>
    <w:rsid w:val="00721C74"/>
    <w:rsid w:val="00722DEC"/>
    <w:rsid w:val="007254EA"/>
    <w:rsid w:val="00733724"/>
    <w:rsid w:val="0073546A"/>
    <w:rsid w:val="00740F77"/>
    <w:rsid w:val="0074626C"/>
    <w:rsid w:val="00761902"/>
    <w:rsid w:val="00772A02"/>
    <w:rsid w:val="0077567F"/>
    <w:rsid w:val="0077750A"/>
    <w:rsid w:val="00791651"/>
    <w:rsid w:val="007C1DC7"/>
    <w:rsid w:val="007C6E48"/>
    <w:rsid w:val="007E5B6F"/>
    <w:rsid w:val="007F4C9C"/>
    <w:rsid w:val="008526F3"/>
    <w:rsid w:val="00855BA8"/>
    <w:rsid w:val="00857500"/>
    <w:rsid w:val="00867CA7"/>
    <w:rsid w:val="00883FF7"/>
    <w:rsid w:val="008866E7"/>
    <w:rsid w:val="008A5730"/>
    <w:rsid w:val="008B75DF"/>
    <w:rsid w:val="008D6549"/>
    <w:rsid w:val="008F01FC"/>
    <w:rsid w:val="008F0DC3"/>
    <w:rsid w:val="009003E3"/>
    <w:rsid w:val="00905DC1"/>
    <w:rsid w:val="00915AA9"/>
    <w:rsid w:val="00945FD0"/>
    <w:rsid w:val="0095365A"/>
    <w:rsid w:val="0097022B"/>
    <w:rsid w:val="00973508"/>
    <w:rsid w:val="00982C26"/>
    <w:rsid w:val="009D2D36"/>
    <w:rsid w:val="00A05152"/>
    <w:rsid w:val="00A35DA7"/>
    <w:rsid w:val="00A5439E"/>
    <w:rsid w:val="00A56AF4"/>
    <w:rsid w:val="00A6105A"/>
    <w:rsid w:val="00A643B1"/>
    <w:rsid w:val="00A6738A"/>
    <w:rsid w:val="00A730F6"/>
    <w:rsid w:val="00A820DE"/>
    <w:rsid w:val="00A84AA0"/>
    <w:rsid w:val="00A92B1C"/>
    <w:rsid w:val="00AA12C6"/>
    <w:rsid w:val="00AC0C35"/>
    <w:rsid w:val="00AC7CBB"/>
    <w:rsid w:val="00AD1865"/>
    <w:rsid w:val="00AD3D1A"/>
    <w:rsid w:val="00AE7630"/>
    <w:rsid w:val="00B146D4"/>
    <w:rsid w:val="00B33608"/>
    <w:rsid w:val="00B33849"/>
    <w:rsid w:val="00B375B5"/>
    <w:rsid w:val="00B66B9A"/>
    <w:rsid w:val="00BA18D1"/>
    <w:rsid w:val="00BA34E0"/>
    <w:rsid w:val="00BE5580"/>
    <w:rsid w:val="00C024E5"/>
    <w:rsid w:val="00C20B6C"/>
    <w:rsid w:val="00C25A4F"/>
    <w:rsid w:val="00C27CCB"/>
    <w:rsid w:val="00C31EA1"/>
    <w:rsid w:val="00C802A9"/>
    <w:rsid w:val="00C84D89"/>
    <w:rsid w:val="00CA3AE9"/>
    <w:rsid w:val="00CC794B"/>
    <w:rsid w:val="00CC7BE7"/>
    <w:rsid w:val="00CE2350"/>
    <w:rsid w:val="00CE54B9"/>
    <w:rsid w:val="00CE776F"/>
    <w:rsid w:val="00CF6E4A"/>
    <w:rsid w:val="00CF76DE"/>
    <w:rsid w:val="00D228D6"/>
    <w:rsid w:val="00D33798"/>
    <w:rsid w:val="00D33A0D"/>
    <w:rsid w:val="00D4595E"/>
    <w:rsid w:val="00D56EBF"/>
    <w:rsid w:val="00D5715F"/>
    <w:rsid w:val="00D6521B"/>
    <w:rsid w:val="00D71B57"/>
    <w:rsid w:val="00D8646B"/>
    <w:rsid w:val="00D933A3"/>
    <w:rsid w:val="00D9670F"/>
    <w:rsid w:val="00D96A22"/>
    <w:rsid w:val="00DA634C"/>
    <w:rsid w:val="00DB62EC"/>
    <w:rsid w:val="00DB7C23"/>
    <w:rsid w:val="00E0125C"/>
    <w:rsid w:val="00E0256A"/>
    <w:rsid w:val="00E10B3C"/>
    <w:rsid w:val="00E212BF"/>
    <w:rsid w:val="00E30062"/>
    <w:rsid w:val="00E54CB3"/>
    <w:rsid w:val="00E718BE"/>
    <w:rsid w:val="00E7721C"/>
    <w:rsid w:val="00E96EED"/>
    <w:rsid w:val="00EB026D"/>
    <w:rsid w:val="00EC3685"/>
    <w:rsid w:val="00F31926"/>
    <w:rsid w:val="00F75445"/>
    <w:rsid w:val="00F942A6"/>
    <w:rsid w:val="00FB5404"/>
    <w:rsid w:val="00FC7B36"/>
    <w:rsid w:val="00FF1E1F"/>
    <w:rsid w:val="00FF524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212B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lory.huggins@nerc.net?subject=Project%202010-0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herine.street@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dfddab5e74c649cf8c84d7920297e661" TargetMode="External"/><Relationship Id="rId5" Type="http://schemas.openxmlformats.org/officeDocument/2006/relationships/numbering" Target="numbering.xml"/><Relationship Id="rId15" Type="http://schemas.openxmlformats.org/officeDocument/2006/relationships/hyperlink" Target="http://www.nerc.com/pa/Stand/Pages/Project-2014-01-Standards-Applicability-for-Dispersed-Generation-Resources.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Anderso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300B76-46BD-43B9-A422-62CB81374FB7}"/>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F15E5BA-EC3E-462E-AECD-7BE453A65629}"/>
</file>

<file path=customXml/itemProps5.xml><?xml version="1.0" encoding="utf-8"?>
<ds:datastoreItem xmlns:ds="http://schemas.openxmlformats.org/officeDocument/2006/customXml" ds:itemID="{87470031-3408-40BC-943F-E6774D85B041}"/>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2014-12-22T15:57:00Z</dcterms:created>
  <dcterms:modified xsi:type="dcterms:W3CDTF">2014-12-22T16:05:00Z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1e8f0fce-6d62-4bb8-ba4c-ca4e6a412228</vt:lpwstr>
  </property>
  <property fmtid="{D5CDD505-2E9C-101B-9397-08002B2CF9AE}" pid="5" name="Order">
    <vt:r8>3000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