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24FAF" w14:textId="77777777" w:rsidR="0039275D" w:rsidRPr="00687867" w:rsidRDefault="007A3660" w:rsidP="0039275D">
      <w:pPr>
        <w:pStyle w:val="DocumentTitle"/>
        <w:spacing w:before="0"/>
        <w:ind w:left="-90"/>
        <w:rPr>
          <w:sz w:val="44"/>
          <w:szCs w:val="44"/>
        </w:rPr>
      </w:pPr>
      <w:bookmarkStart w:id="0" w:name="_Toc195946478"/>
      <w:r>
        <w:rPr>
          <w:sz w:val="44"/>
          <w:szCs w:val="44"/>
        </w:rPr>
        <w:t xml:space="preserve">Unofficial </w:t>
      </w:r>
      <w:r w:rsidR="00642700">
        <w:rPr>
          <w:sz w:val="44"/>
          <w:szCs w:val="44"/>
        </w:rPr>
        <w:t>Comment Form</w:t>
      </w:r>
      <w:bookmarkEnd w:id="0"/>
    </w:p>
    <w:p w14:paraId="4F37BA0D" w14:textId="77777777" w:rsidR="0039275D" w:rsidRPr="00AB767D" w:rsidRDefault="0030135F" w:rsidP="0039275D">
      <w:pPr>
        <w:pStyle w:val="DocumentSubtitle"/>
        <w:spacing w:after="0"/>
        <w:ind w:left="-90"/>
        <w:rPr>
          <w:szCs w:val="36"/>
        </w:rPr>
      </w:pPr>
      <w:r>
        <w:rPr>
          <w:szCs w:val="36"/>
        </w:rPr>
        <w:t>Technical Conferences</w:t>
      </w:r>
      <w:r w:rsidR="002A0BC3">
        <w:rPr>
          <w:szCs w:val="36"/>
        </w:rPr>
        <w:t xml:space="preserve"> on Revisions to TOP and </w:t>
      </w:r>
      <w:r w:rsidR="003B3E91">
        <w:rPr>
          <w:szCs w:val="36"/>
        </w:rPr>
        <w:t>IRO Reliability Standards</w:t>
      </w:r>
    </w:p>
    <w:p w14:paraId="27E95785" w14:textId="77777777" w:rsidR="0039275D" w:rsidRPr="00687867" w:rsidRDefault="0039275D" w:rsidP="0039275D">
      <w:pPr>
        <w:pStyle w:val="Heading"/>
        <w:spacing w:before="0" w:after="0"/>
        <w:ind w:left="-90" w:firstLine="720"/>
        <w:rPr>
          <w:sz w:val="24"/>
          <w:szCs w:val="24"/>
        </w:rPr>
      </w:pPr>
      <w:bookmarkStart w:id="1" w:name="_Toc195946480"/>
    </w:p>
    <w:p w14:paraId="3DCF5824" w14:textId="77777777" w:rsidR="0039275D" w:rsidRPr="00687867" w:rsidRDefault="0039275D" w:rsidP="0039275D">
      <w:pPr>
        <w:pStyle w:val="Heading"/>
        <w:spacing w:before="0" w:after="0"/>
        <w:ind w:left="-90"/>
        <w:rPr>
          <w:sz w:val="24"/>
          <w:szCs w:val="24"/>
        </w:rPr>
      </w:pPr>
    </w:p>
    <w:bookmarkEnd w:id="1"/>
    <w:p w14:paraId="56753A37" w14:textId="4F68F35B" w:rsidR="00642700" w:rsidRPr="00786AD7" w:rsidRDefault="00642700" w:rsidP="00642700">
      <w:pPr>
        <w:rPr>
          <w:rFonts w:asciiTheme="minorHAnsi" w:hAnsiTheme="minorHAnsi"/>
        </w:rPr>
      </w:pPr>
      <w:r w:rsidRPr="00E66E1B">
        <w:rPr>
          <w:rFonts w:asciiTheme="minorHAnsi" w:hAnsiTheme="minorHAnsi"/>
        </w:rPr>
        <w:t xml:space="preserve">Please use </w:t>
      </w:r>
      <w:r w:rsidR="00EF0384">
        <w:rPr>
          <w:rFonts w:asciiTheme="minorHAnsi" w:hAnsiTheme="minorHAnsi"/>
        </w:rPr>
        <w:t xml:space="preserve">the </w:t>
      </w:r>
      <w:hyperlink r:id="rId12" w:history="1">
        <w:r w:rsidR="00EF0384" w:rsidRPr="00D871D6">
          <w:rPr>
            <w:rStyle w:val="Hyperlink"/>
            <w:rFonts w:asciiTheme="minorHAnsi" w:hAnsiTheme="minorHAnsi"/>
          </w:rPr>
          <w:t>electronic comment form</w:t>
        </w:r>
      </w:hyperlink>
      <w:r w:rsidR="00EF0384" w:rsidRPr="00D871D6">
        <w:rPr>
          <w:rFonts w:asciiTheme="minorHAnsi" w:hAnsiTheme="minorHAnsi"/>
        </w:rPr>
        <w:t xml:space="preserve"> t</w:t>
      </w:r>
      <w:r w:rsidRPr="00D871D6">
        <w:rPr>
          <w:rFonts w:asciiTheme="minorHAnsi" w:hAnsiTheme="minorHAnsi"/>
        </w:rPr>
        <w:t>o</w:t>
      </w:r>
      <w:r w:rsidRPr="00E66E1B">
        <w:rPr>
          <w:rFonts w:asciiTheme="minorHAnsi" w:hAnsiTheme="minorHAnsi"/>
        </w:rPr>
        <w:t xml:space="preserve"> submit comments on </w:t>
      </w:r>
      <w:r w:rsidR="005018EF" w:rsidRPr="00E66E1B">
        <w:rPr>
          <w:rFonts w:asciiTheme="minorHAnsi" w:hAnsiTheme="minorHAnsi"/>
        </w:rPr>
        <w:t xml:space="preserve">the </w:t>
      </w:r>
      <w:r w:rsidR="003B3E91">
        <w:rPr>
          <w:rFonts w:asciiTheme="minorHAnsi" w:hAnsiTheme="minorHAnsi"/>
        </w:rPr>
        <w:t xml:space="preserve">issues discussed during two </w:t>
      </w:r>
      <w:r w:rsidR="005018EF" w:rsidRPr="00E66E1B">
        <w:rPr>
          <w:rFonts w:asciiTheme="minorHAnsi" w:hAnsiTheme="minorHAnsi"/>
        </w:rPr>
        <w:t>Technical Conferences</w:t>
      </w:r>
      <w:r w:rsidR="00093DF4">
        <w:rPr>
          <w:rFonts w:asciiTheme="minorHAnsi" w:hAnsiTheme="minorHAnsi"/>
        </w:rPr>
        <w:t xml:space="preserve"> </w:t>
      </w:r>
      <w:r w:rsidR="003B3E91">
        <w:rPr>
          <w:rFonts w:asciiTheme="minorHAnsi" w:hAnsiTheme="minorHAnsi"/>
        </w:rPr>
        <w:t xml:space="preserve">on Revisions to TOP and IRO Reliability Standards.  </w:t>
      </w:r>
      <w:r w:rsidR="00E66E1B" w:rsidRPr="00E66E1B">
        <w:rPr>
          <w:rFonts w:asciiTheme="minorHAnsi" w:hAnsiTheme="minorHAnsi"/>
        </w:rPr>
        <w:t xml:space="preserve">These comments will be </w:t>
      </w:r>
      <w:r w:rsidR="00093DF4">
        <w:rPr>
          <w:rFonts w:asciiTheme="minorHAnsi" w:hAnsiTheme="minorHAnsi"/>
        </w:rPr>
        <w:t>posted on the project webpage as part of the development record</w:t>
      </w:r>
      <w:r w:rsidR="00E66E1B" w:rsidRPr="00E66E1B">
        <w:rPr>
          <w:rFonts w:asciiTheme="minorHAnsi" w:hAnsiTheme="minorHAnsi"/>
        </w:rPr>
        <w:t xml:space="preserve"> and considered by the </w:t>
      </w:r>
      <w:r w:rsidR="003B3E91">
        <w:rPr>
          <w:rFonts w:asciiTheme="minorHAnsi" w:hAnsiTheme="minorHAnsi"/>
        </w:rPr>
        <w:t xml:space="preserve">drafting team for Project 2014-03 Revisions to TOP and IRO Reliability Standards as </w:t>
      </w:r>
      <w:r w:rsidR="00B845EF">
        <w:rPr>
          <w:rFonts w:asciiTheme="minorHAnsi" w:hAnsiTheme="minorHAnsi"/>
        </w:rPr>
        <w:t>it</w:t>
      </w:r>
      <w:r w:rsidR="003B3E91">
        <w:rPr>
          <w:rFonts w:asciiTheme="minorHAnsi" w:hAnsiTheme="minorHAnsi"/>
        </w:rPr>
        <w:t xml:space="preserve"> develop</w:t>
      </w:r>
      <w:r w:rsidR="00B845EF">
        <w:rPr>
          <w:rFonts w:asciiTheme="minorHAnsi" w:hAnsiTheme="minorHAnsi"/>
        </w:rPr>
        <w:t>s</w:t>
      </w:r>
      <w:r w:rsidR="003B3E91">
        <w:rPr>
          <w:rFonts w:asciiTheme="minorHAnsi" w:hAnsiTheme="minorHAnsi"/>
        </w:rPr>
        <w:t xml:space="preserve"> revisions to the standards</w:t>
      </w:r>
      <w:r w:rsidR="00E66E1B" w:rsidRPr="00E66E1B">
        <w:rPr>
          <w:rFonts w:asciiTheme="minorHAnsi" w:hAnsiTheme="minorHAnsi"/>
        </w:rPr>
        <w:t>.</w:t>
      </w:r>
      <w:r w:rsidR="00E66E1B">
        <w:rPr>
          <w:rFonts w:asciiTheme="minorHAnsi" w:hAnsiTheme="minorHAnsi"/>
        </w:rPr>
        <w:t xml:space="preserve">  </w:t>
      </w:r>
      <w:r w:rsidRPr="00E66E1B">
        <w:rPr>
          <w:rFonts w:asciiTheme="minorHAnsi" w:hAnsiTheme="minorHAnsi"/>
        </w:rPr>
        <w:t>Comments</w:t>
      </w:r>
      <w:r w:rsidRPr="00786AD7">
        <w:rPr>
          <w:rFonts w:asciiTheme="minorHAnsi" w:hAnsiTheme="minorHAnsi"/>
        </w:rPr>
        <w:t xml:space="preserve"> must be submitted by </w:t>
      </w:r>
      <w:r w:rsidR="0066370A" w:rsidRPr="0066370A">
        <w:rPr>
          <w:rFonts w:asciiTheme="minorHAnsi" w:hAnsiTheme="minorHAnsi"/>
          <w:b/>
          <w:color w:val="FF0000"/>
        </w:rPr>
        <w:t>8:00 p.m. Eastern</w:t>
      </w:r>
      <w:r w:rsidR="0066370A">
        <w:rPr>
          <w:rFonts w:asciiTheme="minorHAnsi" w:hAnsiTheme="minorHAnsi"/>
          <w:b/>
          <w:color w:val="FF0000"/>
        </w:rPr>
        <w:t xml:space="preserve"> on</w:t>
      </w:r>
      <w:r w:rsidR="0066370A">
        <w:rPr>
          <w:rFonts w:asciiTheme="minorHAnsi" w:hAnsiTheme="minorHAnsi"/>
        </w:rPr>
        <w:t xml:space="preserve"> </w:t>
      </w:r>
      <w:r w:rsidR="003B3E91">
        <w:rPr>
          <w:rFonts w:asciiTheme="minorHAnsi" w:hAnsiTheme="minorHAnsi"/>
          <w:b/>
          <w:color w:val="FF0000"/>
        </w:rPr>
        <w:t>March 24</w:t>
      </w:r>
      <w:r w:rsidR="00F53BCB" w:rsidRPr="00AE248D">
        <w:rPr>
          <w:rFonts w:asciiTheme="minorHAnsi" w:hAnsiTheme="minorHAnsi"/>
          <w:b/>
          <w:color w:val="FF0000"/>
        </w:rPr>
        <w:t>, 201</w:t>
      </w:r>
      <w:r w:rsidR="003B3E91">
        <w:rPr>
          <w:rFonts w:asciiTheme="minorHAnsi" w:hAnsiTheme="minorHAnsi"/>
          <w:b/>
          <w:color w:val="FF0000"/>
        </w:rPr>
        <w:t>4</w:t>
      </w:r>
      <w:r w:rsidRPr="00786AD7">
        <w:rPr>
          <w:rFonts w:asciiTheme="minorHAnsi" w:hAnsiTheme="minorHAnsi"/>
          <w:b/>
        </w:rPr>
        <w:t xml:space="preserve">.  </w:t>
      </w:r>
      <w:r w:rsidRPr="00786AD7">
        <w:rPr>
          <w:rFonts w:asciiTheme="minorHAnsi" w:hAnsiTheme="minorHAnsi"/>
        </w:rPr>
        <w:t xml:space="preserve">If you have questions please contact </w:t>
      </w:r>
      <w:hyperlink r:id="rId13" w:history="1">
        <w:r w:rsidR="003B3E91">
          <w:rPr>
            <w:rStyle w:val="Hyperlink"/>
            <w:rFonts w:asciiTheme="minorHAnsi" w:hAnsiTheme="minorHAnsi"/>
          </w:rPr>
          <w:t>Ed Dobrowolski</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002A0BC3">
        <w:rPr>
          <w:rFonts w:asciiTheme="minorHAnsi" w:hAnsiTheme="minorHAnsi"/>
        </w:rPr>
        <w:t>947-3673</w:t>
      </w:r>
      <w:r w:rsidRPr="00786AD7">
        <w:rPr>
          <w:rFonts w:asciiTheme="minorHAnsi" w:hAnsiTheme="minorHAnsi"/>
        </w:rPr>
        <w:t>.</w:t>
      </w:r>
    </w:p>
    <w:p w14:paraId="6A47215A" w14:textId="77777777" w:rsidR="008E444A" w:rsidRDefault="008E444A" w:rsidP="0039275D">
      <w:pPr>
        <w:ind w:left="-90"/>
        <w:rPr>
          <w:rStyle w:val="BodyCopy"/>
        </w:rPr>
      </w:pPr>
    </w:p>
    <w:p w14:paraId="45D75D93" w14:textId="77777777" w:rsidR="00642700" w:rsidRPr="00D709D0" w:rsidRDefault="00642700" w:rsidP="00A26FA8">
      <w:pPr>
        <w:pStyle w:val="Heading3"/>
        <w:spacing w:before="0" w:after="0"/>
        <w:rPr>
          <w:rFonts w:ascii="Tahoma" w:hAnsi="Tahoma" w:cs="Tahoma"/>
          <w:i w:val="0"/>
          <w:szCs w:val="22"/>
        </w:rPr>
      </w:pPr>
      <w:r w:rsidRPr="00D709D0">
        <w:rPr>
          <w:rFonts w:ascii="Tahoma" w:hAnsi="Tahoma" w:cs="Tahoma"/>
          <w:i w:val="0"/>
          <w:szCs w:val="22"/>
        </w:rPr>
        <w:t>Background Information:</w:t>
      </w:r>
    </w:p>
    <w:p w14:paraId="5DA3B5CA" w14:textId="77777777" w:rsidR="002A0BC3" w:rsidRDefault="002A0BC3" w:rsidP="005018EF">
      <w:pPr>
        <w:rPr>
          <w:rFonts w:asciiTheme="minorHAnsi" w:hAnsiTheme="minorHAnsi"/>
        </w:rPr>
      </w:pPr>
      <w:r>
        <w:rPr>
          <w:rFonts w:asciiTheme="minorHAnsi" w:hAnsiTheme="minorHAnsi"/>
        </w:rPr>
        <w:t>NERC recently held two</w:t>
      </w:r>
      <w:r w:rsidR="003B3E91">
        <w:rPr>
          <w:rFonts w:asciiTheme="minorHAnsi" w:hAnsiTheme="minorHAnsi"/>
        </w:rPr>
        <w:t xml:space="preserve"> technical conferences </w:t>
      </w:r>
      <w:r>
        <w:rPr>
          <w:rFonts w:asciiTheme="minorHAnsi" w:hAnsiTheme="minorHAnsi"/>
        </w:rPr>
        <w:t>on revisions to standards pertaining to real-time operations and reliability coordination (the TOP and IRO Reliability standards).  The first technical conference was</w:t>
      </w:r>
      <w:r w:rsidR="003B3E91">
        <w:rPr>
          <w:rFonts w:asciiTheme="minorHAnsi" w:hAnsiTheme="minorHAnsi"/>
        </w:rPr>
        <w:t xml:space="preserve"> held on March 3 and 4, 2014 in St. Louis and </w:t>
      </w:r>
      <w:r>
        <w:rPr>
          <w:rFonts w:asciiTheme="minorHAnsi" w:hAnsiTheme="minorHAnsi"/>
        </w:rPr>
        <w:t xml:space="preserve">the second was held on </w:t>
      </w:r>
      <w:r w:rsidR="003B3E91">
        <w:rPr>
          <w:rFonts w:asciiTheme="minorHAnsi" w:hAnsiTheme="minorHAnsi"/>
        </w:rPr>
        <w:t>Ma</w:t>
      </w:r>
      <w:r>
        <w:rPr>
          <w:rFonts w:asciiTheme="minorHAnsi" w:hAnsiTheme="minorHAnsi"/>
        </w:rPr>
        <w:t>r</w:t>
      </w:r>
      <w:r w:rsidR="003B3E91">
        <w:rPr>
          <w:rFonts w:asciiTheme="minorHAnsi" w:hAnsiTheme="minorHAnsi"/>
        </w:rPr>
        <w:t>ch 6, 2014 in the Washington, DC area</w:t>
      </w:r>
      <w:r w:rsidR="003B3E91" w:rsidRPr="00E66E1B">
        <w:rPr>
          <w:rFonts w:asciiTheme="minorHAnsi" w:hAnsiTheme="minorHAnsi"/>
        </w:rPr>
        <w:t xml:space="preserve">.  </w:t>
      </w:r>
      <w:r w:rsidR="00F53BCB" w:rsidRPr="00F53BCB">
        <w:rPr>
          <w:rFonts w:asciiTheme="minorHAnsi" w:hAnsiTheme="minorHAnsi"/>
        </w:rPr>
        <w:t xml:space="preserve"> The purpose of these conferences was to obtain industry input </w:t>
      </w:r>
      <w:r>
        <w:rPr>
          <w:rFonts w:asciiTheme="minorHAnsi" w:hAnsiTheme="minorHAnsi"/>
        </w:rPr>
        <w:t>on issues identified in the Federal Energy Regulatory Commission’s (FERC) notice of proposed rulemaking (NOPR) proposing to remand these standards</w:t>
      </w:r>
      <w:r w:rsidR="00F53BCB" w:rsidRPr="00F53BCB">
        <w:rPr>
          <w:rFonts w:asciiTheme="minorHAnsi" w:hAnsiTheme="minorHAnsi"/>
        </w:rPr>
        <w:t>.</w:t>
      </w:r>
    </w:p>
    <w:p w14:paraId="6C81E085" w14:textId="77777777" w:rsidR="002A0BC3" w:rsidRDefault="002A0BC3" w:rsidP="005018EF">
      <w:pPr>
        <w:rPr>
          <w:rFonts w:asciiTheme="minorHAnsi" w:hAnsiTheme="minorHAnsi"/>
        </w:rPr>
      </w:pPr>
    </w:p>
    <w:p w14:paraId="4D8F3BDC" w14:textId="77777777" w:rsidR="005018EF" w:rsidRDefault="002A0BC3" w:rsidP="005018EF">
      <w:pPr>
        <w:rPr>
          <w:rFonts w:asciiTheme="minorHAnsi" w:hAnsiTheme="minorHAnsi"/>
        </w:rPr>
      </w:pPr>
      <w:r>
        <w:rPr>
          <w:rFonts w:asciiTheme="minorHAnsi" w:hAnsiTheme="minorHAnsi"/>
        </w:rPr>
        <w:t>In response to this NOPR, NERC filed a motion requesting that FERC defer action until January 31, 2015 to allow NERC and the industry time to consider the issues identified in the NOPR and develop revisions as needed to address</w:t>
      </w:r>
      <w:r w:rsidR="00F53BCB" w:rsidRPr="00F53BCB">
        <w:rPr>
          <w:rFonts w:asciiTheme="minorHAnsi" w:hAnsiTheme="minorHAnsi"/>
        </w:rPr>
        <w:t xml:space="preserve"> </w:t>
      </w:r>
      <w:r>
        <w:rPr>
          <w:rFonts w:asciiTheme="minorHAnsi" w:hAnsiTheme="minorHAnsi"/>
        </w:rPr>
        <w:t>them</w:t>
      </w:r>
      <w:r w:rsidR="00057CF2">
        <w:rPr>
          <w:rFonts w:asciiTheme="minorHAnsi" w:hAnsiTheme="minorHAnsi"/>
        </w:rPr>
        <w:t>, and FERC granted the motion</w:t>
      </w:r>
      <w:r>
        <w:rPr>
          <w:rFonts w:asciiTheme="minorHAnsi" w:hAnsiTheme="minorHAnsi"/>
        </w:rPr>
        <w:t>.</w:t>
      </w:r>
      <w:r w:rsidR="00057CF2">
        <w:rPr>
          <w:rFonts w:asciiTheme="minorHAnsi" w:hAnsiTheme="minorHAnsi"/>
        </w:rPr>
        <w:t xml:space="preserve">  Project 2014-03 was initiated to develop revisions to the TOP and IRO standards to address issues identified in the NOPR.</w:t>
      </w:r>
    </w:p>
    <w:p w14:paraId="0AF85658" w14:textId="77777777" w:rsidR="002A0BC3" w:rsidRDefault="002A0BC3" w:rsidP="005018EF">
      <w:pPr>
        <w:rPr>
          <w:rFonts w:asciiTheme="minorHAnsi" w:hAnsiTheme="minorHAnsi"/>
        </w:rPr>
      </w:pPr>
    </w:p>
    <w:p w14:paraId="74152543" w14:textId="77777777" w:rsidR="002A0BC3" w:rsidRPr="00093DF4" w:rsidRDefault="002A0BC3" w:rsidP="005018EF">
      <w:pPr>
        <w:rPr>
          <w:rFonts w:asciiTheme="minorHAnsi" w:hAnsiTheme="minorHAnsi"/>
        </w:rPr>
      </w:pPr>
      <w:r>
        <w:rPr>
          <w:rFonts w:asciiTheme="minorHAnsi" w:hAnsiTheme="minorHAnsi"/>
        </w:rPr>
        <w:t xml:space="preserve">During the </w:t>
      </w:r>
      <w:r w:rsidR="00057CF2">
        <w:rPr>
          <w:rFonts w:asciiTheme="minorHAnsi" w:hAnsiTheme="minorHAnsi"/>
        </w:rPr>
        <w:t xml:space="preserve">technical </w:t>
      </w:r>
      <w:r>
        <w:rPr>
          <w:rFonts w:asciiTheme="minorHAnsi" w:hAnsiTheme="minorHAnsi"/>
        </w:rPr>
        <w:t>conferences, a presentation was used to facilitate a discussion of each of the issues identified in the NOPR. For each issue, a slide showing the language from the proposed standards along with a brief excerpt from the NOPR (along with the paragraph numbe</w:t>
      </w:r>
      <w:r w:rsidR="007B0B47">
        <w:rPr>
          <w:rFonts w:asciiTheme="minorHAnsi" w:hAnsiTheme="minorHAnsi"/>
        </w:rPr>
        <w:t>r) was prepared.  Key points from the discussion in St. Louis were captured in a sec</w:t>
      </w:r>
      <w:r w:rsidR="007B0B47">
        <w:rPr>
          <w:rFonts w:asciiTheme="minorHAnsi" w:hAnsiTheme="minorHAnsi"/>
        </w:rPr>
        <w:lastRenderedPageBreak/>
        <w:t>ond presentation, and this presentation was provided to the participants in the second technical conference.  During the second technical conference, additional key points were captured</w:t>
      </w:r>
      <w:r w:rsidR="00057CF2">
        <w:rPr>
          <w:rFonts w:asciiTheme="minorHAnsi" w:hAnsiTheme="minorHAnsi"/>
        </w:rPr>
        <w:t xml:space="preserve">.  The two presentations are posted on the </w:t>
      </w:r>
      <w:hyperlink r:id="rId14" w:history="1">
        <w:r w:rsidR="00057CF2" w:rsidRPr="00057CF2">
          <w:rPr>
            <w:rStyle w:val="Hyperlink"/>
            <w:rFonts w:asciiTheme="minorHAnsi" w:hAnsiTheme="minorHAnsi"/>
          </w:rPr>
          <w:t>project page</w:t>
        </w:r>
      </w:hyperlink>
      <w:r w:rsidR="00057CF2">
        <w:rPr>
          <w:rFonts w:asciiTheme="minorHAnsi" w:hAnsiTheme="minorHAnsi"/>
        </w:rPr>
        <w:t>.</w:t>
      </w:r>
    </w:p>
    <w:p w14:paraId="6A437D7D" w14:textId="77777777" w:rsidR="005018EF" w:rsidRDefault="005018EF" w:rsidP="005018EF"/>
    <w:p w14:paraId="3A3211E2" w14:textId="77777777" w:rsidR="005018EF" w:rsidRDefault="00901C33" w:rsidP="005018EF">
      <w:pPr>
        <w:rPr>
          <w:rFonts w:asciiTheme="minorHAnsi" w:hAnsiTheme="minorHAnsi"/>
        </w:rPr>
      </w:pPr>
      <w:r>
        <w:rPr>
          <w:rFonts w:asciiTheme="minorHAnsi" w:hAnsiTheme="minorHAnsi"/>
        </w:rPr>
        <w:t xml:space="preserve">During this informal comment period, </w:t>
      </w:r>
      <w:r w:rsidR="00F53BCB" w:rsidRPr="00F53BCB">
        <w:rPr>
          <w:rFonts w:asciiTheme="minorHAnsi" w:hAnsiTheme="minorHAnsi"/>
        </w:rPr>
        <w:t xml:space="preserve">NERC is requesting industry comments pertaining to the information provided in the conferences or suggestions for further consideration </w:t>
      </w:r>
      <w:r w:rsidR="006A4C5C">
        <w:rPr>
          <w:rFonts w:asciiTheme="minorHAnsi" w:hAnsiTheme="minorHAnsi"/>
        </w:rPr>
        <w:t>of issues identified in the NOPR</w:t>
      </w:r>
      <w:r w:rsidR="00F53BCB" w:rsidRPr="00F53BCB">
        <w:rPr>
          <w:rFonts w:asciiTheme="minorHAnsi" w:hAnsiTheme="minorHAnsi"/>
        </w:rPr>
        <w:t xml:space="preserve">.  </w:t>
      </w:r>
      <w:r w:rsidR="00645785">
        <w:rPr>
          <w:rFonts w:asciiTheme="minorHAnsi" w:hAnsiTheme="minorHAnsi"/>
        </w:rPr>
        <w:t>For purposes of discussion, t</w:t>
      </w:r>
      <w:r w:rsidR="00832D2B">
        <w:rPr>
          <w:rFonts w:asciiTheme="minorHAnsi" w:hAnsiTheme="minorHAnsi"/>
        </w:rPr>
        <w:t xml:space="preserve">hese issues </w:t>
      </w:r>
      <w:r w:rsidR="00645785">
        <w:rPr>
          <w:rFonts w:asciiTheme="minorHAnsi" w:hAnsiTheme="minorHAnsi"/>
        </w:rPr>
        <w:t>were</w:t>
      </w:r>
      <w:r w:rsidR="00832D2B">
        <w:rPr>
          <w:rFonts w:asciiTheme="minorHAnsi" w:hAnsiTheme="minorHAnsi"/>
        </w:rPr>
        <w:t xml:space="preserve"> grouped in three categories within the slides:</w:t>
      </w:r>
    </w:p>
    <w:p w14:paraId="2DE4CD0A" w14:textId="77777777" w:rsidR="00832D2B" w:rsidRDefault="00832D2B" w:rsidP="00673B7D">
      <w:pPr>
        <w:pStyle w:val="ListParagraph"/>
        <w:numPr>
          <w:ilvl w:val="0"/>
          <w:numId w:val="22"/>
        </w:numPr>
        <w:spacing w:before="120"/>
        <w:contextualSpacing w:val="0"/>
        <w:rPr>
          <w:rFonts w:asciiTheme="minorHAnsi" w:hAnsiTheme="minorHAnsi"/>
        </w:rPr>
      </w:pPr>
      <w:r>
        <w:rPr>
          <w:rFonts w:asciiTheme="minorHAnsi" w:hAnsiTheme="minorHAnsi"/>
        </w:rPr>
        <w:t>Operating Concepts (including treatment of SOLs, operating to Most Severe Single Contingency, and unknown operating states)</w:t>
      </w:r>
    </w:p>
    <w:p w14:paraId="3D9ACC7A" w14:textId="77777777" w:rsidR="00832D2B" w:rsidRDefault="00832D2B" w:rsidP="00673B7D">
      <w:pPr>
        <w:pStyle w:val="ListParagraph"/>
        <w:numPr>
          <w:ilvl w:val="0"/>
          <w:numId w:val="22"/>
        </w:numPr>
        <w:spacing w:before="120"/>
        <w:contextualSpacing w:val="0"/>
        <w:rPr>
          <w:rFonts w:asciiTheme="minorHAnsi" w:hAnsiTheme="minorHAnsi"/>
        </w:rPr>
      </w:pPr>
      <w:r>
        <w:rPr>
          <w:rFonts w:asciiTheme="minorHAnsi" w:hAnsiTheme="minorHAnsi"/>
        </w:rPr>
        <w:t>Tools and Analysis, including Real-time Contingency Analysis</w:t>
      </w:r>
    </w:p>
    <w:p w14:paraId="76A347F9" w14:textId="77777777" w:rsidR="00832D2B" w:rsidRPr="00832D2B" w:rsidRDefault="00832D2B" w:rsidP="00673B7D">
      <w:pPr>
        <w:pStyle w:val="ListParagraph"/>
        <w:numPr>
          <w:ilvl w:val="0"/>
          <w:numId w:val="22"/>
        </w:numPr>
        <w:spacing w:before="120"/>
        <w:contextualSpacing w:val="0"/>
        <w:rPr>
          <w:rFonts w:asciiTheme="minorHAnsi" w:hAnsiTheme="minorHAnsi"/>
        </w:rPr>
      </w:pPr>
      <w:r>
        <w:rPr>
          <w:rFonts w:asciiTheme="minorHAnsi" w:hAnsiTheme="minorHAnsi"/>
        </w:rPr>
        <w:t>Coordination and Communication (including Reliability Directive, notification of Emergencies, and outage coordination)</w:t>
      </w:r>
    </w:p>
    <w:p w14:paraId="710D0B9F" w14:textId="77777777" w:rsidR="00832D2B" w:rsidRPr="00093DF4" w:rsidRDefault="00832D2B" w:rsidP="005018EF">
      <w:pPr>
        <w:rPr>
          <w:rFonts w:asciiTheme="minorHAnsi" w:hAnsiTheme="minorHAnsi"/>
        </w:rPr>
      </w:pPr>
    </w:p>
    <w:p w14:paraId="0B813A26" w14:textId="63770688" w:rsidR="00D852DB" w:rsidRDefault="0066370A" w:rsidP="00642700">
      <w:pPr>
        <w:rPr>
          <w:rFonts w:ascii="Verdana" w:hAnsi="Verdana"/>
          <w:color w:val="000000" w:themeColor="text1"/>
          <w:sz w:val="20"/>
          <w:szCs w:val="20"/>
        </w:rPr>
      </w:pPr>
      <w:r w:rsidRPr="0066370A">
        <w:rPr>
          <w:rFonts w:ascii="Tahoma" w:hAnsi="Tahoma" w:cs="Tahoma"/>
          <w:b/>
          <w:bCs/>
          <w:sz w:val="22"/>
          <w:szCs w:val="22"/>
        </w:rPr>
        <w:t>Questions</w:t>
      </w:r>
      <w:r>
        <w:rPr>
          <w:rFonts w:asciiTheme="minorHAnsi" w:hAnsiTheme="minorHAnsi"/>
          <w:b/>
        </w:rPr>
        <w:br/>
      </w:r>
      <w:r w:rsidRPr="0066370A">
        <w:rPr>
          <w:rFonts w:asciiTheme="minorHAnsi" w:hAnsiTheme="minorHAnsi"/>
          <w:color w:val="000000" w:themeColor="text1"/>
        </w:rPr>
        <w:t>You do not have to answer all questions. Enter all comments in plain text format. Bullets, numbers,</w:t>
      </w:r>
      <w:r w:rsidRPr="0066370A">
        <w:rPr>
          <w:rFonts w:ascii="Verdana" w:hAnsi="Verdana"/>
          <w:color w:val="000000" w:themeColor="text1"/>
          <w:sz w:val="20"/>
          <w:szCs w:val="20"/>
        </w:rPr>
        <w:t xml:space="preserve"> </w:t>
      </w:r>
      <w:r w:rsidR="00D852DB">
        <w:rPr>
          <w:rFonts w:ascii="Verdana" w:hAnsi="Verdana"/>
          <w:color w:val="000000" w:themeColor="text1"/>
          <w:sz w:val="20"/>
          <w:szCs w:val="20"/>
        </w:rPr>
        <w:t>and special formatting will not be retained.</w:t>
      </w:r>
    </w:p>
    <w:p w14:paraId="084CB6F0" w14:textId="6A7DA8F8" w:rsidR="0066370A" w:rsidRDefault="0066370A" w:rsidP="00642700">
      <w:pPr>
        <w:rPr>
          <w:rFonts w:asciiTheme="minorHAnsi" w:hAnsiTheme="minorHAnsi"/>
          <w:b/>
        </w:rPr>
      </w:pPr>
      <w:proofErr w:type="spellStart"/>
      <w:proofErr w:type="gramStart"/>
      <w:r>
        <w:rPr>
          <w:rFonts w:ascii="Verdana" w:hAnsi="Verdana"/>
          <w:color w:val="FFFFFF" w:themeColor="background1"/>
          <w:sz w:val="20"/>
          <w:szCs w:val="20"/>
        </w:rPr>
        <w:t>pecial</w:t>
      </w:r>
      <w:proofErr w:type="spellEnd"/>
      <w:proofErr w:type="gramEnd"/>
      <w:r>
        <w:rPr>
          <w:rFonts w:ascii="Verdana" w:hAnsi="Verdana"/>
          <w:color w:val="FFFFFF" w:themeColor="background1"/>
          <w:sz w:val="20"/>
          <w:szCs w:val="20"/>
        </w:rPr>
        <w:t xml:space="preserve"> formatting will not be retained</w:t>
      </w:r>
    </w:p>
    <w:p w14:paraId="2DD40C46" w14:textId="577CB2B7" w:rsidR="00642700" w:rsidRPr="00AA7709" w:rsidRDefault="00901C33" w:rsidP="00642700">
      <w:pPr>
        <w:pStyle w:val="ListBullet"/>
        <w:numPr>
          <w:ilvl w:val="0"/>
          <w:numId w:val="19"/>
        </w:numPr>
        <w:tabs>
          <w:tab w:val="clear" w:pos="720"/>
        </w:tabs>
        <w:spacing w:after="120"/>
        <w:ind w:left="360"/>
        <w:rPr>
          <w:rStyle w:val="BoxText"/>
          <w:rFonts w:asciiTheme="minorHAnsi" w:eastAsiaTheme="majorEastAsia" w:hAnsiTheme="minorHAnsi"/>
          <w:sz w:val="24"/>
          <w:szCs w:val="24"/>
        </w:rPr>
      </w:pPr>
      <w:r w:rsidRPr="00AA7709">
        <w:rPr>
          <w:rFonts w:asciiTheme="minorHAnsi" w:hAnsiTheme="minorHAnsi"/>
          <w:sz w:val="24"/>
          <w:szCs w:val="24"/>
        </w:rPr>
        <w:t xml:space="preserve">In paragraphs 51 through 56 of the NOPR, the Commission expresses concerns with the treatment of System Operating Limits </w:t>
      </w:r>
      <w:r w:rsidR="00072800" w:rsidRPr="00AA7709">
        <w:rPr>
          <w:rFonts w:asciiTheme="minorHAnsi" w:hAnsiTheme="minorHAnsi"/>
          <w:sz w:val="24"/>
          <w:szCs w:val="24"/>
        </w:rPr>
        <w:t xml:space="preserve">(SOLs) </w:t>
      </w:r>
      <w:r w:rsidR="0074770F" w:rsidRPr="00AA7709">
        <w:rPr>
          <w:rFonts w:asciiTheme="minorHAnsi" w:hAnsiTheme="minorHAnsi"/>
          <w:sz w:val="24"/>
          <w:szCs w:val="24"/>
        </w:rPr>
        <w:t xml:space="preserve">and Interconnection Reliability Operating Limits (IROLs) </w:t>
      </w:r>
      <w:r w:rsidR="00072800" w:rsidRPr="00AA7709">
        <w:rPr>
          <w:rFonts w:asciiTheme="minorHAnsi" w:hAnsiTheme="minorHAnsi"/>
          <w:sz w:val="24"/>
          <w:szCs w:val="24"/>
        </w:rPr>
        <w:t xml:space="preserve">within the TOP standards.  In particular, the Commission believes that the system should be planned and operated within all SOLs.  </w:t>
      </w:r>
      <w:r w:rsidR="0044729C" w:rsidRPr="00AA7709">
        <w:rPr>
          <w:rFonts w:asciiTheme="minorHAnsi" w:hAnsiTheme="minorHAnsi"/>
          <w:sz w:val="24"/>
          <w:szCs w:val="24"/>
        </w:rPr>
        <w:t xml:space="preserve">Paragraph 73 and 74 of the NOPR asks for clarification as to whether the proposed treatment of IROLs and SOLs represents a different approach to real-time operational assessments and operation to the </w:t>
      </w:r>
      <w:r w:rsidR="00DA2ED0">
        <w:rPr>
          <w:rFonts w:asciiTheme="minorHAnsi" w:hAnsiTheme="minorHAnsi"/>
          <w:sz w:val="24"/>
          <w:szCs w:val="24"/>
        </w:rPr>
        <w:t>M</w:t>
      </w:r>
      <w:r w:rsidR="0044729C" w:rsidRPr="00AA7709">
        <w:rPr>
          <w:rFonts w:asciiTheme="minorHAnsi" w:hAnsiTheme="minorHAnsi"/>
          <w:sz w:val="24"/>
          <w:szCs w:val="24"/>
        </w:rPr>
        <w:t xml:space="preserve">ost </w:t>
      </w:r>
      <w:r w:rsidR="00DA2ED0">
        <w:rPr>
          <w:rFonts w:asciiTheme="minorHAnsi" w:hAnsiTheme="minorHAnsi"/>
          <w:sz w:val="24"/>
          <w:szCs w:val="24"/>
        </w:rPr>
        <w:t>S</w:t>
      </w:r>
      <w:r w:rsidR="0044729C" w:rsidRPr="00AA7709">
        <w:rPr>
          <w:rFonts w:asciiTheme="minorHAnsi" w:hAnsiTheme="minorHAnsi"/>
          <w:sz w:val="24"/>
          <w:szCs w:val="24"/>
        </w:rPr>
        <w:t xml:space="preserve">evere </w:t>
      </w:r>
      <w:r w:rsidR="00DA2ED0">
        <w:rPr>
          <w:rFonts w:asciiTheme="minorHAnsi" w:hAnsiTheme="minorHAnsi"/>
          <w:sz w:val="24"/>
          <w:szCs w:val="24"/>
        </w:rPr>
        <w:t>S</w:t>
      </w:r>
      <w:r w:rsidR="0044729C" w:rsidRPr="00AA7709">
        <w:rPr>
          <w:rFonts w:asciiTheme="minorHAnsi" w:hAnsiTheme="minorHAnsi"/>
          <w:sz w:val="24"/>
          <w:szCs w:val="24"/>
        </w:rPr>
        <w:t xml:space="preserve">ingle </w:t>
      </w:r>
      <w:r w:rsidR="00DA2ED0">
        <w:rPr>
          <w:rFonts w:asciiTheme="minorHAnsi" w:hAnsiTheme="minorHAnsi"/>
          <w:sz w:val="24"/>
          <w:szCs w:val="24"/>
        </w:rPr>
        <w:t>C</w:t>
      </w:r>
      <w:r w:rsidR="0044729C" w:rsidRPr="00AA7709">
        <w:rPr>
          <w:rFonts w:asciiTheme="minorHAnsi" w:hAnsiTheme="minorHAnsi"/>
          <w:sz w:val="24"/>
          <w:szCs w:val="24"/>
        </w:rPr>
        <w:t>ontingencies, and if so, what the technical justification is for the change.</w:t>
      </w:r>
      <w:r w:rsidR="0044729C" w:rsidRPr="00AA7709" w:rsidDel="00975126">
        <w:rPr>
          <w:rFonts w:asciiTheme="minorHAnsi" w:hAnsiTheme="minorHAnsi"/>
          <w:sz w:val="24"/>
          <w:szCs w:val="24"/>
        </w:rPr>
        <w:t xml:space="preserve"> </w:t>
      </w:r>
      <w:r w:rsidR="000C2B47" w:rsidRPr="00AA7709">
        <w:rPr>
          <w:rFonts w:asciiTheme="minorHAnsi" w:hAnsiTheme="minorHAnsi"/>
          <w:sz w:val="24"/>
          <w:szCs w:val="24"/>
        </w:rPr>
        <w:t xml:space="preserve">Paragraph 87 of the NOPR seeks clarification on who (the Transmission Operator or Reliability Coordinator) has primary responsibility for IROLs. </w:t>
      </w:r>
      <w:r w:rsidR="001A3C3B" w:rsidRPr="00AA7709">
        <w:rPr>
          <w:rFonts w:asciiTheme="minorHAnsi" w:hAnsiTheme="minorHAnsi"/>
          <w:sz w:val="24"/>
          <w:szCs w:val="24"/>
        </w:rPr>
        <w:t xml:space="preserve">Paragraphs 96, 97, and 98 </w:t>
      </w:r>
      <w:r w:rsidR="000C2B47" w:rsidRPr="00AA7709">
        <w:rPr>
          <w:rFonts w:asciiTheme="minorHAnsi" w:hAnsiTheme="minorHAnsi"/>
          <w:sz w:val="24"/>
          <w:szCs w:val="24"/>
        </w:rPr>
        <w:t>discuss treatment of IROLs and SOLs within the proposed IRO standards and ask for clarification on monitoring of all SOLs and IROLs.</w:t>
      </w:r>
      <w:r w:rsidR="001A3C3B" w:rsidRPr="00AA7709">
        <w:rPr>
          <w:rFonts w:asciiTheme="minorHAnsi" w:hAnsiTheme="minorHAnsi"/>
          <w:sz w:val="24"/>
          <w:szCs w:val="24"/>
        </w:rPr>
        <w:t xml:space="preserve"> </w:t>
      </w:r>
      <w:r w:rsidR="00D220D1" w:rsidRPr="00AA7709">
        <w:rPr>
          <w:rFonts w:asciiTheme="minorHAnsi" w:hAnsiTheme="minorHAnsi"/>
          <w:sz w:val="24"/>
          <w:szCs w:val="24"/>
        </w:rPr>
        <w:t>S</w:t>
      </w:r>
      <w:r w:rsidR="00F15045" w:rsidRPr="00AA7709">
        <w:rPr>
          <w:rFonts w:asciiTheme="minorHAnsi" w:hAnsiTheme="minorHAnsi"/>
          <w:sz w:val="24"/>
          <w:szCs w:val="24"/>
        </w:rPr>
        <w:t xml:space="preserve">lides </w:t>
      </w:r>
      <w:r w:rsidR="00072800" w:rsidRPr="00AA7709">
        <w:rPr>
          <w:rFonts w:asciiTheme="minorHAnsi" w:hAnsiTheme="minorHAnsi"/>
          <w:sz w:val="24"/>
          <w:szCs w:val="24"/>
        </w:rPr>
        <w:t>1</w:t>
      </w:r>
      <w:r w:rsidR="000C2B47" w:rsidRPr="00AA7709">
        <w:rPr>
          <w:rFonts w:asciiTheme="minorHAnsi" w:hAnsiTheme="minorHAnsi"/>
          <w:sz w:val="24"/>
          <w:szCs w:val="24"/>
        </w:rPr>
        <w:t>2</w:t>
      </w:r>
      <w:r w:rsidR="00072800" w:rsidRPr="00AA7709">
        <w:rPr>
          <w:rFonts w:asciiTheme="minorHAnsi" w:hAnsiTheme="minorHAnsi"/>
          <w:sz w:val="24"/>
          <w:szCs w:val="24"/>
        </w:rPr>
        <w:t xml:space="preserve"> </w:t>
      </w:r>
      <w:r w:rsidR="0044729C" w:rsidRPr="00AA7709">
        <w:rPr>
          <w:rFonts w:asciiTheme="minorHAnsi" w:hAnsiTheme="minorHAnsi"/>
          <w:sz w:val="24"/>
          <w:szCs w:val="24"/>
        </w:rPr>
        <w:t>through 15</w:t>
      </w:r>
      <w:r w:rsidR="00F15045" w:rsidRPr="00AA7709">
        <w:rPr>
          <w:rFonts w:asciiTheme="minorHAnsi" w:hAnsiTheme="minorHAnsi"/>
          <w:sz w:val="24"/>
          <w:szCs w:val="24"/>
        </w:rPr>
        <w:t xml:space="preserve"> in the Technical Conference presentation </w:t>
      </w:r>
      <w:r w:rsidR="00072800" w:rsidRPr="00AA7709">
        <w:rPr>
          <w:rFonts w:asciiTheme="minorHAnsi" w:hAnsiTheme="minorHAnsi"/>
          <w:sz w:val="24"/>
          <w:szCs w:val="24"/>
        </w:rPr>
        <w:t xml:space="preserve">were used to discuss these issues, </w:t>
      </w:r>
      <w:r w:rsidR="00F15045" w:rsidRPr="00AA7709">
        <w:rPr>
          <w:rFonts w:asciiTheme="minorHAnsi" w:hAnsiTheme="minorHAnsi"/>
          <w:sz w:val="24"/>
          <w:szCs w:val="24"/>
        </w:rPr>
        <w:t xml:space="preserve">and slides 2 </w:t>
      </w:r>
      <w:r w:rsidR="0074770F" w:rsidRPr="00AA7709">
        <w:rPr>
          <w:rFonts w:asciiTheme="minorHAnsi" w:hAnsiTheme="minorHAnsi"/>
          <w:sz w:val="24"/>
          <w:szCs w:val="24"/>
        </w:rPr>
        <w:t xml:space="preserve"> </w:t>
      </w:r>
      <w:r w:rsidR="00F15045" w:rsidRPr="00AA7709">
        <w:rPr>
          <w:rFonts w:asciiTheme="minorHAnsi" w:hAnsiTheme="minorHAnsi"/>
          <w:sz w:val="24"/>
          <w:szCs w:val="24"/>
        </w:rPr>
        <w:t xml:space="preserve">through 6 in the  </w:t>
      </w:r>
      <w:r w:rsidR="00072800" w:rsidRPr="00AA7709">
        <w:rPr>
          <w:rFonts w:asciiTheme="minorHAnsi" w:hAnsiTheme="minorHAnsi"/>
          <w:sz w:val="24"/>
          <w:szCs w:val="24"/>
        </w:rPr>
        <w:t xml:space="preserve">Notes </w:t>
      </w:r>
      <w:r w:rsidR="00F15045" w:rsidRPr="00AA7709">
        <w:rPr>
          <w:rFonts w:asciiTheme="minorHAnsi" w:hAnsiTheme="minorHAnsi"/>
          <w:sz w:val="24"/>
          <w:szCs w:val="24"/>
        </w:rPr>
        <w:t>presentation</w:t>
      </w:r>
      <w:r w:rsidR="00072800" w:rsidRPr="00AA7709">
        <w:rPr>
          <w:rFonts w:asciiTheme="minorHAnsi" w:hAnsiTheme="minorHAnsi"/>
          <w:sz w:val="24"/>
          <w:szCs w:val="24"/>
        </w:rPr>
        <w:t xml:space="preserve"> provides a recap of discussion from the two Technical Conferences</w:t>
      </w:r>
      <w:r w:rsidR="00D220D1" w:rsidRPr="00AA7709">
        <w:rPr>
          <w:rFonts w:asciiTheme="minorHAnsi" w:hAnsiTheme="minorHAnsi"/>
          <w:sz w:val="24"/>
          <w:szCs w:val="24"/>
        </w:rPr>
        <w:t>.</w:t>
      </w:r>
      <w:r w:rsidR="00642700" w:rsidRPr="00AA7709">
        <w:rPr>
          <w:rFonts w:asciiTheme="minorHAnsi" w:hAnsiTheme="minorHAnsi"/>
          <w:sz w:val="24"/>
          <w:szCs w:val="24"/>
        </w:rPr>
        <w:t xml:space="preserve"> </w:t>
      </w:r>
      <w:r w:rsidR="00975126" w:rsidRPr="00AA7709">
        <w:rPr>
          <w:rFonts w:asciiTheme="minorHAnsi" w:hAnsiTheme="minorHAnsi"/>
          <w:sz w:val="24"/>
          <w:szCs w:val="24"/>
        </w:rPr>
        <w:t xml:space="preserve">Please provide any comments on </w:t>
      </w:r>
      <w:r w:rsidR="0074770F" w:rsidRPr="00AA7709">
        <w:rPr>
          <w:rFonts w:asciiTheme="minorHAnsi" w:hAnsiTheme="minorHAnsi"/>
          <w:sz w:val="24"/>
          <w:szCs w:val="24"/>
        </w:rPr>
        <w:t>the concerns identified by the Commission on the treatment of SOLs and IROLs</w:t>
      </w:r>
      <w:r w:rsidR="000C2B47" w:rsidRPr="00AA7709">
        <w:rPr>
          <w:rFonts w:asciiTheme="minorHAnsi" w:hAnsiTheme="minorHAnsi"/>
          <w:sz w:val="24"/>
          <w:szCs w:val="24"/>
        </w:rPr>
        <w:t xml:space="preserve">, including planning and operating within all SOLs, planning to </w:t>
      </w:r>
      <w:r w:rsidR="007C57A7" w:rsidRPr="00AA7709">
        <w:rPr>
          <w:rFonts w:asciiTheme="minorHAnsi" w:hAnsiTheme="minorHAnsi"/>
          <w:sz w:val="24"/>
          <w:szCs w:val="24"/>
        </w:rPr>
        <w:t>and operating to</w:t>
      </w:r>
      <w:r w:rsidR="000C2B47" w:rsidRPr="00AA7709">
        <w:rPr>
          <w:rFonts w:asciiTheme="minorHAnsi" w:hAnsiTheme="minorHAnsi"/>
          <w:sz w:val="24"/>
          <w:szCs w:val="24"/>
        </w:rPr>
        <w:t xml:space="preserve"> the </w:t>
      </w:r>
      <w:r w:rsidR="00DA2ED0">
        <w:rPr>
          <w:rFonts w:asciiTheme="minorHAnsi" w:hAnsiTheme="minorHAnsi"/>
          <w:sz w:val="24"/>
          <w:szCs w:val="24"/>
        </w:rPr>
        <w:t>M</w:t>
      </w:r>
      <w:r w:rsidR="000C2B47" w:rsidRPr="00AA7709">
        <w:rPr>
          <w:rFonts w:asciiTheme="minorHAnsi" w:hAnsiTheme="minorHAnsi"/>
          <w:sz w:val="24"/>
          <w:szCs w:val="24"/>
        </w:rPr>
        <w:t xml:space="preserve">ost </w:t>
      </w:r>
      <w:r w:rsidR="00DA2ED0">
        <w:rPr>
          <w:rFonts w:asciiTheme="minorHAnsi" w:hAnsiTheme="minorHAnsi"/>
          <w:sz w:val="24"/>
          <w:szCs w:val="24"/>
        </w:rPr>
        <w:t>S</w:t>
      </w:r>
      <w:r w:rsidR="000C2B47" w:rsidRPr="00AA7709">
        <w:rPr>
          <w:rFonts w:asciiTheme="minorHAnsi" w:hAnsiTheme="minorHAnsi"/>
          <w:sz w:val="24"/>
          <w:szCs w:val="24"/>
        </w:rPr>
        <w:t xml:space="preserve">evere </w:t>
      </w:r>
      <w:r w:rsidR="00DA2ED0">
        <w:rPr>
          <w:rFonts w:asciiTheme="minorHAnsi" w:hAnsiTheme="minorHAnsi"/>
          <w:sz w:val="24"/>
          <w:szCs w:val="24"/>
        </w:rPr>
        <w:t>S</w:t>
      </w:r>
      <w:r w:rsidR="007C57A7" w:rsidRPr="00AA7709">
        <w:rPr>
          <w:rFonts w:asciiTheme="minorHAnsi" w:hAnsiTheme="minorHAnsi"/>
          <w:sz w:val="24"/>
          <w:szCs w:val="24"/>
        </w:rPr>
        <w:t xml:space="preserve">ingle </w:t>
      </w:r>
      <w:r w:rsidR="00DA2ED0">
        <w:rPr>
          <w:rFonts w:asciiTheme="minorHAnsi" w:hAnsiTheme="minorHAnsi"/>
          <w:sz w:val="24"/>
          <w:szCs w:val="24"/>
        </w:rPr>
        <w:t>C</w:t>
      </w:r>
      <w:r w:rsidR="007C57A7" w:rsidRPr="00AA7709">
        <w:rPr>
          <w:rFonts w:asciiTheme="minorHAnsi" w:hAnsiTheme="minorHAnsi"/>
          <w:sz w:val="24"/>
          <w:szCs w:val="24"/>
        </w:rPr>
        <w:t xml:space="preserve">ontingency, and responsibility for monitoring of IROLs and SOLs, </w:t>
      </w:r>
      <w:r w:rsidR="000C2B47" w:rsidRPr="00AA7709">
        <w:rPr>
          <w:rFonts w:asciiTheme="minorHAnsi" w:hAnsiTheme="minorHAnsi"/>
          <w:sz w:val="24"/>
          <w:szCs w:val="24"/>
        </w:rPr>
        <w:t>within the proposed standards</w:t>
      </w:r>
      <w:r w:rsidR="00975126" w:rsidRPr="00AA7709">
        <w:rPr>
          <w:rFonts w:asciiTheme="minorHAnsi" w:hAnsiTheme="minorHAnsi"/>
          <w:sz w:val="24"/>
          <w:szCs w:val="24"/>
        </w:rPr>
        <w:t>.</w:t>
      </w:r>
    </w:p>
    <w:p w14:paraId="3AE793CD" w14:textId="77777777" w:rsidR="00642700" w:rsidRPr="00D537E1" w:rsidRDefault="00642700" w:rsidP="00642700">
      <w:pPr>
        <w:ind w:left="360"/>
        <w:rPr>
          <w:rFonts w:asciiTheme="minorHAnsi" w:hAnsiTheme="minorHAnsi"/>
          <w:b/>
        </w:rPr>
      </w:pPr>
      <w:r w:rsidRPr="00D537E1">
        <w:rPr>
          <w:rStyle w:val="BoxText"/>
          <w:rFonts w:asciiTheme="minorHAnsi" w:eastAsiaTheme="majorEastAsia" w:hAnsiTheme="minorHAnsi"/>
          <w:b/>
          <w:sz w:val="24"/>
        </w:rPr>
        <w:t xml:space="preserve">Comments: </w:t>
      </w:r>
    </w:p>
    <w:p w14:paraId="611DE60E" w14:textId="77777777" w:rsidR="00642700" w:rsidRPr="00AA7709" w:rsidRDefault="00642700" w:rsidP="00642700">
      <w:pPr>
        <w:ind w:left="-90"/>
        <w:rPr>
          <w:rStyle w:val="BodyCopy"/>
        </w:rPr>
      </w:pPr>
    </w:p>
    <w:p w14:paraId="156D0ECA" w14:textId="77777777" w:rsidR="00F15045" w:rsidRPr="00AA7709" w:rsidRDefault="00D220D1" w:rsidP="00F15045">
      <w:pPr>
        <w:pStyle w:val="ListBullet"/>
        <w:numPr>
          <w:ilvl w:val="0"/>
          <w:numId w:val="19"/>
        </w:numPr>
        <w:tabs>
          <w:tab w:val="clear" w:pos="720"/>
        </w:tabs>
        <w:spacing w:after="120"/>
        <w:ind w:left="360"/>
        <w:rPr>
          <w:rStyle w:val="BoxText"/>
          <w:rFonts w:asciiTheme="minorHAnsi" w:eastAsiaTheme="majorEastAsia" w:hAnsiTheme="minorHAnsi"/>
          <w:sz w:val="24"/>
          <w:szCs w:val="24"/>
        </w:rPr>
      </w:pPr>
      <w:r w:rsidRPr="00AA7709">
        <w:rPr>
          <w:rFonts w:asciiTheme="minorHAnsi" w:hAnsiTheme="minorHAnsi"/>
          <w:sz w:val="24"/>
          <w:szCs w:val="24"/>
        </w:rPr>
        <w:t xml:space="preserve">In Paragraph 61 of the NOPR, the Commission asks </w:t>
      </w:r>
      <w:r w:rsidR="00DA2ED0">
        <w:rPr>
          <w:rFonts w:asciiTheme="minorHAnsi" w:hAnsiTheme="minorHAnsi"/>
          <w:sz w:val="24"/>
          <w:szCs w:val="24"/>
        </w:rPr>
        <w:t xml:space="preserve">for </w:t>
      </w:r>
      <w:r w:rsidRPr="00AA7709">
        <w:rPr>
          <w:rFonts w:asciiTheme="minorHAnsi" w:hAnsiTheme="minorHAnsi"/>
          <w:sz w:val="24"/>
          <w:szCs w:val="24"/>
        </w:rPr>
        <w:t xml:space="preserve">a schedule for completion of Project 2009-02 Real-time Monitoring and Analysis Capabilities.  </w:t>
      </w:r>
      <w:r w:rsidR="0044729C" w:rsidRPr="00AA7709">
        <w:rPr>
          <w:rFonts w:asciiTheme="minorHAnsi" w:hAnsiTheme="minorHAnsi"/>
          <w:sz w:val="24"/>
          <w:szCs w:val="24"/>
        </w:rPr>
        <w:t>Paragraphs 74 and 75 of the NOPR identify possible concerns associated with lack of adequate situation</w:t>
      </w:r>
      <w:r w:rsidR="00DA2ED0">
        <w:rPr>
          <w:rFonts w:asciiTheme="minorHAnsi" w:hAnsiTheme="minorHAnsi"/>
          <w:sz w:val="24"/>
          <w:szCs w:val="24"/>
        </w:rPr>
        <w:t>al</w:t>
      </w:r>
      <w:r w:rsidR="0044729C" w:rsidRPr="00AA7709">
        <w:rPr>
          <w:rFonts w:asciiTheme="minorHAnsi" w:hAnsiTheme="minorHAnsi"/>
          <w:sz w:val="24"/>
          <w:szCs w:val="24"/>
        </w:rPr>
        <w:t xml:space="preserve"> awareness. </w:t>
      </w:r>
      <w:r w:rsidRPr="00AA7709">
        <w:rPr>
          <w:rFonts w:asciiTheme="minorHAnsi" w:hAnsiTheme="minorHAnsi"/>
          <w:sz w:val="24"/>
          <w:szCs w:val="24"/>
        </w:rPr>
        <w:t>The retirement in the proposed TOP and IRO standards of requirements to address monitoring and analysis capabilities may create a gap without the completion of Project 2009-02</w:t>
      </w:r>
      <w:r w:rsidR="00975126" w:rsidRPr="00AA7709">
        <w:rPr>
          <w:rFonts w:asciiTheme="minorHAnsi" w:hAnsiTheme="minorHAnsi"/>
          <w:sz w:val="24"/>
          <w:szCs w:val="24"/>
        </w:rPr>
        <w:t xml:space="preserve"> or modifications to the proposed TOP and/or IRO standards</w:t>
      </w:r>
      <w:r w:rsidRPr="00AA7709">
        <w:rPr>
          <w:rFonts w:asciiTheme="minorHAnsi" w:hAnsiTheme="minorHAnsi"/>
          <w:sz w:val="24"/>
          <w:szCs w:val="24"/>
        </w:rPr>
        <w:t xml:space="preserve">. </w:t>
      </w:r>
      <w:r w:rsidR="00F15045" w:rsidRPr="00AA7709">
        <w:rPr>
          <w:rFonts w:asciiTheme="minorHAnsi" w:hAnsiTheme="minorHAnsi"/>
          <w:sz w:val="24"/>
          <w:szCs w:val="24"/>
        </w:rPr>
        <w:t xml:space="preserve">Please provide any comments </w:t>
      </w:r>
      <w:r w:rsidRPr="00AA7709">
        <w:rPr>
          <w:rFonts w:asciiTheme="minorHAnsi" w:hAnsiTheme="minorHAnsi"/>
          <w:sz w:val="24"/>
          <w:szCs w:val="24"/>
        </w:rPr>
        <w:t xml:space="preserve">or suggestions you have </w:t>
      </w:r>
      <w:r w:rsidR="00F15045" w:rsidRPr="00AA7709">
        <w:rPr>
          <w:rFonts w:asciiTheme="minorHAnsi" w:hAnsiTheme="minorHAnsi"/>
          <w:sz w:val="24"/>
          <w:szCs w:val="24"/>
        </w:rPr>
        <w:t xml:space="preserve">on the </w:t>
      </w:r>
      <w:r w:rsidRPr="00AA7709">
        <w:rPr>
          <w:rFonts w:asciiTheme="minorHAnsi" w:hAnsiTheme="minorHAnsi"/>
          <w:sz w:val="24"/>
          <w:szCs w:val="24"/>
        </w:rPr>
        <w:t xml:space="preserve">issue of system monitoring and analysis. </w:t>
      </w:r>
      <w:r w:rsidR="00F15045" w:rsidRPr="00AA7709">
        <w:rPr>
          <w:rFonts w:asciiTheme="minorHAnsi" w:hAnsiTheme="minorHAnsi"/>
          <w:sz w:val="24"/>
          <w:szCs w:val="24"/>
        </w:rPr>
        <w:t xml:space="preserve"> </w:t>
      </w:r>
      <w:r w:rsidRPr="00AA7709">
        <w:rPr>
          <w:rFonts w:asciiTheme="minorHAnsi" w:hAnsiTheme="minorHAnsi"/>
          <w:sz w:val="24"/>
          <w:szCs w:val="24"/>
        </w:rPr>
        <w:t>S</w:t>
      </w:r>
      <w:r w:rsidR="00F15045" w:rsidRPr="00AA7709">
        <w:rPr>
          <w:rFonts w:asciiTheme="minorHAnsi" w:hAnsiTheme="minorHAnsi"/>
          <w:sz w:val="24"/>
          <w:szCs w:val="24"/>
        </w:rPr>
        <w:t xml:space="preserve">lides </w:t>
      </w:r>
      <w:r w:rsidRPr="00AA7709">
        <w:rPr>
          <w:rFonts w:asciiTheme="minorHAnsi" w:hAnsiTheme="minorHAnsi"/>
          <w:sz w:val="24"/>
          <w:szCs w:val="24"/>
        </w:rPr>
        <w:t xml:space="preserve">19 and 21 </w:t>
      </w:r>
      <w:r w:rsidR="00F15045" w:rsidRPr="00AA7709">
        <w:rPr>
          <w:rFonts w:asciiTheme="minorHAnsi" w:hAnsiTheme="minorHAnsi"/>
          <w:sz w:val="24"/>
          <w:szCs w:val="24"/>
        </w:rPr>
        <w:t xml:space="preserve">in the Technical Conference presentation </w:t>
      </w:r>
      <w:r w:rsidRPr="00AA7709">
        <w:rPr>
          <w:rFonts w:asciiTheme="minorHAnsi" w:hAnsiTheme="minorHAnsi"/>
          <w:sz w:val="24"/>
          <w:szCs w:val="24"/>
        </w:rPr>
        <w:t xml:space="preserve">were used to discuss these issues, </w:t>
      </w:r>
      <w:r w:rsidR="00F15045" w:rsidRPr="00AA7709">
        <w:rPr>
          <w:rFonts w:asciiTheme="minorHAnsi" w:hAnsiTheme="minorHAnsi"/>
          <w:sz w:val="24"/>
          <w:szCs w:val="24"/>
        </w:rPr>
        <w:t xml:space="preserve">and slides </w:t>
      </w:r>
      <w:r w:rsidRPr="00AA7709">
        <w:rPr>
          <w:rFonts w:asciiTheme="minorHAnsi" w:hAnsiTheme="minorHAnsi"/>
          <w:sz w:val="24"/>
          <w:szCs w:val="24"/>
        </w:rPr>
        <w:t xml:space="preserve">8 and </w:t>
      </w:r>
      <w:r w:rsidR="00F15045" w:rsidRPr="00AA7709">
        <w:rPr>
          <w:rFonts w:asciiTheme="minorHAnsi" w:hAnsiTheme="minorHAnsi"/>
          <w:sz w:val="24"/>
          <w:szCs w:val="24"/>
        </w:rPr>
        <w:t>1</w:t>
      </w:r>
      <w:r w:rsidRPr="00AA7709">
        <w:rPr>
          <w:rFonts w:asciiTheme="minorHAnsi" w:hAnsiTheme="minorHAnsi"/>
          <w:sz w:val="24"/>
          <w:szCs w:val="24"/>
        </w:rPr>
        <w:t>0</w:t>
      </w:r>
      <w:r w:rsidR="00F15045" w:rsidRPr="00AA7709">
        <w:rPr>
          <w:rFonts w:asciiTheme="minorHAnsi" w:hAnsiTheme="minorHAnsi"/>
          <w:sz w:val="24"/>
          <w:szCs w:val="24"/>
        </w:rPr>
        <w:t xml:space="preserve"> </w:t>
      </w:r>
      <w:r w:rsidR="00975126" w:rsidRPr="00AA7709">
        <w:rPr>
          <w:rFonts w:asciiTheme="minorHAnsi" w:hAnsiTheme="minorHAnsi"/>
          <w:sz w:val="24"/>
          <w:szCs w:val="24"/>
        </w:rPr>
        <w:t xml:space="preserve">of the </w:t>
      </w:r>
      <w:r w:rsidRPr="00AA7709">
        <w:rPr>
          <w:rFonts w:asciiTheme="minorHAnsi" w:hAnsiTheme="minorHAnsi"/>
          <w:sz w:val="24"/>
          <w:szCs w:val="24"/>
        </w:rPr>
        <w:t>Notes presentation provides a recap of discussion from the two Technical Conferences</w:t>
      </w:r>
      <w:r w:rsidR="00F15045" w:rsidRPr="00AA7709">
        <w:rPr>
          <w:rFonts w:asciiTheme="minorHAnsi" w:hAnsiTheme="minorHAnsi"/>
          <w:sz w:val="24"/>
          <w:szCs w:val="24"/>
        </w:rPr>
        <w:t xml:space="preserve">. </w:t>
      </w:r>
    </w:p>
    <w:p w14:paraId="13DD160E" w14:textId="77777777" w:rsidR="00F15045" w:rsidRPr="00D537E1" w:rsidRDefault="00F15045" w:rsidP="00F15045">
      <w:pPr>
        <w:ind w:left="360"/>
        <w:rPr>
          <w:rStyle w:val="BoxText"/>
          <w:rFonts w:asciiTheme="minorHAnsi" w:eastAsiaTheme="majorEastAsia" w:hAnsiTheme="minorHAnsi"/>
          <w:b/>
          <w:sz w:val="24"/>
        </w:rPr>
      </w:pPr>
      <w:r w:rsidRPr="00D537E1">
        <w:rPr>
          <w:rStyle w:val="BoxText"/>
          <w:rFonts w:asciiTheme="minorHAnsi" w:eastAsiaTheme="majorEastAsia" w:hAnsiTheme="minorHAnsi"/>
          <w:b/>
          <w:sz w:val="24"/>
        </w:rPr>
        <w:t xml:space="preserve">Comments: </w:t>
      </w:r>
    </w:p>
    <w:p w14:paraId="23A3D32E" w14:textId="77777777" w:rsidR="00F15045" w:rsidRPr="00AA7709" w:rsidRDefault="00F15045" w:rsidP="00F15045">
      <w:pPr>
        <w:ind w:left="360"/>
        <w:rPr>
          <w:rStyle w:val="BoxText"/>
          <w:rFonts w:asciiTheme="minorHAnsi" w:eastAsiaTheme="majorEastAsia" w:hAnsiTheme="minorHAnsi"/>
          <w:sz w:val="24"/>
        </w:rPr>
      </w:pPr>
    </w:p>
    <w:p w14:paraId="390C795D" w14:textId="77777777" w:rsidR="00F15045" w:rsidRPr="00AA7709" w:rsidRDefault="00535B46" w:rsidP="00F15045">
      <w:pPr>
        <w:pStyle w:val="ListBullet"/>
        <w:numPr>
          <w:ilvl w:val="0"/>
          <w:numId w:val="19"/>
        </w:numPr>
        <w:tabs>
          <w:tab w:val="clear" w:pos="720"/>
        </w:tabs>
        <w:spacing w:after="120"/>
        <w:ind w:left="360"/>
        <w:rPr>
          <w:rStyle w:val="BoxText"/>
          <w:rFonts w:asciiTheme="minorHAnsi" w:eastAsiaTheme="majorEastAsia" w:hAnsiTheme="minorHAnsi"/>
          <w:sz w:val="24"/>
          <w:szCs w:val="24"/>
        </w:rPr>
      </w:pPr>
      <w:r w:rsidRPr="00AA7709">
        <w:rPr>
          <w:rFonts w:asciiTheme="minorHAnsi" w:hAnsiTheme="minorHAnsi"/>
          <w:sz w:val="24"/>
          <w:szCs w:val="24"/>
        </w:rPr>
        <w:t>Paragraphs 64 through 66 of the NOPR discuss the Commission</w:t>
      </w:r>
      <w:r w:rsidR="00DA2ED0">
        <w:rPr>
          <w:rFonts w:asciiTheme="minorHAnsi" w:hAnsiTheme="minorHAnsi"/>
          <w:sz w:val="24"/>
          <w:szCs w:val="24"/>
        </w:rPr>
        <w:t>’</w:t>
      </w:r>
      <w:r w:rsidRPr="00AA7709">
        <w:rPr>
          <w:rFonts w:asciiTheme="minorHAnsi" w:hAnsiTheme="minorHAnsi"/>
          <w:sz w:val="24"/>
          <w:szCs w:val="24"/>
        </w:rPr>
        <w:t xml:space="preserve">s questions on the proposed defined term Reliability Directive. </w:t>
      </w:r>
      <w:r w:rsidR="00975126" w:rsidRPr="00AA7709">
        <w:rPr>
          <w:rFonts w:asciiTheme="minorHAnsi" w:hAnsiTheme="minorHAnsi"/>
          <w:sz w:val="24"/>
          <w:szCs w:val="24"/>
        </w:rPr>
        <w:t xml:space="preserve">Since the proposed TOP and IRO standards and defined term were filed with FERC, the Project 2007-02 drafting team has proposed a new term, Operating Instruction.  Slide 24 in the Technical Conference presentation was used to discuss this issue, and slide 12 </w:t>
      </w:r>
      <w:r w:rsidR="00645785" w:rsidRPr="00AA7709">
        <w:rPr>
          <w:rFonts w:asciiTheme="minorHAnsi" w:hAnsiTheme="minorHAnsi"/>
          <w:sz w:val="24"/>
          <w:szCs w:val="24"/>
        </w:rPr>
        <w:t xml:space="preserve">in the </w:t>
      </w:r>
      <w:r w:rsidR="00975126" w:rsidRPr="00AA7709">
        <w:rPr>
          <w:rFonts w:asciiTheme="minorHAnsi" w:hAnsiTheme="minorHAnsi"/>
          <w:sz w:val="24"/>
          <w:szCs w:val="24"/>
        </w:rPr>
        <w:t xml:space="preserve">Notes presentation provides a recap of discussion from the two Technical Conferences. </w:t>
      </w:r>
      <w:r w:rsidR="00F15045" w:rsidRPr="00AA7709">
        <w:rPr>
          <w:rFonts w:asciiTheme="minorHAnsi" w:hAnsiTheme="minorHAnsi"/>
          <w:sz w:val="24"/>
          <w:szCs w:val="24"/>
        </w:rPr>
        <w:t xml:space="preserve">Please provide any comments on the </w:t>
      </w:r>
      <w:r w:rsidR="00975126" w:rsidRPr="00AA7709">
        <w:rPr>
          <w:rFonts w:asciiTheme="minorHAnsi" w:hAnsiTheme="minorHAnsi"/>
          <w:sz w:val="24"/>
          <w:szCs w:val="24"/>
        </w:rPr>
        <w:t>need for the term Reliability Directive and the questions on this term</w:t>
      </w:r>
      <w:r w:rsidR="00F15045" w:rsidRPr="00AA7709">
        <w:rPr>
          <w:rFonts w:asciiTheme="minorHAnsi" w:hAnsiTheme="minorHAnsi"/>
          <w:sz w:val="24"/>
          <w:szCs w:val="24"/>
        </w:rPr>
        <w:t xml:space="preserve"> discussed in the</w:t>
      </w:r>
      <w:r w:rsidR="00AA7709" w:rsidRPr="00AA7709">
        <w:rPr>
          <w:rFonts w:asciiTheme="minorHAnsi" w:hAnsiTheme="minorHAnsi"/>
          <w:sz w:val="24"/>
          <w:szCs w:val="24"/>
        </w:rPr>
        <w:t xml:space="preserve"> </w:t>
      </w:r>
      <w:r w:rsidR="00975126" w:rsidRPr="00AA7709">
        <w:rPr>
          <w:rFonts w:asciiTheme="minorHAnsi" w:hAnsiTheme="minorHAnsi"/>
          <w:sz w:val="24"/>
          <w:szCs w:val="24"/>
        </w:rPr>
        <w:t xml:space="preserve">NOPR. </w:t>
      </w:r>
      <w:r w:rsidR="00F15045" w:rsidRPr="00AA7709">
        <w:rPr>
          <w:rFonts w:asciiTheme="minorHAnsi" w:hAnsiTheme="minorHAnsi"/>
          <w:sz w:val="24"/>
          <w:szCs w:val="24"/>
        </w:rPr>
        <w:t xml:space="preserve"> </w:t>
      </w:r>
    </w:p>
    <w:p w14:paraId="2E98B7BB" w14:textId="77777777" w:rsidR="00F15045" w:rsidRPr="00D537E1" w:rsidRDefault="00F15045" w:rsidP="00F15045">
      <w:pPr>
        <w:ind w:left="360"/>
        <w:rPr>
          <w:rStyle w:val="BoxText"/>
          <w:rFonts w:asciiTheme="minorHAnsi" w:eastAsiaTheme="majorEastAsia" w:hAnsiTheme="minorHAnsi"/>
          <w:b/>
          <w:sz w:val="24"/>
        </w:rPr>
      </w:pPr>
      <w:r w:rsidRPr="00D537E1">
        <w:rPr>
          <w:rStyle w:val="BoxText"/>
          <w:rFonts w:asciiTheme="minorHAnsi" w:eastAsiaTheme="majorEastAsia" w:hAnsiTheme="minorHAnsi"/>
          <w:b/>
          <w:sz w:val="24"/>
        </w:rPr>
        <w:t xml:space="preserve">Comments: </w:t>
      </w:r>
    </w:p>
    <w:p w14:paraId="68904A8E" w14:textId="77777777" w:rsidR="00F15045" w:rsidRPr="00AA7709" w:rsidRDefault="00F15045" w:rsidP="00F15045">
      <w:pPr>
        <w:ind w:left="360"/>
        <w:rPr>
          <w:rStyle w:val="BoxText"/>
          <w:rFonts w:asciiTheme="minorHAnsi" w:eastAsiaTheme="majorEastAsia" w:hAnsiTheme="minorHAnsi"/>
          <w:sz w:val="24"/>
        </w:rPr>
      </w:pPr>
    </w:p>
    <w:p w14:paraId="02892213" w14:textId="77777777" w:rsidR="001A3C3B" w:rsidRPr="00D537E1" w:rsidRDefault="0074770F" w:rsidP="00F15045">
      <w:pPr>
        <w:pStyle w:val="ListBullet"/>
        <w:numPr>
          <w:ilvl w:val="0"/>
          <w:numId w:val="19"/>
        </w:numPr>
        <w:tabs>
          <w:tab w:val="clear" w:pos="720"/>
        </w:tabs>
        <w:spacing w:after="120"/>
        <w:ind w:left="360"/>
        <w:rPr>
          <w:rFonts w:asciiTheme="minorHAnsi" w:eastAsiaTheme="majorEastAsia" w:hAnsiTheme="minorHAnsi"/>
          <w:sz w:val="24"/>
          <w:szCs w:val="24"/>
        </w:rPr>
      </w:pPr>
      <w:r w:rsidRPr="00AA7709">
        <w:rPr>
          <w:rFonts w:asciiTheme="minorHAnsi" w:hAnsiTheme="minorHAnsi"/>
          <w:sz w:val="24"/>
          <w:szCs w:val="24"/>
        </w:rPr>
        <w:t xml:space="preserve">The currently enforceable TOP-004-2, Requirement R2 requires that a Transmission Operator that enters an unknown operating state …”restore operations to respect proven reliable power system limits within 30 minutes.”  The proposed TOP standards do not retain the undefined term “unknown operating state” because the parenthetical definition within TOP-004-2 indicates that an unknown operating state is “any state for which valid operating limits have not been determined” and other existing standards </w:t>
      </w:r>
      <w:r w:rsidR="001A3C3B" w:rsidRPr="00AA7709">
        <w:rPr>
          <w:rFonts w:asciiTheme="minorHAnsi" w:hAnsiTheme="minorHAnsi"/>
          <w:sz w:val="24"/>
          <w:szCs w:val="24"/>
        </w:rPr>
        <w:t xml:space="preserve">in the FAC family </w:t>
      </w:r>
      <w:r w:rsidRPr="00AA7709">
        <w:rPr>
          <w:rFonts w:asciiTheme="minorHAnsi" w:hAnsiTheme="minorHAnsi"/>
          <w:sz w:val="24"/>
          <w:szCs w:val="24"/>
        </w:rPr>
        <w:t xml:space="preserve">require that operating limits  </w:t>
      </w:r>
      <w:r w:rsidR="001A3C3B" w:rsidRPr="00AA7709">
        <w:rPr>
          <w:rFonts w:asciiTheme="minorHAnsi" w:hAnsiTheme="minorHAnsi"/>
          <w:sz w:val="24"/>
          <w:szCs w:val="24"/>
        </w:rPr>
        <w:t xml:space="preserve">be established and communicated.  In Paragraph 75 of the NOPR, the Commission identifies concerns with removal of the term “unknown operating state” from the proposed standards.  Slide 16 in the Technical Conference presentation </w:t>
      </w:r>
      <w:r w:rsidR="001A3C3B" w:rsidRPr="00AA7709">
        <w:rPr>
          <w:rFonts w:asciiTheme="minorHAnsi" w:hAnsiTheme="minorHAnsi"/>
          <w:sz w:val="24"/>
          <w:szCs w:val="24"/>
        </w:rPr>
        <w:lastRenderedPageBreak/>
        <w:t xml:space="preserve">was used to discuss this issue, and slide 6 </w:t>
      </w:r>
      <w:r w:rsidR="00645785" w:rsidRPr="00AA7709">
        <w:rPr>
          <w:rFonts w:asciiTheme="minorHAnsi" w:hAnsiTheme="minorHAnsi"/>
          <w:sz w:val="24"/>
          <w:szCs w:val="24"/>
        </w:rPr>
        <w:t xml:space="preserve">in the </w:t>
      </w:r>
      <w:r w:rsidR="001A3C3B" w:rsidRPr="00AA7709">
        <w:rPr>
          <w:rFonts w:asciiTheme="minorHAnsi" w:hAnsiTheme="minorHAnsi"/>
          <w:sz w:val="24"/>
          <w:szCs w:val="24"/>
        </w:rPr>
        <w:t>Notes presentation provides a recap of discussion from the two Technical Conferences.  Please provide any comments you have on the removal of the requirement to mitigate an “unknown operating state” by restoring operations to within proven reliability limits within 30 minutes.</w:t>
      </w:r>
    </w:p>
    <w:p w14:paraId="61ECE960" w14:textId="77777777" w:rsidR="00D537E1" w:rsidRPr="00D537E1" w:rsidRDefault="00D537E1" w:rsidP="00D537E1">
      <w:pPr>
        <w:ind w:left="360"/>
        <w:rPr>
          <w:rStyle w:val="BoxText"/>
          <w:rFonts w:asciiTheme="minorHAnsi" w:eastAsiaTheme="majorEastAsia" w:hAnsiTheme="minorHAnsi"/>
          <w:b/>
          <w:sz w:val="24"/>
        </w:rPr>
      </w:pPr>
      <w:r w:rsidRPr="00D537E1">
        <w:rPr>
          <w:rStyle w:val="BoxText"/>
          <w:rFonts w:asciiTheme="minorHAnsi" w:eastAsiaTheme="majorEastAsia" w:hAnsiTheme="minorHAnsi"/>
          <w:b/>
          <w:sz w:val="24"/>
        </w:rPr>
        <w:t xml:space="preserve">Comments: </w:t>
      </w:r>
    </w:p>
    <w:p w14:paraId="58C1E3BD" w14:textId="77777777" w:rsidR="00D537E1" w:rsidRPr="00D537E1" w:rsidRDefault="00D537E1" w:rsidP="00D537E1">
      <w:pPr>
        <w:ind w:left="360"/>
        <w:rPr>
          <w:rStyle w:val="BoxText"/>
          <w:rFonts w:asciiTheme="minorHAnsi" w:eastAsiaTheme="majorEastAsia" w:hAnsiTheme="minorHAnsi"/>
          <w:sz w:val="24"/>
        </w:rPr>
      </w:pPr>
    </w:p>
    <w:p w14:paraId="491B83E7" w14:textId="77777777" w:rsidR="007C57A7" w:rsidRPr="00D537E1" w:rsidRDefault="007C57A7" w:rsidP="00F15045">
      <w:pPr>
        <w:pStyle w:val="ListBullet"/>
        <w:numPr>
          <w:ilvl w:val="0"/>
          <w:numId w:val="19"/>
        </w:numPr>
        <w:tabs>
          <w:tab w:val="clear" w:pos="720"/>
        </w:tabs>
        <w:spacing w:after="120"/>
        <w:ind w:left="360"/>
        <w:rPr>
          <w:rFonts w:asciiTheme="minorHAnsi" w:eastAsiaTheme="majorEastAsia" w:hAnsiTheme="minorHAnsi"/>
          <w:sz w:val="24"/>
          <w:szCs w:val="24"/>
        </w:rPr>
      </w:pPr>
      <w:r w:rsidRPr="00AA7709">
        <w:rPr>
          <w:rFonts w:asciiTheme="minorHAnsi" w:hAnsiTheme="minorHAnsi"/>
          <w:sz w:val="24"/>
          <w:szCs w:val="24"/>
        </w:rPr>
        <w:t xml:space="preserve">Paragraph 78 of the NOPR concerns the proposed retirement of requirements from PRC-001-1 that address corrective actions. Slide 25 in the Technical Conference presentation was used to discuss this issue, and slide 13 </w:t>
      </w:r>
      <w:r w:rsidR="00645785" w:rsidRPr="00AA7709">
        <w:rPr>
          <w:rFonts w:asciiTheme="minorHAnsi" w:hAnsiTheme="minorHAnsi"/>
          <w:sz w:val="24"/>
          <w:szCs w:val="24"/>
        </w:rPr>
        <w:t xml:space="preserve">in the </w:t>
      </w:r>
      <w:r w:rsidRPr="00AA7709">
        <w:rPr>
          <w:rFonts w:asciiTheme="minorHAnsi" w:hAnsiTheme="minorHAnsi"/>
          <w:sz w:val="24"/>
          <w:szCs w:val="24"/>
        </w:rPr>
        <w:t xml:space="preserve">Notes presentation provides a recap of discussion from the two Technical Conferences.  Please provide any comments you have on the </w:t>
      </w:r>
      <w:r w:rsidR="008F4EBD" w:rsidRPr="00AA7709">
        <w:rPr>
          <w:rFonts w:asciiTheme="minorHAnsi" w:hAnsiTheme="minorHAnsi"/>
          <w:sz w:val="24"/>
          <w:szCs w:val="24"/>
        </w:rPr>
        <w:t>proposed retirement of requirements from PRC-001-1.</w:t>
      </w:r>
    </w:p>
    <w:p w14:paraId="3FA00E15" w14:textId="77777777" w:rsidR="00D537E1" w:rsidRPr="00D537E1" w:rsidRDefault="00D537E1" w:rsidP="00D537E1">
      <w:pPr>
        <w:ind w:left="360"/>
        <w:rPr>
          <w:rStyle w:val="BoxText"/>
          <w:rFonts w:asciiTheme="minorHAnsi" w:eastAsiaTheme="majorEastAsia" w:hAnsiTheme="minorHAnsi"/>
          <w:b/>
          <w:sz w:val="24"/>
        </w:rPr>
      </w:pPr>
      <w:r w:rsidRPr="00D537E1">
        <w:rPr>
          <w:rStyle w:val="BoxText"/>
          <w:rFonts w:asciiTheme="minorHAnsi" w:eastAsiaTheme="majorEastAsia" w:hAnsiTheme="minorHAnsi"/>
          <w:b/>
          <w:sz w:val="24"/>
        </w:rPr>
        <w:t xml:space="preserve">Comments: </w:t>
      </w:r>
    </w:p>
    <w:p w14:paraId="7A491B4F" w14:textId="77777777" w:rsidR="00D537E1" w:rsidRPr="00AA7709" w:rsidRDefault="00D537E1" w:rsidP="00D537E1">
      <w:pPr>
        <w:pStyle w:val="ListBullet"/>
        <w:numPr>
          <w:ilvl w:val="0"/>
          <w:numId w:val="0"/>
        </w:numPr>
        <w:spacing w:after="120"/>
        <w:rPr>
          <w:rFonts w:asciiTheme="minorHAnsi" w:eastAsiaTheme="majorEastAsia" w:hAnsiTheme="minorHAnsi"/>
          <w:sz w:val="24"/>
          <w:szCs w:val="24"/>
        </w:rPr>
      </w:pPr>
    </w:p>
    <w:p w14:paraId="440C4390" w14:textId="574A466D" w:rsidR="007C57A7" w:rsidRDefault="008F4EBD" w:rsidP="00F15045">
      <w:pPr>
        <w:pStyle w:val="ListBullet"/>
        <w:numPr>
          <w:ilvl w:val="0"/>
          <w:numId w:val="19"/>
        </w:numPr>
        <w:tabs>
          <w:tab w:val="clear" w:pos="720"/>
        </w:tabs>
        <w:spacing w:after="120"/>
        <w:ind w:left="360"/>
        <w:rPr>
          <w:rFonts w:asciiTheme="minorHAnsi" w:eastAsiaTheme="majorEastAsia" w:hAnsiTheme="minorHAnsi"/>
          <w:sz w:val="24"/>
          <w:szCs w:val="24"/>
        </w:rPr>
      </w:pPr>
      <w:r w:rsidRPr="00AA7709">
        <w:rPr>
          <w:rFonts w:asciiTheme="minorHAnsi" w:eastAsiaTheme="majorEastAsia" w:hAnsiTheme="minorHAnsi"/>
          <w:sz w:val="24"/>
          <w:szCs w:val="24"/>
        </w:rPr>
        <w:t xml:space="preserve">Paragraphs 80 through 83 of the NOPR discuss concerns with notification of Emergencies, including the operational time horizon for such notifications.  </w:t>
      </w:r>
      <w:r w:rsidRPr="00AA7709">
        <w:rPr>
          <w:rFonts w:asciiTheme="minorHAnsi" w:hAnsiTheme="minorHAnsi"/>
          <w:sz w:val="24"/>
          <w:szCs w:val="24"/>
        </w:rPr>
        <w:t xml:space="preserve">Slide 26 in the Technical Conference presentation was used to discuss this issue, and slide 14 </w:t>
      </w:r>
      <w:r w:rsidR="00645785" w:rsidRPr="00AA7709">
        <w:rPr>
          <w:rFonts w:asciiTheme="minorHAnsi" w:hAnsiTheme="minorHAnsi"/>
          <w:sz w:val="24"/>
          <w:szCs w:val="24"/>
        </w:rPr>
        <w:t xml:space="preserve">in the </w:t>
      </w:r>
      <w:r w:rsidRPr="00AA7709">
        <w:rPr>
          <w:rFonts w:asciiTheme="minorHAnsi" w:hAnsiTheme="minorHAnsi"/>
          <w:sz w:val="24"/>
          <w:szCs w:val="24"/>
        </w:rPr>
        <w:t xml:space="preserve">Notes presentation provides a recap of discussion from the two Technical Conferences. </w:t>
      </w:r>
      <w:r w:rsidRPr="00AA7709">
        <w:rPr>
          <w:rFonts w:asciiTheme="minorHAnsi" w:eastAsiaTheme="majorEastAsia" w:hAnsiTheme="minorHAnsi"/>
          <w:sz w:val="24"/>
          <w:szCs w:val="24"/>
        </w:rPr>
        <w:t>Do you agree that a Transmission Operator should inform its Reliability Coordinator of all Emergencies or anticipated Emergencies not only in the Operations Planning time horizon, as required by proposed TOP-001-2, Requirement R3, but also in the Same-day Operations and Real-</w:t>
      </w:r>
      <w:r w:rsidR="00DA2ED0">
        <w:rPr>
          <w:rFonts w:asciiTheme="minorHAnsi" w:eastAsiaTheme="majorEastAsia" w:hAnsiTheme="minorHAnsi"/>
          <w:sz w:val="24"/>
          <w:szCs w:val="24"/>
        </w:rPr>
        <w:t>t</w:t>
      </w:r>
      <w:r w:rsidRPr="00AA7709">
        <w:rPr>
          <w:rFonts w:asciiTheme="minorHAnsi" w:eastAsiaTheme="majorEastAsia" w:hAnsiTheme="minorHAnsi"/>
          <w:sz w:val="24"/>
          <w:szCs w:val="24"/>
        </w:rPr>
        <w:t>ime time horizons?</w:t>
      </w:r>
    </w:p>
    <w:p w14:paraId="2588D6C3" w14:textId="77777777" w:rsidR="00D537E1" w:rsidRPr="00D537E1" w:rsidRDefault="00D537E1" w:rsidP="00D537E1">
      <w:pPr>
        <w:ind w:left="360"/>
        <w:rPr>
          <w:rStyle w:val="BoxText"/>
          <w:rFonts w:asciiTheme="minorHAnsi" w:eastAsiaTheme="majorEastAsia" w:hAnsiTheme="minorHAnsi"/>
          <w:b/>
          <w:sz w:val="24"/>
        </w:rPr>
      </w:pPr>
      <w:r w:rsidRPr="00D537E1">
        <w:rPr>
          <w:rStyle w:val="BoxText"/>
          <w:rFonts w:asciiTheme="minorHAnsi" w:eastAsiaTheme="majorEastAsia" w:hAnsiTheme="minorHAnsi"/>
          <w:b/>
          <w:sz w:val="24"/>
        </w:rPr>
        <w:t xml:space="preserve">Comments: </w:t>
      </w:r>
    </w:p>
    <w:p w14:paraId="0DA3BC74" w14:textId="77777777" w:rsidR="00D537E1" w:rsidRPr="00AA7709" w:rsidRDefault="00D537E1" w:rsidP="00D537E1">
      <w:pPr>
        <w:pStyle w:val="ListBullet"/>
        <w:numPr>
          <w:ilvl w:val="0"/>
          <w:numId w:val="0"/>
        </w:numPr>
        <w:spacing w:after="120"/>
        <w:rPr>
          <w:rFonts w:asciiTheme="minorHAnsi" w:eastAsiaTheme="majorEastAsia" w:hAnsiTheme="minorHAnsi"/>
          <w:sz w:val="24"/>
          <w:szCs w:val="24"/>
        </w:rPr>
      </w:pPr>
    </w:p>
    <w:p w14:paraId="46122D03" w14:textId="77777777" w:rsidR="00645785" w:rsidRPr="00D537E1" w:rsidRDefault="007C57A7" w:rsidP="00F15045">
      <w:pPr>
        <w:pStyle w:val="ListBullet"/>
        <w:numPr>
          <w:ilvl w:val="0"/>
          <w:numId w:val="19"/>
        </w:numPr>
        <w:tabs>
          <w:tab w:val="clear" w:pos="720"/>
        </w:tabs>
        <w:spacing w:after="120"/>
        <w:ind w:left="360"/>
        <w:rPr>
          <w:rFonts w:asciiTheme="minorHAnsi" w:eastAsiaTheme="majorEastAsia" w:hAnsiTheme="minorHAnsi"/>
          <w:sz w:val="24"/>
          <w:szCs w:val="24"/>
        </w:rPr>
      </w:pPr>
      <w:r w:rsidRPr="00AA7709">
        <w:rPr>
          <w:rFonts w:asciiTheme="minorHAnsi" w:hAnsiTheme="minorHAnsi"/>
          <w:sz w:val="24"/>
          <w:szCs w:val="24"/>
        </w:rPr>
        <w:t xml:space="preserve"> </w:t>
      </w:r>
      <w:r w:rsidR="008F4EBD" w:rsidRPr="00AA7709">
        <w:rPr>
          <w:rFonts w:asciiTheme="minorHAnsi" w:hAnsiTheme="minorHAnsi"/>
          <w:sz w:val="24"/>
          <w:szCs w:val="24"/>
        </w:rPr>
        <w:t>Paragraph</w:t>
      </w:r>
      <w:r w:rsidR="00645785" w:rsidRPr="00AA7709">
        <w:rPr>
          <w:rFonts w:asciiTheme="minorHAnsi" w:hAnsiTheme="minorHAnsi"/>
          <w:sz w:val="24"/>
          <w:szCs w:val="24"/>
        </w:rPr>
        <w:t>s 68 and</w:t>
      </w:r>
      <w:r w:rsidR="008F4EBD" w:rsidRPr="00AA7709">
        <w:rPr>
          <w:rFonts w:asciiTheme="minorHAnsi" w:hAnsiTheme="minorHAnsi"/>
          <w:sz w:val="24"/>
          <w:szCs w:val="24"/>
        </w:rPr>
        <w:t xml:space="preserve"> 90 of the NOPR </w:t>
      </w:r>
      <w:r w:rsidR="00645785" w:rsidRPr="00AA7709">
        <w:rPr>
          <w:rFonts w:asciiTheme="minorHAnsi" w:hAnsiTheme="minorHAnsi"/>
          <w:sz w:val="24"/>
          <w:szCs w:val="24"/>
        </w:rPr>
        <w:t>identify concerns</w:t>
      </w:r>
      <w:r w:rsidR="008F4EBD" w:rsidRPr="00AA7709">
        <w:rPr>
          <w:rFonts w:asciiTheme="minorHAnsi" w:hAnsiTheme="minorHAnsi"/>
          <w:sz w:val="24"/>
          <w:szCs w:val="24"/>
        </w:rPr>
        <w:t xml:space="preserve"> that the </w:t>
      </w:r>
      <w:r w:rsidR="00645785" w:rsidRPr="00AA7709">
        <w:rPr>
          <w:rFonts w:asciiTheme="minorHAnsi" w:hAnsiTheme="minorHAnsi"/>
          <w:sz w:val="24"/>
          <w:szCs w:val="24"/>
        </w:rPr>
        <w:t>proposed standards no longer explicitly require coordination of outages.  Slide 27 in the Technical Conference presentation was used to discuss this issue, and slide 15 in the Notes presentation provides a recap of discussion from the two Technical Conferences. Please provide any comments you have on the issue of outage coordination.</w:t>
      </w:r>
    </w:p>
    <w:p w14:paraId="4255A840" w14:textId="77777777" w:rsidR="00D537E1" w:rsidRPr="00D537E1" w:rsidRDefault="00D537E1" w:rsidP="00D537E1">
      <w:pPr>
        <w:ind w:left="360"/>
        <w:rPr>
          <w:rStyle w:val="BoxText"/>
          <w:rFonts w:asciiTheme="minorHAnsi" w:eastAsiaTheme="majorEastAsia" w:hAnsiTheme="minorHAnsi"/>
          <w:b/>
          <w:sz w:val="24"/>
        </w:rPr>
      </w:pPr>
      <w:r w:rsidRPr="00D537E1">
        <w:rPr>
          <w:rStyle w:val="BoxText"/>
          <w:rFonts w:asciiTheme="minorHAnsi" w:eastAsiaTheme="majorEastAsia" w:hAnsiTheme="minorHAnsi"/>
          <w:b/>
          <w:sz w:val="24"/>
        </w:rPr>
        <w:t xml:space="preserve">Comments: </w:t>
      </w:r>
    </w:p>
    <w:p w14:paraId="6B24891F" w14:textId="77777777" w:rsidR="00D537E1" w:rsidRPr="00D537E1" w:rsidRDefault="00D537E1" w:rsidP="00D537E1">
      <w:pPr>
        <w:pStyle w:val="ListParagraph"/>
        <w:rPr>
          <w:rFonts w:asciiTheme="minorHAnsi" w:eastAsiaTheme="majorEastAsia" w:hAnsiTheme="minorHAnsi"/>
          <w:b/>
        </w:rPr>
      </w:pPr>
    </w:p>
    <w:p w14:paraId="5CE31F88" w14:textId="77777777" w:rsidR="00D537E1" w:rsidRPr="00D537E1" w:rsidRDefault="00645785" w:rsidP="00F203D2">
      <w:pPr>
        <w:pStyle w:val="ListBullet"/>
        <w:numPr>
          <w:ilvl w:val="0"/>
          <w:numId w:val="19"/>
        </w:numPr>
        <w:tabs>
          <w:tab w:val="clear" w:pos="720"/>
        </w:tabs>
        <w:spacing w:after="120"/>
        <w:ind w:left="360"/>
        <w:rPr>
          <w:rFonts w:asciiTheme="minorHAnsi" w:eastAsiaTheme="majorEastAsia" w:hAnsiTheme="minorHAnsi"/>
          <w:sz w:val="24"/>
          <w:szCs w:val="24"/>
        </w:rPr>
      </w:pPr>
      <w:r w:rsidRPr="00D537E1">
        <w:rPr>
          <w:rFonts w:asciiTheme="minorHAnsi" w:hAnsiTheme="minorHAnsi"/>
          <w:sz w:val="24"/>
          <w:szCs w:val="24"/>
        </w:rPr>
        <w:lastRenderedPageBreak/>
        <w:t xml:space="preserve">Paragraphs 93 and 94 of the NOPR discuss concerns with removing language that requires data exchange to be conducted using a secure network. Slide 28 in the Technical Conference presentation was used to discuss this issue, and slide 16 </w:t>
      </w:r>
      <w:r w:rsidR="00DA2ED0">
        <w:rPr>
          <w:rFonts w:asciiTheme="minorHAnsi" w:hAnsiTheme="minorHAnsi"/>
          <w:sz w:val="24"/>
          <w:szCs w:val="24"/>
        </w:rPr>
        <w:t xml:space="preserve">in the </w:t>
      </w:r>
      <w:r w:rsidRPr="00D537E1">
        <w:rPr>
          <w:rFonts w:asciiTheme="minorHAnsi" w:hAnsiTheme="minorHAnsi"/>
          <w:sz w:val="24"/>
          <w:szCs w:val="24"/>
        </w:rPr>
        <w:t>Notes presentation provides a recap of discussion from the two Technical Conferences. Please provide any comments you have on this issue.</w:t>
      </w:r>
    </w:p>
    <w:p w14:paraId="103D9C85" w14:textId="77777777" w:rsidR="00D537E1" w:rsidRPr="00D537E1" w:rsidRDefault="00D537E1" w:rsidP="00D537E1">
      <w:pPr>
        <w:ind w:left="360"/>
        <w:rPr>
          <w:rStyle w:val="BoxText"/>
          <w:rFonts w:asciiTheme="minorHAnsi" w:eastAsiaTheme="majorEastAsia" w:hAnsiTheme="minorHAnsi"/>
          <w:b/>
          <w:sz w:val="24"/>
        </w:rPr>
      </w:pPr>
      <w:r w:rsidRPr="00D537E1">
        <w:rPr>
          <w:rStyle w:val="BoxText"/>
          <w:rFonts w:asciiTheme="minorHAnsi" w:eastAsiaTheme="majorEastAsia" w:hAnsiTheme="minorHAnsi"/>
          <w:b/>
          <w:sz w:val="24"/>
        </w:rPr>
        <w:t xml:space="preserve">Comments: </w:t>
      </w:r>
    </w:p>
    <w:p w14:paraId="26AA5450" w14:textId="77777777" w:rsidR="00D537E1" w:rsidRPr="00AA7709" w:rsidRDefault="00D537E1" w:rsidP="00D537E1">
      <w:pPr>
        <w:pStyle w:val="ListBullet"/>
        <w:numPr>
          <w:ilvl w:val="0"/>
          <w:numId w:val="0"/>
        </w:numPr>
        <w:spacing w:after="120"/>
        <w:rPr>
          <w:rFonts w:asciiTheme="minorHAnsi" w:eastAsiaTheme="majorEastAsia" w:hAnsiTheme="minorHAnsi"/>
          <w:sz w:val="24"/>
          <w:szCs w:val="24"/>
        </w:rPr>
      </w:pPr>
    </w:p>
    <w:p w14:paraId="685D7CBF" w14:textId="77777777" w:rsidR="00F15045" w:rsidRPr="00AA7709" w:rsidRDefault="00F15045" w:rsidP="00F15045">
      <w:pPr>
        <w:pStyle w:val="ListBullet"/>
        <w:numPr>
          <w:ilvl w:val="0"/>
          <w:numId w:val="19"/>
        </w:numPr>
        <w:tabs>
          <w:tab w:val="clear" w:pos="720"/>
        </w:tabs>
        <w:spacing w:after="120"/>
        <w:ind w:left="360"/>
        <w:rPr>
          <w:rStyle w:val="BoxText"/>
          <w:rFonts w:asciiTheme="minorHAnsi" w:eastAsiaTheme="majorEastAsia" w:hAnsiTheme="minorHAnsi"/>
          <w:sz w:val="24"/>
          <w:szCs w:val="24"/>
        </w:rPr>
      </w:pPr>
      <w:bookmarkStart w:id="2" w:name="_GoBack"/>
      <w:r w:rsidRPr="00AA7709">
        <w:rPr>
          <w:rFonts w:asciiTheme="minorHAnsi" w:hAnsiTheme="minorHAnsi"/>
          <w:sz w:val="24"/>
          <w:szCs w:val="24"/>
        </w:rPr>
        <w:t>Please provide any additional comments you have for the drafting team on the issues</w:t>
      </w:r>
      <w:r w:rsidR="001A3C3B" w:rsidRPr="00AA7709">
        <w:rPr>
          <w:rFonts w:asciiTheme="minorHAnsi" w:hAnsiTheme="minorHAnsi"/>
          <w:sz w:val="24"/>
          <w:szCs w:val="24"/>
        </w:rPr>
        <w:t xml:space="preserve"> </w:t>
      </w:r>
      <w:r w:rsidRPr="00AA7709">
        <w:rPr>
          <w:rFonts w:asciiTheme="minorHAnsi" w:hAnsiTheme="minorHAnsi"/>
          <w:sz w:val="24"/>
          <w:szCs w:val="24"/>
        </w:rPr>
        <w:t xml:space="preserve">identified in the </w:t>
      </w:r>
      <w:r w:rsidR="00AA7709" w:rsidRPr="00AA7709">
        <w:rPr>
          <w:rFonts w:asciiTheme="minorHAnsi" w:hAnsiTheme="minorHAnsi"/>
          <w:sz w:val="24"/>
          <w:szCs w:val="24"/>
        </w:rPr>
        <w:t xml:space="preserve">NOPR. </w:t>
      </w:r>
    </w:p>
    <w:bookmarkEnd w:id="2"/>
    <w:p w14:paraId="65879A34" w14:textId="77777777" w:rsidR="00F15045" w:rsidRPr="00D537E1" w:rsidRDefault="00F15045" w:rsidP="00F15045">
      <w:pPr>
        <w:ind w:left="360"/>
        <w:rPr>
          <w:rStyle w:val="BoxText"/>
          <w:rFonts w:asciiTheme="minorHAnsi" w:eastAsiaTheme="majorEastAsia" w:hAnsiTheme="minorHAnsi"/>
          <w:b/>
          <w:sz w:val="24"/>
        </w:rPr>
      </w:pPr>
      <w:r w:rsidRPr="00D537E1">
        <w:rPr>
          <w:rStyle w:val="BoxText"/>
          <w:rFonts w:asciiTheme="minorHAnsi" w:eastAsiaTheme="majorEastAsia" w:hAnsiTheme="minorHAnsi"/>
          <w:b/>
          <w:sz w:val="24"/>
        </w:rPr>
        <w:t xml:space="preserve">Comments: </w:t>
      </w:r>
    </w:p>
    <w:p w14:paraId="1E33AF89" w14:textId="77777777" w:rsidR="00F15045" w:rsidRPr="00AA7709" w:rsidRDefault="00F15045" w:rsidP="00642700">
      <w:pPr>
        <w:ind w:left="-90"/>
        <w:rPr>
          <w:rStyle w:val="BodyCopy"/>
        </w:rPr>
      </w:pPr>
    </w:p>
    <w:sectPr w:rsidR="00F15045" w:rsidRPr="00AA7709" w:rsidSect="00FF6BE1">
      <w:headerReference w:type="default" r:id="rId15"/>
      <w:footerReference w:type="default" r:id="rId16"/>
      <w:headerReference w:type="first" r:id="rId17"/>
      <w:footerReference w:type="first" r:id="rId18"/>
      <w:pgSz w:w="12240" w:h="15840" w:code="1"/>
      <w:pgMar w:top="2520" w:right="1080" w:bottom="144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31786" w14:textId="77777777" w:rsidR="006C2072" w:rsidRDefault="006C2072">
      <w:r>
        <w:separator/>
      </w:r>
    </w:p>
  </w:endnote>
  <w:endnote w:type="continuationSeparator" w:id="0">
    <w:p w14:paraId="2640208E" w14:textId="77777777" w:rsidR="006C2072" w:rsidRDefault="006C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A75F" w14:textId="7BEE2F38" w:rsidR="00832D2B" w:rsidRPr="00642700" w:rsidRDefault="00673B7D" w:rsidP="00673B7D">
    <w:pPr>
      <w:tabs>
        <w:tab w:val="left" w:pos="9900"/>
      </w:tabs>
      <w:rPr>
        <w:rFonts w:asciiTheme="minorHAnsi" w:hAnsiTheme="minorHAnsi"/>
        <w:sz w:val="18"/>
        <w:szCs w:val="18"/>
      </w:rPr>
    </w:pPr>
    <w:r>
      <w:rPr>
        <w:rFonts w:asciiTheme="minorHAnsi" w:hAnsiTheme="minorHAnsi"/>
        <w:b/>
        <w:color w:val="1B4C80"/>
        <w:sz w:val="18"/>
        <w:szCs w:val="18"/>
      </w:rPr>
      <w:t xml:space="preserve">Unofficial </w:t>
    </w:r>
    <w:r>
      <w:rPr>
        <w:rFonts w:asciiTheme="minorHAnsi" w:hAnsiTheme="minorHAnsi"/>
        <w:b/>
        <w:color w:val="1B4C80"/>
        <w:sz w:val="18"/>
        <w:szCs w:val="18"/>
      </w:rPr>
      <w:t>Comment Form</w:t>
    </w:r>
    <w:r>
      <w:rPr>
        <w:rFonts w:asciiTheme="minorHAnsi" w:hAnsiTheme="minorHAnsi"/>
        <w:b/>
        <w:color w:val="1B4C80"/>
        <w:sz w:val="18"/>
        <w:szCs w:val="18"/>
      </w:rPr>
      <w:br/>
    </w:r>
    <w:r w:rsidR="00832D2B" w:rsidRPr="00642700">
      <w:rPr>
        <w:rFonts w:asciiTheme="minorHAnsi" w:hAnsiTheme="minorHAnsi"/>
        <w:noProof/>
        <w:sz w:val="18"/>
        <w:szCs w:val="18"/>
      </w:rPr>
      <w:drawing>
        <wp:anchor distT="0" distB="0" distL="114300" distR="114300" simplePos="0" relativeHeight="251664895" behindDoc="1" locked="0" layoutInCell="1" allowOverlap="1" wp14:anchorId="63B6128C" wp14:editId="6D329B28">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98440A">
      <w:rPr>
        <w:rFonts w:asciiTheme="minorHAnsi" w:hAnsiTheme="minorHAnsi"/>
        <w:b/>
        <w:color w:val="1B4C80"/>
        <w:sz w:val="18"/>
        <w:szCs w:val="18"/>
      </w:rPr>
      <w:t>TOP/IRO Reliability Standards Technical Conference</w:t>
    </w:r>
    <w:r w:rsidR="00832D2B">
      <w:rPr>
        <w:rFonts w:asciiTheme="minorHAnsi" w:hAnsiTheme="minorHAnsi"/>
        <w:b/>
        <w:color w:val="1B4C80"/>
        <w:sz w:val="18"/>
        <w:szCs w:val="18"/>
      </w:rPr>
      <w:t xml:space="preserve">– </w:t>
    </w:r>
    <w:r w:rsidR="0098440A">
      <w:rPr>
        <w:rFonts w:asciiTheme="minorHAnsi" w:hAnsiTheme="minorHAnsi"/>
        <w:b/>
        <w:color w:val="1B4C80"/>
        <w:sz w:val="18"/>
        <w:szCs w:val="18"/>
      </w:rPr>
      <w:t>March</w:t>
    </w:r>
    <w:r w:rsidR="00832D2B">
      <w:rPr>
        <w:rFonts w:asciiTheme="minorHAnsi" w:hAnsiTheme="minorHAnsi"/>
        <w:b/>
        <w:color w:val="1B4C80"/>
        <w:sz w:val="18"/>
        <w:szCs w:val="18"/>
      </w:rPr>
      <w:t xml:space="preserve"> 201</w:t>
    </w:r>
    <w:r w:rsidR="0098440A">
      <w:rPr>
        <w:rFonts w:asciiTheme="minorHAnsi" w:hAnsiTheme="minorHAnsi"/>
        <w:b/>
        <w:color w:val="1B4C80"/>
        <w:sz w:val="18"/>
        <w:szCs w:val="18"/>
      </w:rPr>
      <w:t>4</w:t>
    </w:r>
    <w:r>
      <w:rPr>
        <w:rFonts w:asciiTheme="minorHAnsi" w:hAnsiTheme="minorHAnsi"/>
        <w:b/>
        <w:color w:val="1B4C80"/>
        <w:sz w:val="18"/>
        <w:szCs w:val="18"/>
      </w:rPr>
      <w:tab/>
    </w:r>
    <w:r w:rsidRPr="00673B7D">
      <w:rPr>
        <w:rFonts w:asciiTheme="minorHAnsi" w:hAnsiTheme="minorHAnsi"/>
        <w:b/>
        <w:color w:val="1B4C80"/>
        <w:sz w:val="18"/>
        <w:szCs w:val="18"/>
      </w:rPr>
      <w:fldChar w:fldCharType="begin"/>
    </w:r>
    <w:r w:rsidRPr="00673B7D">
      <w:rPr>
        <w:rFonts w:asciiTheme="minorHAnsi" w:hAnsiTheme="minorHAnsi"/>
        <w:b/>
        <w:color w:val="1B4C80"/>
        <w:sz w:val="18"/>
        <w:szCs w:val="18"/>
      </w:rPr>
      <w:instrText xml:space="preserve"> PAGE   \* MERGEFORMAT </w:instrText>
    </w:r>
    <w:r w:rsidRPr="00673B7D">
      <w:rPr>
        <w:rFonts w:asciiTheme="minorHAnsi" w:hAnsiTheme="minorHAnsi"/>
        <w:b/>
        <w:color w:val="1B4C80"/>
        <w:sz w:val="18"/>
        <w:szCs w:val="18"/>
      </w:rPr>
      <w:fldChar w:fldCharType="separate"/>
    </w:r>
    <w:r w:rsidR="00EA05A8">
      <w:rPr>
        <w:rFonts w:asciiTheme="minorHAnsi" w:hAnsiTheme="minorHAnsi"/>
        <w:b/>
        <w:noProof/>
        <w:color w:val="1B4C80"/>
        <w:sz w:val="18"/>
        <w:szCs w:val="18"/>
      </w:rPr>
      <w:t>2</w:t>
    </w:r>
    <w:r w:rsidRPr="00673B7D">
      <w:rPr>
        <w:rFonts w:asciiTheme="minorHAnsi" w:hAnsiTheme="minorHAnsi"/>
        <w:b/>
        <w:noProof/>
        <w:color w:val="1B4C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0B206" w14:textId="77777777" w:rsidR="00832D2B" w:rsidRDefault="00832D2B">
    <w:pPr>
      <w:pStyle w:val="Footer"/>
    </w:pPr>
    <w:r>
      <w:rPr>
        <w:noProof/>
      </w:rPr>
      <w:drawing>
        <wp:anchor distT="0" distB="0" distL="114300" distR="114300" simplePos="0" relativeHeight="251673088" behindDoc="1" locked="0" layoutInCell="1" allowOverlap="1" wp14:anchorId="4083B956" wp14:editId="1869F69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E1181" w14:textId="77777777" w:rsidR="006C2072" w:rsidRDefault="006C2072">
      <w:r>
        <w:separator/>
      </w:r>
    </w:p>
  </w:footnote>
  <w:footnote w:type="continuationSeparator" w:id="0">
    <w:p w14:paraId="0055E361" w14:textId="77777777" w:rsidR="006C2072" w:rsidRDefault="006C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1C3A4" w14:textId="20238E9E" w:rsidR="00832D2B" w:rsidRDefault="00832D2B">
    <w:r>
      <w:rPr>
        <w:noProof/>
      </w:rPr>
      <w:drawing>
        <wp:anchor distT="0" distB="0" distL="114300" distR="114300" simplePos="0" relativeHeight="251663870" behindDoc="1" locked="0" layoutInCell="1" allowOverlap="1" wp14:anchorId="2671BA89" wp14:editId="740DE9A4">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E02C2" w14:textId="77777777" w:rsidR="00832D2B" w:rsidRDefault="00832D2B">
    <w:r>
      <w:rPr>
        <w:noProof/>
      </w:rPr>
      <w:drawing>
        <wp:anchor distT="0" distB="0" distL="114300" distR="114300" simplePos="0" relativeHeight="251660288" behindDoc="1" locked="0" layoutInCell="1" allowOverlap="1" wp14:anchorId="23609A13" wp14:editId="4C03954E">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C646C54"/>
    <w:multiLevelType w:val="hybridMultilevel"/>
    <w:tmpl w:val="56B604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9F4B4A"/>
    <w:multiLevelType w:val="hybridMultilevel"/>
    <w:tmpl w:val="336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0">
    <w:nsid w:val="783F4B0A"/>
    <w:multiLevelType w:val="singleLevel"/>
    <w:tmpl w:val="0409000F"/>
    <w:lvl w:ilvl="0">
      <w:start w:val="1"/>
      <w:numFmt w:val="decimal"/>
      <w:lvlText w:val="%1."/>
      <w:lvlJc w:val="left"/>
      <w:pPr>
        <w:tabs>
          <w:tab w:val="num" w:pos="720"/>
        </w:tabs>
        <w:ind w:left="720" w:hanging="360"/>
      </w:pPr>
    </w:lvl>
  </w:abstractNum>
  <w:num w:numId="1">
    <w:abstractNumId w:val="16"/>
  </w:num>
  <w:num w:numId="2">
    <w:abstractNumId w:val="11"/>
  </w:num>
  <w:num w:numId="3">
    <w:abstractNumId w:val="18"/>
  </w:num>
  <w:num w:numId="4">
    <w:abstractNumId w:val="14"/>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3"/>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11D42"/>
    <w:rsid w:val="000334DF"/>
    <w:rsid w:val="000461B1"/>
    <w:rsid w:val="00057CF2"/>
    <w:rsid w:val="00072800"/>
    <w:rsid w:val="00073D64"/>
    <w:rsid w:val="00093DF4"/>
    <w:rsid w:val="000A70BC"/>
    <w:rsid w:val="000B36CB"/>
    <w:rsid w:val="000C2B47"/>
    <w:rsid w:val="000D7162"/>
    <w:rsid w:val="000E3AB0"/>
    <w:rsid w:val="00136931"/>
    <w:rsid w:val="001574EA"/>
    <w:rsid w:val="00161D26"/>
    <w:rsid w:val="00163236"/>
    <w:rsid w:val="00174EE1"/>
    <w:rsid w:val="001A3C3B"/>
    <w:rsid w:val="00230A96"/>
    <w:rsid w:val="00232578"/>
    <w:rsid w:val="00270D94"/>
    <w:rsid w:val="002747CB"/>
    <w:rsid w:val="0028131A"/>
    <w:rsid w:val="00281A11"/>
    <w:rsid w:val="00283FB4"/>
    <w:rsid w:val="002A0BC3"/>
    <w:rsid w:val="002A1E83"/>
    <w:rsid w:val="002F7A91"/>
    <w:rsid w:val="0030135F"/>
    <w:rsid w:val="00345640"/>
    <w:rsid w:val="00366A96"/>
    <w:rsid w:val="0039275D"/>
    <w:rsid w:val="003B3E91"/>
    <w:rsid w:val="003E1C41"/>
    <w:rsid w:val="00402B8E"/>
    <w:rsid w:val="0044729C"/>
    <w:rsid w:val="004631BF"/>
    <w:rsid w:val="004800C7"/>
    <w:rsid w:val="004A5FA0"/>
    <w:rsid w:val="004B3694"/>
    <w:rsid w:val="004B7DE3"/>
    <w:rsid w:val="004E7B5C"/>
    <w:rsid w:val="005018EF"/>
    <w:rsid w:val="00510652"/>
    <w:rsid w:val="005316C6"/>
    <w:rsid w:val="005316F3"/>
    <w:rsid w:val="00535B46"/>
    <w:rsid w:val="00561F0E"/>
    <w:rsid w:val="0056292C"/>
    <w:rsid w:val="00573832"/>
    <w:rsid w:val="005A721A"/>
    <w:rsid w:val="005E4C5B"/>
    <w:rsid w:val="00630C2C"/>
    <w:rsid w:val="00640438"/>
    <w:rsid w:val="00642700"/>
    <w:rsid w:val="00645785"/>
    <w:rsid w:val="00652754"/>
    <w:rsid w:val="0066370A"/>
    <w:rsid w:val="00673B7D"/>
    <w:rsid w:val="00686789"/>
    <w:rsid w:val="00694CD1"/>
    <w:rsid w:val="006A4C5C"/>
    <w:rsid w:val="006B3EC7"/>
    <w:rsid w:val="006C051A"/>
    <w:rsid w:val="006C1F78"/>
    <w:rsid w:val="006C2072"/>
    <w:rsid w:val="0074626C"/>
    <w:rsid w:val="0074770F"/>
    <w:rsid w:val="00791651"/>
    <w:rsid w:val="007A30BA"/>
    <w:rsid w:val="007A3660"/>
    <w:rsid w:val="007B0B47"/>
    <w:rsid w:val="007C2659"/>
    <w:rsid w:val="007C57A7"/>
    <w:rsid w:val="007D770C"/>
    <w:rsid w:val="007E1761"/>
    <w:rsid w:val="00804215"/>
    <w:rsid w:val="00832D2B"/>
    <w:rsid w:val="008E444A"/>
    <w:rsid w:val="008F4EBD"/>
    <w:rsid w:val="00901C33"/>
    <w:rsid w:val="00975126"/>
    <w:rsid w:val="0098440A"/>
    <w:rsid w:val="009C6B9C"/>
    <w:rsid w:val="009D7199"/>
    <w:rsid w:val="00A26FA8"/>
    <w:rsid w:val="00A35DA7"/>
    <w:rsid w:val="00A94CB8"/>
    <w:rsid w:val="00AA7709"/>
    <w:rsid w:val="00AB767D"/>
    <w:rsid w:val="00AE248D"/>
    <w:rsid w:val="00B375B5"/>
    <w:rsid w:val="00B653C7"/>
    <w:rsid w:val="00B845EF"/>
    <w:rsid w:val="00BA34E0"/>
    <w:rsid w:val="00BB345B"/>
    <w:rsid w:val="00BE5580"/>
    <w:rsid w:val="00C204AD"/>
    <w:rsid w:val="00C84227"/>
    <w:rsid w:val="00C928AA"/>
    <w:rsid w:val="00CB050C"/>
    <w:rsid w:val="00CC7BE7"/>
    <w:rsid w:val="00D220D1"/>
    <w:rsid w:val="00D228D6"/>
    <w:rsid w:val="00D537E1"/>
    <w:rsid w:val="00D709D0"/>
    <w:rsid w:val="00D852DB"/>
    <w:rsid w:val="00D871D6"/>
    <w:rsid w:val="00D9511D"/>
    <w:rsid w:val="00DA2ED0"/>
    <w:rsid w:val="00DA634C"/>
    <w:rsid w:val="00DB2982"/>
    <w:rsid w:val="00DB62EC"/>
    <w:rsid w:val="00E23143"/>
    <w:rsid w:val="00E34036"/>
    <w:rsid w:val="00E66E1B"/>
    <w:rsid w:val="00E804EF"/>
    <w:rsid w:val="00EA05A8"/>
    <w:rsid w:val="00EB7542"/>
    <w:rsid w:val="00EF0384"/>
    <w:rsid w:val="00EF2574"/>
    <w:rsid w:val="00F15045"/>
    <w:rsid w:val="00F23332"/>
    <w:rsid w:val="00F44108"/>
    <w:rsid w:val="00F53BCB"/>
    <w:rsid w:val="00F965EF"/>
    <w:rsid w:val="00FC1B1C"/>
    <w:rsid w:val="00FC7B36"/>
    <w:rsid w:val="00FD3CD8"/>
    <w:rsid w:val="00FF626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C762CD6"/>
  <w15:docId w15:val="{34AA7788-6FD1-4259-8049-A33879EE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llowedHyperlink">
    <w:name w:val="FollowedHyperlink"/>
    <w:basedOn w:val="DefaultParagraphFont"/>
    <w:uiPriority w:val="99"/>
    <w:semiHidden/>
    <w:unhideWhenUsed/>
    <w:rsid w:val="00EF0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dobrowolski@nerc.net?subject=TOP/IRO%20technical%20conferen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a33f919902be4bf5ad32bca589a91e3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3-Revisions-to-TOP-and-IRO-Standards.aspx"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029547669C624FBB618D795E3A4762" ma:contentTypeVersion="0" ma:contentTypeDescription="Create a new document." ma:contentTypeScope="" ma:versionID="a3e57212a6b1feffea2822c00ae2825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9E92108C820BA4F82A2C41A0FEDF632" ma:contentTypeVersion="40" ma:contentTypeDescription="Create a new document." ma:contentTypeScope="" ma:versionID="e976b7a71c4733df3ac760363cb5d90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24F7D-00B3-44EC-8132-B0A21BE29519}"/>
</file>

<file path=customXml/itemProps2.xml><?xml version="1.0" encoding="utf-8"?>
<ds:datastoreItem xmlns:ds="http://schemas.openxmlformats.org/officeDocument/2006/customXml" ds:itemID="{2B356413-A8C4-4325-AF83-D7FEC2B041DE}"/>
</file>

<file path=customXml/itemProps3.xml><?xml version="1.0" encoding="utf-8"?>
<ds:datastoreItem xmlns:ds="http://schemas.openxmlformats.org/officeDocument/2006/customXml" ds:itemID="{D9B9D5C0-6431-4003-BC8D-DA218C5862C4}"/>
</file>

<file path=customXml/itemProps4.xml><?xml version="1.0" encoding="utf-8"?>
<ds:datastoreItem xmlns:ds="http://schemas.openxmlformats.org/officeDocument/2006/customXml" ds:itemID="{23027420-7A3B-4200-9035-BAA6C05D0D74}"/>
</file>

<file path=customXml/itemProps5.xml><?xml version="1.0" encoding="utf-8"?>
<ds:datastoreItem xmlns:ds="http://schemas.openxmlformats.org/officeDocument/2006/customXml" ds:itemID="{638F22FC-A472-4007-89C1-196A6A52C8B9}"/>
</file>

<file path=docProps/app.xml><?xml version="1.0" encoding="utf-8"?>
<Properties xmlns="http://schemas.openxmlformats.org/officeDocument/2006/extended-properties" xmlns:vt="http://schemas.openxmlformats.org/officeDocument/2006/docPropsVTypes">
  <Template>Normal</Template>
  <TotalTime>34</TotalTime>
  <Pages>4</Pages>
  <Words>1376</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Wendy Muller</cp:lastModifiedBy>
  <cp:revision>5</cp:revision>
  <cp:lastPrinted>2011-03-01T17:03:00Z</cp:lastPrinted>
  <dcterms:created xsi:type="dcterms:W3CDTF">2014-03-10T18:48:00Z</dcterms:created>
  <dcterms:modified xsi:type="dcterms:W3CDTF">2014-03-10T19:21:00Z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0x01010019E92108C820BA4F82A2C41A0FEDF632</vt:lpwstr>
  </property>
  <property fmtid="{D5CDD505-2E9C-101B-9397-08002B2CF9AE}" pid="7" name="_dlc_DocIdItemGuid">
    <vt:lpwstr>fc8dd41b-0929-4fd5-8990-fae42576fdb1</vt:lpwstr>
  </property>
  <property fmtid="{D5CDD505-2E9C-101B-9397-08002B2CF9AE}" pid="8" name="Order">
    <vt:r8>9400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_ReviewingToolsShownOnce">
    <vt:lpwstr/>
  </property>
</Properties>
</file>