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AF6F6" w14:textId="77777777" w:rsidR="0039275D" w:rsidRPr="00687867" w:rsidRDefault="00A92B1C" w:rsidP="00D933A3">
      <w:pPr>
        <w:pStyle w:val="DocumentTitle"/>
      </w:pPr>
      <w:r>
        <w:t>Unoff</w:t>
      </w:r>
      <w:r w:rsidR="0073546A">
        <w:t>i</w:t>
      </w:r>
      <w:r>
        <w:t>cial Comment Form</w:t>
      </w:r>
    </w:p>
    <w:p w14:paraId="6DB0DCEF" w14:textId="5C4ABF9E" w:rsidR="00D933A3" w:rsidRPr="00B82AD4" w:rsidRDefault="00A92B1C" w:rsidP="00D933A3">
      <w:pPr>
        <w:pStyle w:val="DocumentSubtitle"/>
        <w:rPr>
          <w:sz w:val="36"/>
          <w:szCs w:val="36"/>
        </w:rPr>
      </w:pPr>
      <w:bookmarkStart w:id="0" w:name="_Toc195946480"/>
      <w:r w:rsidRPr="00B82AD4">
        <w:rPr>
          <w:sz w:val="36"/>
          <w:szCs w:val="36"/>
        </w:rPr>
        <w:t xml:space="preserve">Project </w:t>
      </w:r>
      <w:r w:rsidR="00AD3B11" w:rsidRPr="00B82AD4">
        <w:rPr>
          <w:sz w:val="36"/>
          <w:szCs w:val="36"/>
        </w:rPr>
        <w:t>2</w:t>
      </w:r>
      <w:r w:rsidR="00D24289" w:rsidRPr="00B82AD4">
        <w:rPr>
          <w:sz w:val="36"/>
          <w:szCs w:val="36"/>
        </w:rPr>
        <w:t>01</w:t>
      </w:r>
      <w:r w:rsidR="007E32DA" w:rsidRPr="00B82AD4">
        <w:rPr>
          <w:sz w:val="36"/>
          <w:szCs w:val="36"/>
        </w:rPr>
        <w:t>4</w:t>
      </w:r>
      <w:r w:rsidR="00AD3B11" w:rsidRPr="00B82AD4">
        <w:rPr>
          <w:sz w:val="36"/>
          <w:szCs w:val="36"/>
        </w:rPr>
        <w:t>-0</w:t>
      </w:r>
      <w:r w:rsidR="007E32DA" w:rsidRPr="00B82AD4">
        <w:rPr>
          <w:sz w:val="36"/>
          <w:szCs w:val="36"/>
        </w:rPr>
        <w:t>4</w:t>
      </w:r>
      <w:r w:rsidRPr="00B82AD4">
        <w:rPr>
          <w:sz w:val="36"/>
          <w:szCs w:val="36"/>
        </w:rPr>
        <w:t xml:space="preserve"> </w:t>
      </w:r>
      <w:r w:rsidR="007E32DA" w:rsidRPr="00B82AD4">
        <w:rPr>
          <w:sz w:val="36"/>
          <w:szCs w:val="36"/>
        </w:rPr>
        <w:t>Physical Security</w:t>
      </w:r>
    </w:p>
    <w:p w14:paraId="3518A50D" w14:textId="77777777" w:rsidR="002F2BFE" w:rsidRDefault="002F2BFE" w:rsidP="00102A01">
      <w:pPr>
        <w:pStyle w:val="Heading1"/>
      </w:pPr>
    </w:p>
    <w:p w14:paraId="0D80B0AD" w14:textId="354B82F4" w:rsidR="0073546A" w:rsidRPr="00D24289" w:rsidRDefault="0073546A" w:rsidP="0073546A">
      <w:bookmarkStart w:id="1" w:name="_Toc195946481"/>
      <w:bookmarkEnd w:id="0"/>
      <w:r w:rsidRPr="00D24289">
        <w:t xml:space="preserve">Please </w:t>
      </w:r>
      <w:r w:rsidRPr="00D24289">
        <w:rPr>
          <w:b/>
          <w:color w:val="FF0000"/>
        </w:rPr>
        <w:t>DO NOT</w:t>
      </w:r>
      <w:r w:rsidRPr="00D24289">
        <w:t xml:space="preserve"> use this</w:t>
      </w:r>
      <w:r w:rsidR="00B82AD4">
        <w:t xml:space="preserve"> form for submitting comments. </w:t>
      </w:r>
      <w:r w:rsidRPr="00D24289">
        <w:t xml:space="preserve">Please use the </w:t>
      </w:r>
      <w:hyperlink r:id="rId12" w:history="1">
        <w:r w:rsidR="00D24289" w:rsidRPr="004A767D">
          <w:rPr>
            <w:rStyle w:val="Hyperlink"/>
          </w:rPr>
          <w:t>electronic form</w:t>
        </w:r>
      </w:hyperlink>
      <w:bookmarkStart w:id="2" w:name="_GoBack"/>
      <w:bookmarkEnd w:id="2"/>
      <w:r w:rsidR="00D24289" w:rsidRPr="00D24289">
        <w:t xml:space="preserve"> </w:t>
      </w:r>
      <w:r w:rsidRPr="00D24289">
        <w:t xml:space="preserve">to submit comments on the </w:t>
      </w:r>
      <w:r w:rsidR="005A2920" w:rsidRPr="00D24289">
        <w:t xml:space="preserve">draft </w:t>
      </w:r>
      <w:r w:rsidR="0079656F">
        <w:t>CIP-014-1 Reliability</w:t>
      </w:r>
      <w:r w:rsidR="00685D35" w:rsidRPr="00D24289">
        <w:t xml:space="preserve"> </w:t>
      </w:r>
      <w:r w:rsidR="0079656F">
        <w:t>S</w:t>
      </w:r>
      <w:r w:rsidRPr="00D24289">
        <w:t xml:space="preserve">tandard.  The electronic comment form must be completed by </w:t>
      </w:r>
      <w:r w:rsidR="00F7641D" w:rsidRPr="00D24289">
        <w:t>8:00 p.m. E</w:t>
      </w:r>
      <w:r w:rsidR="00B82AD4">
        <w:t>astern</w:t>
      </w:r>
      <w:r w:rsidR="00F7641D" w:rsidRPr="00D24289">
        <w:t xml:space="preserve"> </w:t>
      </w:r>
      <w:r w:rsidR="00B21462" w:rsidRPr="00D24289">
        <w:t xml:space="preserve">on </w:t>
      </w:r>
      <w:r w:rsidR="00B82AD4">
        <w:rPr>
          <w:b/>
          <w:color w:val="FF0000"/>
        </w:rPr>
        <w:t>Thursday, A</w:t>
      </w:r>
      <w:r w:rsidR="0079656F">
        <w:rPr>
          <w:b/>
          <w:color w:val="FF0000"/>
        </w:rPr>
        <w:t>pril 24, 2014.</w:t>
      </w:r>
    </w:p>
    <w:p w14:paraId="1D06A53B" w14:textId="77777777" w:rsidR="0073546A" w:rsidRPr="00D24289" w:rsidRDefault="0073546A" w:rsidP="0073546A"/>
    <w:p w14:paraId="22FD8DBF" w14:textId="4B5F92B4" w:rsidR="0073546A" w:rsidRPr="005E1746" w:rsidRDefault="0073546A" w:rsidP="0073546A">
      <w:r w:rsidRPr="005E1746">
        <w:t xml:space="preserve">If you have questions please contact </w:t>
      </w:r>
      <w:hyperlink r:id="rId13" w:history="1">
        <w:r w:rsidR="00D24289" w:rsidRPr="00B82AD4">
          <w:rPr>
            <w:rStyle w:val="Hyperlink"/>
          </w:rPr>
          <w:t>Ste</w:t>
        </w:r>
        <w:r w:rsidR="00970A35" w:rsidRPr="00B82AD4">
          <w:rPr>
            <w:rStyle w:val="Hyperlink"/>
          </w:rPr>
          <w:t>ph</w:t>
        </w:r>
        <w:r w:rsidR="00D24289" w:rsidRPr="00B82AD4">
          <w:rPr>
            <w:rStyle w:val="Hyperlink"/>
          </w:rPr>
          <w:t xml:space="preserve">en </w:t>
        </w:r>
        <w:r w:rsidR="00970A35" w:rsidRPr="00B82AD4">
          <w:rPr>
            <w:rStyle w:val="Hyperlink"/>
          </w:rPr>
          <w:t>Crutchfield</w:t>
        </w:r>
      </w:hyperlink>
      <w:r w:rsidR="00970A35" w:rsidRPr="005E1746">
        <w:t xml:space="preserve"> </w:t>
      </w:r>
      <w:r w:rsidR="003C2871" w:rsidRPr="005E1746">
        <w:t>via</w:t>
      </w:r>
      <w:r w:rsidR="00C97D29" w:rsidRPr="005E1746">
        <w:t xml:space="preserve"> email </w:t>
      </w:r>
      <w:r w:rsidRPr="005E1746">
        <w:t xml:space="preserve">or by telephone </w:t>
      </w:r>
      <w:r w:rsidR="0079656F">
        <w:t xml:space="preserve">at </w:t>
      </w:r>
      <w:r w:rsidR="00D24289" w:rsidRPr="005E1746">
        <w:t xml:space="preserve">or </w:t>
      </w:r>
      <w:r w:rsidR="00B82AD4">
        <w:t>(</w:t>
      </w:r>
      <w:r w:rsidR="00D72B49">
        <w:t>609</w:t>
      </w:r>
      <w:r w:rsidR="00B82AD4">
        <w:t xml:space="preserve">) </w:t>
      </w:r>
      <w:r w:rsidR="00D72B49">
        <w:t>651-9455</w:t>
      </w:r>
      <w:r w:rsidRPr="005E1746">
        <w:t>.</w:t>
      </w:r>
    </w:p>
    <w:p w14:paraId="74338C89" w14:textId="77777777" w:rsidR="0073546A" w:rsidRPr="005E1746" w:rsidRDefault="0073546A" w:rsidP="0073546A"/>
    <w:p w14:paraId="78A34DCA" w14:textId="44832551" w:rsidR="0039275D" w:rsidRPr="005E1746" w:rsidRDefault="004739A3" w:rsidP="0073546A">
      <w:r w:rsidRPr="005E1746">
        <w:t xml:space="preserve">The project page may be accessed </w:t>
      </w:r>
      <w:r w:rsidR="00B82AD4">
        <w:t xml:space="preserve">by clicking </w:t>
      </w:r>
      <w:hyperlink r:id="rId14" w:history="1">
        <w:r w:rsidR="00B82AD4" w:rsidRPr="00B82AD4">
          <w:rPr>
            <w:rStyle w:val="Hyperlink"/>
          </w:rPr>
          <w:t>here</w:t>
        </w:r>
      </w:hyperlink>
      <w:r w:rsidR="00D24289" w:rsidRPr="005E1746">
        <w:t>.</w:t>
      </w:r>
      <w:r w:rsidR="00ED5673" w:rsidRPr="005E1746">
        <w:tab/>
      </w:r>
    </w:p>
    <w:p w14:paraId="2BEC3F7C" w14:textId="77777777" w:rsidR="002F2BFE" w:rsidRPr="005E1746" w:rsidRDefault="002F2BFE" w:rsidP="00D933A3"/>
    <w:bookmarkEnd w:id="1"/>
    <w:p w14:paraId="214C50B0" w14:textId="77777777" w:rsidR="0039275D" w:rsidRPr="00B82AD4" w:rsidRDefault="0073546A" w:rsidP="00102A01">
      <w:pPr>
        <w:pStyle w:val="Heading2"/>
        <w:rPr>
          <w:rFonts w:cs="Tahoma"/>
          <w:szCs w:val="22"/>
        </w:rPr>
      </w:pPr>
      <w:r w:rsidRPr="00B82AD4">
        <w:rPr>
          <w:rFonts w:cs="Tahoma"/>
          <w:szCs w:val="22"/>
        </w:rPr>
        <w:t>Background Information</w:t>
      </w:r>
    </w:p>
    <w:p w14:paraId="762BD0DA" w14:textId="77777777" w:rsidR="005E1746" w:rsidRPr="005E1746" w:rsidRDefault="005E1746" w:rsidP="005E1746">
      <w:pPr>
        <w:rPr>
          <w:color w:val="000000"/>
        </w:rPr>
      </w:pPr>
      <w:bookmarkStart w:id="3" w:name="_Toc195946482"/>
      <w:r w:rsidRPr="005E1746">
        <w:rPr>
          <w:color w:val="000000"/>
        </w:rPr>
        <w:t>On March 7, 2014, the Federal Energy Regulatory Commission (FERC) issued an order directing NERC to submit for approval, within 90 days of the order, one or more Reliability Standards to address physical security risks and vulnerabilities of critical facilities on the Bulk Power System (BPS).</w:t>
      </w:r>
      <w:r w:rsidRPr="005E1746">
        <w:rPr>
          <w:rStyle w:val="FootnoteReference"/>
          <w:color w:val="000000"/>
        </w:rPr>
        <w:footnoteReference w:id="1"/>
      </w:r>
      <w:r w:rsidRPr="005E1746">
        <w:rPr>
          <w:color w:val="000000"/>
        </w:rPr>
        <w:t xml:space="preserve"> </w:t>
      </w:r>
    </w:p>
    <w:p w14:paraId="09F829CB" w14:textId="33702CC4" w:rsidR="005E1746" w:rsidRPr="005E1746" w:rsidRDefault="005E1746" w:rsidP="005E1746">
      <w:r w:rsidRPr="005E1746">
        <w:br/>
        <w:t xml:space="preserve">In the order, FERC stated that the proposed </w:t>
      </w:r>
      <w:r w:rsidR="0079656F">
        <w:t>Reliability S</w:t>
      </w:r>
      <w:r w:rsidRPr="005E1746">
        <w:t>tandard(s) should require entities to take a least the following three steps:</w:t>
      </w:r>
    </w:p>
    <w:p w14:paraId="1068081F" w14:textId="77777777" w:rsidR="005E1746" w:rsidRPr="005E1746" w:rsidRDefault="005E1746" w:rsidP="00B82AD4">
      <w:pPr>
        <w:pStyle w:val="ListParagraph"/>
        <w:numPr>
          <w:ilvl w:val="0"/>
          <w:numId w:val="29"/>
        </w:numPr>
        <w:spacing w:before="120"/>
        <w:ind w:left="360"/>
        <w:contextualSpacing w:val="0"/>
        <w:rPr>
          <w:rFonts w:asciiTheme="minorHAnsi" w:hAnsiTheme="minorHAnsi"/>
        </w:rPr>
      </w:pPr>
      <w:r w:rsidRPr="005E1746">
        <w:rPr>
          <w:rFonts w:asciiTheme="minorHAnsi" w:hAnsiTheme="minorHAnsi"/>
        </w:rPr>
        <w:t>Perform a risk assessment to identify facilities that, if rendered inoperable or damaged, could result in instability, uncontrolled separation, or cascading failures on the BPS.</w:t>
      </w:r>
    </w:p>
    <w:p w14:paraId="020C49A8" w14:textId="77777777" w:rsidR="005E1746" w:rsidRPr="005E1746" w:rsidRDefault="005E1746" w:rsidP="00B82AD4">
      <w:pPr>
        <w:pStyle w:val="ListParagraph"/>
        <w:numPr>
          <w:ilvl w:val="0"/>
          <w:numId w:val="29"/>
        </w:numPr>
        <w:spacing w:before="120"/>
        <w:ind w:left="360"/>
        <w:contextualSpacing w:val="0"/>
        <w:rPr>
          <w:rFonts w:asciiTheme="minorHAnsi" w:hAnsiTheme="minorHAnsi"/>
        </w:rPr>
      </w:pPr>
      <w:r w:rsidRPr="005E1746">
        <w:rPr>
          <w:rFonts w:asciiTheme="minorHAnsi" w:hAnsiTheme="minorHAnsi"/>
        </w:rPr>
        <w:t>Evaluate the potential threats and vulnerabilities to those identified facilities.</w:t>
      </w:r>
    </w:p>
    <w:p w14:paraId="2C7274F2" w14:textId="77777777" w:rsidR="005E1746" w:rsidRPr="005E1746" w:rsidRDefault="005E1746" w:rsidP="00B82AD4">
      <w:pPr>
        <w:pStyle w:val="ListParagraph"/>
        <w:numPr>
          <w:ilvl w:val="0"/>
          <w:numId w:val="29"/>
        </w:numPr>
        <w:spacing w:before="120"/>
        <w:ind w:left="360"/>
        <w:contextualSpacing w:val="0"/>
        <w:rPr>
          <w:rFonts w:asciiTheme="minorHAnsi" w:hAnsiTheme="minorHAnsi"/>
        </w:rPr>
      </w:pPr>
      <w:r w:rsidRPr="005E1746">
        <w:rPr>
          <w:rFonts w:asciiTheme="minorHAnsi" w:hAnsiTheme="minorHAnsi"/>
        </w:rPr>
        <w:t>Develop and implement a security plan designed to protect against physical attacks to those identified facilities based on the assessment of the potential threats and vulnerabilities to their physical security.</w:t>
      </w:r>
    </w:p>
    <w:p w14:paraId="3DFD2343" w14:textId="77777777" w:rsidR="005E1746" w:rsidRPr="005E1746" w:rsidRDefault="005E1746" w:rsidP="005E1746">
      <w:pPr>
        <w:pStyle w:val="ListParagraph"/>
        <w:ind w:left="0"/>
        <w:rPr>
          <w:rFonts w:asciiTheme="minorHAnsi" w:hAnsiTheme="minorHAnsi"/>
        </w:rPr>
      </w:pPr>
    </w:p>
    <w:p w14:paraId="333E866D" w14:textId="77777777" w:rsidR="005E1746" w:rsidRPr="005E1746" w:rsidRDefault="005E1746" w:rsidP="005E1746">
      <w:r w:rsidRPr="005E1746">
        <w:t xml:space="preserve">Additionally, FERC directed that the proposed Standard(s) should also: (1) include a procedure that will ensure confidential treatment of sensitive or confidential information; (2) include a procedure for a third party to verify the list of identified facilities and allow the verifying entity, as well as FERC, to add or remove facilities from the list of critical facilities; (3) include a procedure for a third party to review the evaluation of threats and vulnerabilities and the security plan; and (4) require that the identification of the facilities, the assessment of the potential risks and vulnerabilities, and the security plans be periodically reevaluated and revised to ensure their continued effectiveness. The proposed Physical Security Reliability Standard(s) must be filed with FERC by June 5, 2014. </w:t>
      </w:r>
    </w:p>
    <w:p w14:paraId="00B7C936" w14:textId="77777777" w:rsidR="005E1746" w:rsidRPr="005E1746" w:rsidRDefault="005E1746" w:rsidP="005E1746"/>
    <w:p w14:paraId="25AEC647" w14:textId="77777777" w:rsidR="00376D3E" w:rsidRDefault="005E1746" w:rsidP="005E1746">
      <w:pPr>
        <w:pStyle w:val="Default"/>
      </w:pPr>
      <w:r w:rsidRPr="005E1746">
        <w:lastRenderedPageBreak/>
        <w:t>In response to the order, NERC staff and the Standards Committee (SC) worked together in order to develop an action plan for meeting the June 5, 2014 filing deadline. The SC approved several waivers to facilitate meeting the required timelines and seated the Standard Drafting Team (SDT) on March 21, 2014</w:t>
      </w:r>
      <w:r>
        <w:t>.</w:t>
      </w:r>
    </w:p>
    <w:p w14:paraId="3CF96B55" w14:textId="77777777" w:rsidR="005E1746" w:rsidRPr="005E1746" w:rsidRDefault="005E1746" w:rsidP="005E1746">
      <w:pPr>
        <w:pStyle w:val="Default"/>
      </w:pPr>
    </w:p>
    <w:p w14:paraId="4797838B" w14:textId="73FEA6D7" w:rsidR="00376D3E" w:rsidRPr="005E1746" w:rsidRDefault="00376D3E" w:rsidP="00376D3E">
      <w:r w:rsidRPr="005E1746">
        <w:t xml:space="preserve">This posting solicits comment on </w:t>
      </w:r>
      <w:r w:rsidR="005E1746">
        <w:t xml:space="preserve">proposed </w:t>
      </w:r>
      <w:r w:rsidR="001B732C">
        <w:t xml:space="preserve">Reliability Standard </w:t>
      </w:r>
      <w:r w:rsidR="005E1746">
        <w:t>CIP-014-1 Physical Security</w:t>
      </w:r>
      <w:r w:rsidRPr="005E1746">
        <w:t xml:space="preserve">. The </w:t>
      </w:r>
      <w:r w:rsidR="001B732C">
        <w:t xml:space="preserve">proposed </w:t>
      </w:r>
      <w:r w:rsidRPr="005E1746">
        <w:t>standard respond</w:t>
      </w:r>
      <w:r w:rsidR="005E1746">
        <w:t>s</w:t>
      </w:r>
      <w:r w:rsidRPr="005E1746">
        <w:t xml:space="preserve"> to </w:t>
      </w:r>
      <w:r w:rsidR="005E1746">
        <w:t xml:space="preserve">the </w:t>
      </w:r>
      <w:r w:rsidRPr="005E1746">
        <w:t>directives from</w:t>
      </w:r>
      <w:r w:rsidR="005E1746">
        <w:t xml:space="preserve"> the</w:t>
      </w:r>
      <w:r w:rsidRPr="005E1746">
        <w:t xml:space="preserve"> FERC </w:t>
      </w:r>
      <w:r w:rsidR="005E1746">
        <w:t>o</w:t>
      </w:r>
      <w:r w:rsidRPr="005E1746">
        <w:t>rder, and a summary of those directives with explanation of how the approach addresses them is available in the “Consideration of Issues and Directives” document on the project page.</w:t>
      </w:r>
      <w:r w:rsidR="00737219">
        <w:t xml:space="preserve">  </w:t>
      </w:r>
    </w:p>
    <w:p w14:paraId="1A9E3D9F" w14:textId="77777777" w:rsidR="00FC72E9" w:rsidRPr="00D24289" w:rsidRDefault="00FC72E9" w:rsidP="0073546A"/>
    <w:p w14:paraId="201EE0A9" w14:textId="5B1ACE56" w:rsidR="0039275D" w:rsidRPr="00D24289" w:rsidRDefault="0073546A" w:rsidP="00B82AD4">
      <w:r w:rsidRPr="00D24289">
        <w:t>You do not have to answer all questions</w:t>
      </w:r>
      <w:r w:rsidR="001B732C">
        <w:t xml:space="preserve"> below</w:t>
      </w:r>
      <w:r w:rsidRPr="00D24289">
        <w:t>.  Enter comments in simple text format.  Bullets, numbers, and special formatting will not be retained.</w:t>
      </w:r>
      <w:bookmarkEnd w:id="3"/>
      <w:r w:rsidR="001C4424">
        <w:t xml:space="preserve">  Due to the expected volume of comments, the SDT asks that commenters consider </w:t>
      </w:r>
      <w:r w:rsidR="009B2332">
        <w:t xml:space="preserve">consolidating responses and </w:t>
      </w:r>
      <w:r w:rsidR="001C4424">
        <w:t>endorsing comments provided by another.</w:t>
      </w:r>
      <w:r w:rsidR="00B82AD4">
        <w:br/>
      </w:r>
      <w:r w:rsidR="00B82AD4">
        <w:br/>
      </w:r>
      <w:r w:rsidRPr="00B82AD4">
        <w:rPr>
          <w:rFonts w:ascii="Tahoma" w:hAnsi="Tahoma" w:cs="Tahoma"/>
          <w:b/>
          <w:sz w:val="22"/>
          <w:szCs w:val="22"/>
        </w:rPr>
        <w:t>Question</w:t>
      </w:r>
      <w:r w:rsidR="00970A35" w:rsidRPr="00B82AD4">
        <w:rPr>
          <w:rFonts w:ascii="Tahoma" w:hAnsi="Tahoma" w:cs="Tahoma"/>
          <w:b/>
          <w:sz w:val="22"/>
          <w:szCs w:val="22"/>
        </w:rPr>
        <w:t>s</w:t>
      </w:r>
      <w:r w:rsidR="00B82AD4">
        <w:rPr>
          <w:rFonts w:ascii="Tahoma" w:hAnsi="Tahoma" w:cs="Tahoma"/>
          <w:b/>
          <w:sz w:val="22"/>
          <w:szCs w:val="22"/>
        </w:rPr>
        <w:br/>
      </w:r>
    </w:p>
    <w:p w14:paraId="4479DCE7" w14:textId="5C957395" w:rsidR="00EF6F41" w:rsidRPr="00D24289" w:rsidRDefault="001D48ED" w:rsidP="00EF6F41">
      <w:pPr>
        <w:keepNext/>
      </w:pPr>
      <w:r>
        <w:t>1</w:t>
      </w:r>
      <w:r w:rsidR="00EF6F41" w:rsidRPr="00D24289">
        <w:t xml:space="preserve">.  </w:t>
      </w:r>
      <w:r w:rsidR="00737219" w:rsidRPr="00737219">
        <w:rPr>
          <w:b/>
        </w:rPr>
        <w:t>Applicability</w:t>
      </w:r>
      <w:r w:rsidR="00737219">
        <w:t xml:space="preserve">: </w:t>
      </w:r>
      <w:r w:rsidR="00717FDE">
        <w:t>The applicability of</w:t>
      </w:r>
      <w:r w:rsidR="00737219">
        <w:t xml:space="preserve"> </w:t>
      </w:r>
      <w:r w:rsidR="00717FDE">
        <w:t>p</w:t>
      </w:r>
      <w:r w:rsidR="005E1746">
        <w:t xml:space="preserve">roposed CIP-014-1 </w:t>
      </w:r>
      <w:r w:rsidR="00717FDE">
        <w:t>starts with those</w:t>
      </w:r>
      <w:r w:rsidR="005E1746">
        <w:t xml:space="preserve"> Transmission Owners </w:t>
      </w:r>
      <w:r w:rsidR="00F40074">
        <w:t xml:space="preserve">that own </w:t>
      </w:r>
      <w:r w:rsidR="00717FDE">
        <w:t xml:space="preserve">Transmission </w:t>
      </w:r>
      <w:r w:rsidR="00F40074">
        <w:t xml:space="preserve">facilities that </w:t>
      </w:r>
      <w:r w:rsidR="00717FDE">
        <w:t xml:space="preserve">meet the bright line </w:t>
      </w:r>
      <w:r w:rsidR="00826E82">
        <w:t>criteria</w:t>
      </w:r>
      <w:r w:rsidR="00717FDE">
        <w:t xml:space="preserve"> in Reliability Standard</w:t>
      </w:r>
      <w:r w:rsidR="00F40074">
        <w:t xml:space="preserve"> CIP-002-5</w:t>
      </w:r>
      <w:r w:rsidR="00826E82">
        <w:t>.1</w:t>
      </w:r>
      <w:r w:rsidR="00F40074">
        <w:t xml:space="preserve"> </w:t>
      </w:r>
      <w:r w:rsidR="00717FDE">
        <w:t xml:space="preserve">for a </w:t>
      </w:r>
      <w:r w:rsidR="00F40074">
        <w:t xml:space="preserve">“medium impact” </w:t>
      </w:r>
      <w:r w:rsidR="00717FDE">
        <w:t>rating</w:t>
      </w:r>
      <w:r w:rsidR="00F40074">
        <w:t>.  The drafting team did not modify these criteria</w:t>
      </w:r>
      <w:r w:rsidR="00737219">
        <w:t xml:space="preserve"> in their use under CIP-014-1</w:t>
      </w:r>
      <w:r w:rsidR="00826E82">
        <w:t>,</w:t>
      </w:r>
      <w:r w:rsidR="00F40074">
        <w:t xml:space="preserve"> as they have been previously approved</w:t>
      </w:r>
      <w:r w:rsidR="00717FDE">
        <w:t xml:space="preserve"> by stakeholders, NERC</w:t>
      </w:r>
      <w:r w:rsidR="00970A35">
        <w:t>,</w:t>
      </w:r>
      <w:r w:rsidR="00717FDE">
        <w:t xml:space="preserve"> and FERC.</w:t>
      </w:r>
      <w:r w:rsidR="00F40074">
        <w:t xml:space="preserve"> </w:t>
      </w:r>
      <w:r w:rsidR="00717FDE">
        <w:t xml:space="preserve"> T</w:t>
      </w:r>
      <w:r w:rsidR="00F40074">
        <w:t xml:space="preserve">he SDT </w:t>
      </w:r>
      <w:r w:rsidR="00717FDE">
        <w:t xml:space="preserve">sought </w:t>
      </w:r>
      <w:r w:rsidR="00F40074">
        <w:t xml:space="preserve">to ensure that entities could apply </w:t>
      </w:r>
      <w:r w:rsidR="00737219">
        <w:t>the same</w:t>
      </w:r>
      <w:r w:rsidR="00F40074">
        <w:t xml:space="preserve"> set of criteria</w:t>
      </w:r>
      <w:r w:rsidR="00737219">
        <w:t xml:space="preserve"> to assist with identification of facilities under CIP Version 5 and proposed CIP-014-1. The team determined that slightly modified criteria could</w:t>
      </w:r>
      <w:r w:rsidR="00F40074">
        <w:t xml:space="preserve"> possibly </w:t>
      </w:r>
      <w:r w:rsidR="00737219">
        <w:t>result</w:t>
      </w:r>
      <w:r w:rsidR="00F40074">
        <w:t xml:space="preserve"> in confusion</w:t>
      </w:r>
      <w:r w:rsidR="00737219">
        <w:t xml:space="preserve"> in application</w:t>
      </w:r>
      <w:r w:rsidR="00F40074">
        <w:t>.</w:t>
      </w:r>
      <w:r w:rsidR="00860F5D">
        <w:t xml:space="preserve"> The drafting team considered several other alternatives to refine the scoping in the applicability section, such as a particular kV threshold in addition to the other criteria; however, after significant discussion, the team found no technical or reliability basis for providing such limitiation.</w:t>
      </w:r>
      <w:r w:rsidR="00F40074">
        <w:t xml:space="preserve"> </w:t>
      </w:r>
      <w:r w:rsidR="00717FDE">
        <w:t xml:space="preserve">Importantly, by virtue of application of Requirement R1, the scope of the standard only applies to Transmission Owners that have Transmission stations and Transmission substations that meet the “medium impact” criteria from CIP-002-5.1, and their associated primary control centers. </w:t>
      </w:r>
      <w:r w:rsidR="00860F5D">
        <w:t>Furthermore, the standard drafting team expects many who are “applicable” to the standard will not identify facilities through their Requirement R1 risk assessment</w:t>
      </w:r>
      <w:r w:rsidR="00970A35">
        <w:t xml:space="preserve"> and Requirement R2 verification</w:t>
      </w:r>
      <w:r w:rsidR="00860F5D">
        <w:t xml:space="preserve"> that if rendered inoperable or damaged </w:t>
      </w:r>
      <w:r w:rsidR="00860F5D" w:rsidRPr="00F86AD1">
        <w:rPr>
          <w:szCs w:val="22"/>
        </w:rPr>
        <w:t xml:space="preserve">could </w:t>
      </w:r>
      <w:r w:rsidR="00860F5D" w:rsidRPr="008C2B05">
        <w:rPr>
          <w:szCs w:val="22"/>
        </w:rPr>
        <w:t>result in widespread</w:t>
      </w:r>
      <w:r w:rsidR="00860F5D">
        <w:rPr>
          <w:szCs w:val="22"/>
        </w:rPr>
        <w:t xml:space="preserve"> </w:t>
      </w:r>
      <w:r w:rsidR="00860F5D" w:rsidRPr="00F86AD1">
        <w:rPr>
          <w:szCs w:val="22"/>
        </w:rPr>
        <w:t>instability, uncontrolled separation</w:t>
      </w:r>
      <w:r w:rsidR="00860F5D">
        <w:rPr>
          <w:szCs w:val="22"/>
        </w:rPr>
        <w:t>,</w:t>
      </w:r>
      <w:r w:rsidR="00860F5D" w:rsidRPr="00F86AD1">
        <w:rPr>
          <w:szCs w:val="22"/>
        </w:rPr>
        <w:t xml:space="preserve"> or </w:t>
      </w:r>
      <w:r w:rsidR="00860F5D" w:rsidRPr="00F028B8">
        <w:rPr>
          <w:szCs w:val="22"/>
        </w:rPr>
        <w:t xml:space="preserve">Cascading </w:t>
      </w:r>
      <w:r w:rsidR="00860F5D" w:rsidRPr="00D01D88">
        <w:rPr>
          <w:szCs w:val="22"/>
        </w:rPr>
        <w:t>within</w:t>
      </w:r>
      <w:r w:rsidR="00860F5D" w:rsidRPr="00F86AD1">
        <w:rPr>
          <w:szCs w:val="22"/>
        </w:rPr>
        <w:t xml:space="preserve"> an Interconnection</w:t>
      </w:r>
      <w:r w:rsidR="00860F5D">
        <w:rPr>
          <w:szCs w:val="22"/>
        </w:rPr>
        <w:t xml:space="preserve">. In those cases, the entity only performs Requirements R1 through </w:t>
      </w:r>
      <w:r w:rsidR="00970A35">
        <w:rPr>
          <w:szCs w:val="22"/>
        </w:rPr>
        <w:t>R2</w:t>
      </w:r>
      <w:r w:rsidR="00860F5D">
        <w:rPr>
          <w:szCs w:val="22"/>
        </w:rPr>
        <w:t xml:space="preserve">.  </w:t>
      </w:r>
      <w:r w:rsidR="00970A35">
        <w:rPr>
          <w:szCs w:val="22"/>
        </w:rPr>
        <w:t>When that results in</w:t>
      </w:r>
      <w:r w:rsidR="00860F5D">
        <w:rPr>
          <w:szCs w:val="22"/>
        </w:rPr>
        <w:t xml:space="preserve"> a null set</w:t>
      </w:r>
      <w:r w:rsidR="00826E82">
        <w:rPr>
          <w:szCs w:val="22"/>
        </w:rPr>
        <w:t>, Requirement</w:t>
      </w:r>
      <w:r w:rsidR="00860F5D">
        <w:rPr>
          <w:szCs w:val="22"/>
        </w:rPr>
        <w:t xml:space="preserve"> R1 additionally provides that subsequent risk assessments may occur less frequently. Similarly, </w:t>
      </w:r>
      <w:r w:rsidR="00860F5D">
        <w:t>w</w:t>
      </w:r>
      <w:r w:rsidR="00F40074">
        <w:t>hile Transmission Operators are also listed in the applicability section, by virtue of application of the requirements, only certain Transmission Operators that are notified under the standard</w:t>
      </w:r>
      <w:r w:rsidR="00970A35">
        <w:t>’s</w:t>
      </w:r>
      <w:r w:rsidR="00F40074">
        <w:t xml:space="preserve"> Requirement R3 have obligations under the standard. </w:t>
      </w:r>
      <w:r w:rsidR="00A47F98">
        <w:t xml:space="preserve">Do you agree with the </w:t>
      </w:r>
      <w:r w:rsidR="00737219">
        <w:t>applicability section</w:t>
      </w:r>
      <w:r w:rsidR="00A47F98">
        <w:t xml:space="preserve">? If not, please provide specific </w:t>
      </w:r>
      <w:r w:rsidR="00737219">
        <w:t>recommendations</w:t>
      </w:r>
      <w:r w:rsidR="00A47F98">
        <w:t xml:space="preserve">, </w:t>
      </w:r>
      <w:r w:rsidR="00737219">
        <w:t xml:space="preserve">ensuring to </w:t>
      </w:r>
      <w:r w:rsidR="00A47F98">
        <w:t>art</w:t>
      </w:r>
      <w:r>
        <w:t xml:space="preserve">iculate how your suggested approach </w:t>
      </w:r>
      <w:r w:rsidR="00737219">
        <w:t>would not limit the applicability in such a manner as to inadvertently miss a facility that should be covered under the standard as specified in the FERC order on physical security.</w:t>
      </w:r>
      <w:r w:rsidR="00A47F98">
        <w:t xml:space="preserve">  </w:t>
      </w:r>
    </w:p>
    <w:p w14:paraId="121C6243" w14:textId="77777777" w:rsidR="00EF6F41" w:rsidRPr="00D24289" w:rsidRDefault="00EF6F41" w:rsidP="00EF6F41">
      <w:pPr>
        <w:keepNext/>
      </w:pPr>
    </w:p>
    <w:p w14:paraId="65F25DBC" w14:textId="77777777" w:rsidR="00EF6F41" w:rsidRPr="00D24289" w:rsidRDefault="00D00890" w:rsidP="00EF6F41">
      <w:pPr>
        <w:keepNext/>
      </w:pPr>
      <w:r w:rsidRPr="00D24289">
        <w:fldChar w:fldCharType="begin">
          <w:ffData>
            <w:name w:val="Check4"/>
            <w:enabled/>
            <w:calcOnExit w:val="0"/>
            <w:checkBox>
              <w:sizeAuto/>
              <w:default w:val="0"/>
            </w:checkBox>
          </w:ffData>
        </w:fldChar>
      </w:r>
      <w:r w:rsidR="00EF6F41" w:rsidRPr="00D24289">
        <w:instrText xml:space="preserve"> FORMCHECKBOX </w:instrText>
      </w:r>
      <w:r w:rsidR="004A767D">
        <w:fldChar w:fldCharType="separate"/>
      </w:r>
      <w:r w:rsidRPr="00D24289">
        <w:fldChar w:fldCharType="end"/>
      </w:r>
      <w:r w:rsidR="00EF6F41" w:rsidRPr="00D24289">
        <w:t xml:space="preserve"> Yes </w:t>
      </w:r>
    </w:p>
    <w:p w14:paraId="1E02D462" w14:textId="77777777" w:rsidR="00EF6F41" w:rsidRPr="00D24289" w:rsidRDefault="00D00890" w:rsidP="00EF6F41">
      <w:pPr>
        <w:keepNext/>
      </w:pPr>
      <w:r w:rsidRPr="00D24289">
        <w:fldChar w:fldCharType="begin">
          <w:ffData>
            <w:name w:val="Check4"/>
            <w:enabled/>
            <w:calcOnExit w:val="0"/>
            <w:checkBox>
              <w:sizeAuto/>
              <w:default w:val="0"/>
            </w:checkBox>
          </w:ffData>
        </w:fldChar>
      </w:r>
      <w:r w:rsidR="00EF6F41" w:rsidRPr="00D24289">
        <w:instrText xml:space="preserve"> FORMCHECKBOX </w:instrText>
      </w:r>
      <w:r w:rsidR="004A767D">
        <w:fldChar w:fldCharType="separate"/>
      </w:r>
      <w:r w:rsidRPr="00D24289">
        <w:fldChar w:fldCharType="end"/>
      </w:r>
      <w:r w:rsidR="00EF6F41" w:rsidRPr="00D24289">
        <w:t xml:space="preserve"> No </w:t>
      </w:r>
    </w:p>
    <w:p w14:paraId="6D9A7A55" w14:textId="77777777" w:rsidR="00EF6F41" w:rsidRPr="00D24289" w:rsidRDefault="00EF6F41" w:rsidP="00EF6F41">
      <w:pPr>
        <w:keepNext/>
      </w:pPr>
    </w:p>
    <w:p w14:paraId="5A53FAB3" w14:textId="77777777" w:rsidR="00185299" w:rsidRDefault="00EF6F41" w:rsidP="00185299">
      <w:r w:rsidRPr="00D24289">
        <w:t xml:space="preserve">Comments: </w:t>
      </w:r>
      <w:r w:rsidR="00D00890" w:rsidRPr="00D24289">
        <w:fldChar w:fldCharType="begin">
          <w:ffData>
            <w:name w:val="Text12"/>
            <w:enabled/>
            <w:calcOnExit w:val="0"/>
            <w:textInput/>
          </w:ffData>
        </w:fldChar>
      </w:r>
      <w:r w:rsidRPr="00D24289">
        <w:instrText xml:space="preserve"> FORMTEXT </w:instrText>
      </w:r>
      <w:r w:rsidR="00D00890" w:rsidRPr="00D24289">
        <w:fldChar w:fldCharType="separate"/>
      </w:r>
      <w:r w:rsidRPr="00D24289">
        <w:t> </w:t>
      </w:r>
      <w:r w:rsidRPr="00D24289">
        <w:t> </w:t>
      </w:r>
      <w:r w:rsidRPr="00D24289">
        <w:t> </w:t>
      </w:r>
      <w:r w:rsidRPr="00D24289">
        <w:t> </w:t>
      </w:r>
      <w:r w:rsidRPr="00D24289">
        <w:t> </w:t>
      </w:r>
      <w:r w:rsidR="00D00890" w:rsidRPr="00D24289">
        <w:fldChar w:fldCharType="end"/>
      </w:r>
    </w:p>
    <w:p w14:paraId="62C58D8D" w14:textId="77777777" w:rsidR="00185299" w:rsidRDefault="00185299" w:rsidP="00185299"/>
    <w:p w14:paraId="4FD442F9" w14:textId="635EBB43" w:rsidR="00185299" w:rsidRPr="00D24289" w:rsidRDefault="00185299" w:rsidP="00185299">
      <w:r>
        <w:t>2</w:t>
      </w:r>
      <w:r w:rsidRPr="00D24289">
        <w:t xml:space="preserve">.  </w:t>
      </w:r>
      <w:r w:rsidRPr="001C4424">
        <w:rPr>
          <w:b/>
        </w:rPr>
        <w:t>Requirements R1 through R3</w:t>
      </w:r>
      <w:r>
        <w:t>:  The first three requirements of CIP-014-1 require</w:t>
      </w:r>
      <w:r w:rsidR="001B732C">
        <w:t xml:space="preserve"> Transmission Owners to: (1) perform risk assessments to</w:t>
      </w:r>
      <w:r>
        <w:t xml:space="preserve"> identif</w:t>
      </w:r>
      <w:r w:rsidR="001B732C">
        <w:t>y</w:t>
      </w:r>
      <w:r>
        <w:t xml:space="preserve"> through </w:t>
      </w:r>
      <w:r w:rsidR="001B732C">
        <w:t xml:space="preserve">transmission planning analysis those </w:t>
      </w:r>
      <w:r>
        <w:t>Transmission stations and Transmission substations</w:t>
      </w:r>
      <w:r w:rsidR="001B732C">
        <w:t xml:space="preserve"> that meet the “medium impact” criteria from CIP-002-5.1</w:t>
      </w:r>
      <w:r>
        <w:t xml:space="preserve">, and their associated primary control centers, that if rendered inoperable or damaged </w:t>
      </w:r>
      <w:r w:rsidRPr="00F86AD1">
        <w:rPr>
          <w:szCs w:val="22"/>
        </w:rPr>
        <w:t xml:space="preserve">could </w:t>
      </w:r>
      <w:r w:rsidRPr="008C2B05">
        <w:rPr>
          <w:szCs w:val="22"/>
        </w:rPr>
        <w:t>result in widespread</w:t>
      </w:r>
      <w:r>
        <w:rPr>
          <w:szCs w:val="22"/>
        </w:rPr>
        <w:t xml:space="preserve"> </w:t>
      </w:r>
      <w:r w:rsidRPr="00F86AD1">
        <w:rPr>
          <w:szCs w:val="22"/>
        </w:rPr>
        <w:t>instability, uncontrolled separation</w:t>
      </w:r>
      <w:r>
        <w:rPr>
          <w:szCs w:val="22"/>
        </w:rPr>
        <w:t>,</w:t>
      </w:r>
      <w:r w:rsidRPr="00F86AD1">
        <w:rPr>
          <w:szCs w:val="22"/>
        </w:rPr>
        <w:t xml:space="preserve"> or </w:t>
      </w:r>
      <w:r w:rsidRPr="00F028B8">
        <w:rPr>
          <w:szCs w:val="22"/>
        </w:rPr>
        <w:t xml:space="preserve">Cascading </w:t>
      </w:r>
      <w:r w:rsidRPr="00D01D88">
        <w:rPr>
          <w:szCs w:val="22"/>
        </w:rPr>
        <w:t>within</w:t>
      </w:r>
      <w:r w:rsidRPr="00F86AD1">
        <w:rPr>
          <w:szCs w:val="22"/>
        </w:rPr>
        <w:t xml:space="preserve"> an Interconnection</w:t>
      </w:r>
      <w:r w:rsidR="001B732C">
        <w:rPr>
          <w:szCs w:val="22"/>
        </w:rPr>
        <w:t>; (2) arrange for a</w:t>
      </w:r>
      <w:r>
        <w:rPr>
          <w:szCs w:val="22"/>
        </w:rPr>
        <w:t xml:space="preserve"> third party verification (as directed in the order) </w:t>
      </w:r>
      <w:r>
        <w:t>of the identifications</w:t>
      </w:r>
      <w:r w:rsidR="001B732C">
        <w:t>;</w:t>
      </w:r>
      <w:r>
        <w:t xml:space="preserve"> and </w:t>
      </w:r>
      <w:r w:rsidR="001B732C">
        <w:t xml:space="preserve">(3) </w:t>
      </w:r>
      <w:r>
        <w:t xml:space="preserve">notify certain Transmission Operators of identified primary control centers that  operationally control the identified and verified Transmission stations and Transmission substations.  </w:t>
      </w:r>
      <w:r w:rsidR="001B732C">
        <w:t xml:space="preserve">The requirements provide the </w:t>
      </w:r>
      <w:r w:rsidR="00826E82">
        <w:t>periodicity</w:t>
      </w:r>
      <w:r w:rsidR="001B732C">
        <w:t xml:space="preserve"> for </w:t>
      </w:r>
      <w:r w:rsidR="00826E82">
        <w:t>satisfying</w:t>
      </w:r>
      <w:r w:rsidR="001B732C">
        <w:t xml:space="preserve"> these obligations.  </w:t>
      </w:r>
      <w:r>
        <w:t>Only</w:t>
      </w:r>
      <w:r w:rsidR="001B732C">
        <w:t xml:space="preserve"> an entity that owns or operates one or more of the</w:t>
      </w:r>
      <w:r>
        <w:t xml:space="preserve"> identified facilities </w:t>
      </w:r>
      <w:r w:rsidR="00717FDE">
        <w:t xml:space="preserve">has </w:t>
      </w:r>
      <w:r>
        <w:t xml:space="preserve">further </w:t>
      </w:r>
      <w:r>
        <w:lastRenderedPageBreak/>
        <w:t>obligations in Requirements R4 through R6</w:t>
      </w:r>
      <w:r w:rsidR="00717FDE">
        <w:t>. I</w:t>
      </w:r>
      <w:r>
        <w:t>f an entity identifies a null set after applying Requirements R1 through R</w:t>
      </w:r>
      <w:r w:rsidR="00970A35">
        <w:t>2</w:t>
      </w:r>
      <w:r>
        <w:t xml:space="preserve">, the rest of the standard does not apply.  Do you agree with this approach?  If not, please articulate how </w:t>
      </w:r>
      <w:r w:rsidR="00826E82">
        <w:t>an alternative approach</w:t>
      </w:r>
      <w:r>
        <w:t xml:space="preserve"> address</w:t>
      </w:r>
      <w:r w:rsidR="00826E82">
        <w:t>es</w:t>
      </w:r>
      <w:r>
        <w:t xml:space="preserve"> the directives specified in the order on physical security.  </w:t>
      </w:r>
    </w:p>
    <w:p w14:paraId="1D1A21C0" w14:textId="77777777" w:rsidR="00185299" w:rsidRPr="00D24289" w:rsidRDefault="00185299" w:rsidP="00185299">
      <w:pPr>
        <w:keepNext/>
      </w:pPr>
    </w:p>
    <w:p w14:paraId="0E8D8DAE" w14:textId="77777777" w:rsidR="00185299" w:rsidRPr="00D24289" w:rsidRDefault="00185299" w:rsidP="00185299">
      <w:pPr>
        <w:keepNext/>
      </w:pPr>
      <w:r w:rsidRPr="00D24289">
        <w:fldChar w:fldCharType="begin">
          <w:ffData>
            <w:name w:val="Check4"/>
            <w:enabled/>
            <w:calcOnExit w:val="0"/>
            <w:checkBox>
              <w:sizeAuto/>
              <w:default w:val="0"/>
            </w:checkBox>
          </w:ffData>
        </w:fldChar>
      </w:r>
      <w:r w:rsidRPr="00D24289">
        <w:instrText xml:space="preserve"> FORMCHECKBOX </w:instrText>
      </w:r>
      <w:r w:rsidR="004A767D">
        <w:fldChar w:fldCharType="separate"/>
      </w:r>
      <w:r w:rsidRPr="00D24289">
        <w:fldChar w:fldCharType="end"/>
      </w:r>
      <w:r w:rsidRPr="00D24289">
        <w:t xml:space="preserve"> Yes </w:t>
      </w:r>
    </w:p>
    <w:p w14:paraId="67811843" w14:textId="77777777" w:rsidR="00185299" w:rsidRPr="00D24289" w:rsidRDefault="00185299" w:rsidP="00185299">
      <w:pPr>
        <w:keepNext/>
      </w:pPr>
      <w:r w:rsidRPr="00D24289">
        <w:fldChar w:fldCharType="begin">
          <w:ffData>
            <w:name w:val="Check4"/>
            <w:enabled/>
            <w:calcOnExit w:val="0"/>
            <w:checkBox>
              <w:sizeAuto/>
              <w:default w:val="0"/>
            </w:checkBox>
          </w:ffData>
        </w:fldChar>
      </w:r>
      <w:r w:rsidRPr="00D24289">
        <w:instrText xml:space="preserve"> FORMCHECKBOX </w:instrText>
      </w:r>
      <w:r w:rsidR="004A767D">
        <w:fldChar w:fldCharType="separate"/>
      </w:r>
      <w:r w:rsidRPr="00D24289">
        <w:fldChar w:fldCharType="end"/>
      </w:r>
      <w:r w:rsidRPr="00D24289">
        <w:t xml:space="preserve"> No </w:t>
      </w:r>
    </w:p>
    <w:p w14:paraId="5E8CAA30" w14:textId="77777777" w:rsidR="00185299" w:rsidRPr="00D24289" w:rsidRDefault="00185299" w:rsidP="00185299">
      <w:pPr>
        <w:keepNext/>
      </w:pPr>
    </w:p>
    <w:p w14:paraId="5569EA33" w14:textId="77777777" w:rsidR="00185299" w:rsidRPr="00D24289" w:rsidRDefault="00185299" w:rsidP="00185299">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5B4A7C8B" w14:textId="77777777" w:rsidR="001C4424" w:rsidRPr="001C4424" w:rsidRDefault="001C4424" w:rsidP="001C4424"/>
    <w:p w14:paraId="5398CE6A" w14:textId="554CFF1F" w:rsidR="001C4424" w:rsidRPr="00D24289" w:rsidRDefault="001C4424" w:rsidP="001C4424">
      <w:pPr>
        <w:keepNext/>
      </w:pPr>
      <w:r>
        <w:t>3</w:t>
      </w:r>
      <w:r w:rsidRPr="00D24289">
        <w:t xml:space="preserve">.  </w:t>
      </w:r>
      <w:r w:rsidR="00185299" w:rsidRPr="007E32DA">
        <w:rPr>
          <w:b/>
        </w:rPr>
        <w:t>Requirements R</w:t>
      </w:r>
      <w:r w:rsidR="001B732C" w:rsidRPr="007E32DA">
        <w:rPr>
          <w:b/>
        </w:rPr>
        <w:t>4</w:t>
      </w:r>
      <w:r w:rsidR="00185299" w:rsidRPr="007E32DA">
        <w:rPr>
          <w:b/>
        </w:rPr>
        <w:t xml:space="preserve"> through R6</w:t>
      </w:r>
      <w:r w:rsidR="00185299">
        <w:t xml:space="preserve">:  The final three requirements of CIP-014-1 require </w:t>
      </w:r>
      <w:r w:rsidR="00717FDE">
        <w:t xml:space="preserve">(1) the </w:t>
      </w:r>
      <w:r w:rsidR="00185299">
        <w:t xml:space="preserve">evaluation of potential threats and vulnerabilities of a physical attack to the facilities identified and verified according to the earlier requirements, </w:t>
      </w:r>
      <w:r w:rsidR="00717FDE">
        <w:t>(2) the</w:t>
      </w:r>
      <w:r w:rsidR="00185299">
        <w:t xml:space="preserve"> development and implementation of a security plan(s) designed in response to the evaluation</w:t>
      </w:r>
      <w:r w:rsidR="00717FDE">
        <w:t>, and (3) a</w:t>
      </w:r>
      <w:r w:rsidR="00185299">
        <w:t xml:space="preserve"> </w:t>
      </w:r>
      <w:r w:rsidR="00185299">
        <w:rPr>
          <w:szCs w:val="22"/>
        </w:rPr>
        <w:t>third party review of the evaluation and security plan(s) (as directed in the order).</w:t>
      </w:r>
      <w:r w:rsidR="00185299" w:rsidRPr="00185299">
        <w:t xml:space="preserve"> </w:t>
      </w:r>
      <w:r w:rsidR="00185299">
        <w:t xml:space="preserve">Do you agree with this approach?  If not, please articulate how </w:t>
      </w:r>
      <w:r w:rsidR="00826E82">
        <w:t>an alternative approach addresses</w:t>
      </w:r>
      <w:r w:rsidR="00185299">
        <w:t xml:space="preserve"> the directives specified in the order on physical security.</w:t>
      </w:r>
      <w:r w:rsidR="009B2332">
        <w:t xml:space="preserve">  </w:t>
      </w:r>
      <w:r>
        <w:t xml:space="preserve">  </w:t>
      </w:r>
    </w:p>
    <w:p w14:paraId="2833A442" w14:textId="77777777" w:rsidR="001C4424" w:rsidRPr="00D24289" w:rsidRDefault="001C4424" w:rsidP="001C4424">
      <w:pPr>
        <w:keepNext/>
      </w:pPr>
    </w:p>
    <w:p w14:paraId="60313318" w14:textId="77777777" w:rsidR="001C4424" w:rsidRPr="00D24289" w:rsidRDefault="001C4424" w:rsidP="001C4424">
      <w:pPr>
        <w:keepNext/>
      </w:pPr>
      <w:r w:rsidRPr="00D24289">
        <w:fldChar w:fldCharType="begin">
          <w:ffData>
            <w:name w:val="Check4"/>
            <w:enabled/>
            <w:calcOnExit w:val="0"/>
            <w:checkBox>
              <w:sizeAuto/>
              <w:default w:val="0"/>
            </w:checkBox>
          </w:ffData>
        </w:fldChar>
      </w:r>
      <w:r w:rsidRPr="00D24289">
        <w:instrText xml:space="preserve"> FORMCHECKBOX </w:instrText>
      </w:r>
      <w:r w:rsidR="004A767D">
        <w:fldChar w:fldCharType="separate"/>
      </w:r>
      <w:r w:rsidRPr="00D24289">
        <w:fldChar w:fldCharType="end"/>
      </w:r>
      <w:r w:rsidRPr="00D24289">
        <w:t xml:space="preserve"> Yes </w:t>
      </w:r>
    </w:p>
    <w:p w14:paraId="5A82059F" w14:textId="77777777" w:rsidR="001C4424" w:rsidRPr="00D24289" w:rsidRDefault="001C4424" w:rsidP="001C4424">
      <w:pPr>
        <w:keepNext/>
      </w:pPr>
      <w:r w:rsidRPr="00D24289">
        <w:fldChar w:fldCharType="begin">
          <w:ffData>
            <w:name w:val="Check4"/>
            <w:enabled/>
            <w:calcOnExit w:val="0"/>
            <w:checkBox>
              <w:sizeAuto/>
              <w:default w:val="0"/>
            </w:checkBox>
          </w:ffData>
        </w:fldChar>
      </w:r>
      <w:r w:rsidRPr="00D24289">
        <w:instrText xml:space="preserve"> FORMCHECKBOX </w:instrText>
      </w:r>
      <w:r w:rsidR="004A767D">
        <w:fldChar w:fldCharType="separate"/>
      </w:r>
      <w:r w:rsidRPr="00D24289">
        <w:fldChar w:fldCharType="end"/>
      </w:r>
      <w:r w:rsidRPr="00D24289">
        <w:t xml:space="preserve"> No </w:t>
      </w:r>
    </w:p>
    <w:p w14:paraId="491E7FCD" w14:textId="77777777" w:rsidR="001C4424" w:rsidRPr="00D24289" w:rsidRDefault="001C4424" w:rsidP="001C4424">
      <w:pPr>
        <w:keepNext/>
      </w:pPr>
    </w:p>
    <w:p w14:paraId="3219A98D" w14:textId="77777777" w:rsidR="001C4424" w:rsidRPr="00D24289" w:rsidRDefault="001C4424" w:rsidP="001C4424">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1D8A440A" w14:textId="77777777" w:rsidR="001C4424" w:rsidRDefault="001C4424" w:rsidP="001D48ED"/>
    <w:p w14:paraId="5C6107DA" w14:textId="6B509C57" w:rsidR="001C4424" w:rsidRPr="00D24289" w:rsidRDefault="007E32DA" w:rsidP="001C4424">
      <w:pPr>
        <w:keepNext/>
      </w:pPr>
      <w:r>
        <w:t>4</w:t>
      </w:r>
      <w:r w:rsidR="001C4424" w:rsidRPr="00D24289">
        <w:t xml:space="preserve">.  </w:t>
      </w:r>
      <w:r w:rsidR="009B2332">
        <w:t>Do you have input on other areas of the standard or implementation plan not discussed in the questions above? If so, please provide them here, recognizing that you do not have to provide a response to all questions. Please limit your response to 300 words or less.</w:t>
      </w:r>
    </w:p>
    <w:p w14:paraId="11771655" w14:textId="77777777" w:rsidR="001C4424" w:rsidRPr="00D24289" w:rsidRDefault="001C4424" w:rsidP="001C4424">
      <w:pPr>
        <w:keepNext/>
      </w:pPr>
    </w:p>
    <w:p w14:paraId="20A07015" w14:textId="77777777" w:rsidR="001C4424" w:rsidRPr="00D24289" w:rsidRDefault="001C4424" w:rsidP="001C4424">
      <w:pPr>
        <w:keepNext/>
      </w:pPr>
      <w:r w:rsidRPr="00D24289">
        <w:fldChar w:fldCharType="begin">
          <w:ffData>
            <w:name w:val="Check4"/>
            <w:enabled/>
            <w:calcOnExit w:val="0"/>
            <w:checkBox>
              <w:sizeAuto/>
              <w:default w:val="0"/>
            </w:checkBox>
          </w:ffData>
        </w:fldChar>
      </w:r>
      <w:r w:rsidRPr="00D24289">
        <w:instrText xml:space="preserve"> FORMCHECKBOX </w:instrText>
      </w:r>
      <w:r w:rsidR="004A767D">
        <w:fldChar w:fldCharType="separate"/>
      </w:r>
      <w:r w:rsidRPr="00D24289">
        <w:fldChar w:fldCharType="end"/>
      </w:r>
      <w:r w:rsidRPr="00D24289">
        <w:t xml:space="preserve"> Yes </w:t>
      </w:r>
    </w:p>
    <w:p w14:paraId="45F887C2" w14:textId="77777777" w:rsidR="001C4424" w:rsidRPr="00D24289" w:rsidRDefault="001C4424" w:rsidP="001C4424">
      <w:pPr>
        <w:keepNext/>
      </w:pPr>
      <w:r w:rsidRPr="00D24289">
        <w:fldChar w:fldCharType="begin">
          <w:ffData>
            <w:name w:val="Check4"/>
            <w:enabled/>
            <w:calcOnExit w:val="0"/>
            <w:checkBox>
              <w:sizeAuto/>
              <w:default w:val="0"/>
            </w:checkBox>
          </w:ffData>
        </w:fldChar>
      </w:r>
      <w:r w:rsidRPr="00D24289">
        <w:instrText xml:space="preserve"> FORMCHECKBOX </w:instrText>
      </w:r>
      <w:r w:rsidR="004A767D">
        <w:fldChar w:fldCharType="separate"/>
      </w:r>
      <w:r w:rsidRPr="00D24289">
        <w:fldChar w:fldCharType="end"/>
      </w:r>
      <w:r w:rsidRPr="00D24289">
        <w:t xml:space="preserve"> No </w:t>
      </w:r>
    </w:p>
    <w:p w14:paraId="6A7CE4CE" w14:textId="77777777" w:rsidR="001C4424" w:rsidRPr="00D24289" w:rsidRDefault="001C4424" w:rsidP="001C4424">
      <w:pPr>
        <w:keepNext/>
      </w:pPr>
    </w:p>
    <w:p w14:paraId="5462B00A" w14:textId="77777777" w:rsidR="001C4424" w:rsidRPr="00D24289" w:rsidRDefault="001C4424" w:rsidP="001C4424">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9085D7A" w14:textId="77777777" w:rsidR="001C4424" w:rsidRPr="00D24289" w:rsidRDefault="001C4424" w:rsidP="001D48ED"/>
    <w:sectPr w:rsidR="001C4424" w:rsidRPr="00D24289" w:rsidSect="00D933A3">
      <w:headerReference w:type="default" r:id="rId15"/>
      <w:footerReference w:type="default" r:id="rId16"/>
      <w:headerReference w:type="first" r:id="rId17"/>
      <w:footerReference w:type="first" r:id="rId18"/>
      <w:pgSz w:w="12240" w:h="15840" w:code="1"/>
      <w:pgMar w:top="252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4C87A" w14:textId="77777777" w:rsidR="00CC02DE" w:rsidRDefault="00CC02DE">
      <w:r>
        <w:separator/>
      </w:r>
    </w:p>
  </w:endnote>
  <w:endnote w:type="continuationSeparator" w:id="0">
    <w:p w14:paraId="40A6A646" w14:textId="77777777" w:rsidR="00CC02DE" w:rsidRDefault="00CC0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6687B" w14:textId="77777777" w:rsidR="00A47F98" w:rsidRPr="00855BA8" w:rsidRDefault="00A47F98" w:rsidP="00575783">
    <w:pPr>
      <w:pStyle w:val="Footer"/>
      <w:tabs>
        <w:tab w:val="clear" w:pos="10354"/>
        <w:tab w:val="right" w:pos="10350"/>
      </w:tabs>
      <w:ind w:left="0" w:right="18"/>
    </w:pPr>
    <w:r>
      <w:t>Unofficial Comment Form</w:t>
    </w:r>
    <w:r>
      <w:br/>
      <w:t>Project 201</w:t>
    </w:r>
    <w:r w:rsidR="009B2332">
      <w:t>4</w:t>
    </w:r>
    <w:r>
      <w:t>-0</w:t>
    </w:r>
    <w:r w:rsidR="009B2332">
      <w:t>4</w:t>
    </w:r>
    <w:r>
      <w:t xml:space="preserve"> </w:t>
    </w:r>
    <w:r w:rsidR="009B2332">
      <w:t>Physical Security</w:t>
    </w:r>
    <w:r>
      <w:t xml:space="preserve"> | </w:t>
    </w:r>
    <w:r w:rsidR="009B2332">
      <w:t>April 2014</w:t>
    </w:r>
    <w:r>
      <w:tab/>
    </w:r>
    <w:r w:rsidR="0095698E">
      <w:fldChar w:fldCharType="begin"/>
    </w:r>
    <w:r w:rsidR="0095698E">
      <w:instrText xml:space="preserve"> PAGE </w:instrText>
    </w:r>
    <w:r w:rsidR="0095698E">
      <w:fldChar w:fldCharType="separate"/>
    </w:r>
    <w:r w:rsidR="004A767D">
      <w:rPr>
        <w:noProof/>
      </w:rPr>
      <w:t>3</w:t>
    </w:r>
    <w:r w:rsidR="0095698E">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8D0A2" w14:textId="77777777" w:rsidR="00A47F98" w:rsidRDefault="00A47F98" w:rsidP="00855BA8">
    <w:r>
      <w:rPr>
        <w:noProof/>
      </w:rPr>
      <w:drawing>
        <wp:anchor distT="0" distB="0" distL="114300" distR="114300" simplePos="0" relativeHeight="251665918" behindDoc="1" locked="0" layoutInCell="1" allowOverlap="1" wp14:anchorId="0F016690" wp14:editId="43C8624D">
          <wp:simplePos x="0" y="0"/>
          <wp:positionH relativeFrom="page">
            <wp:posOffset>0</wp:posOffset>
          </wp:positionH>
          <wp:positionV relativeFrom="page">
            <wp:posOffset>9458960</wp:posOffset>
          </wp:positionV>
          <wp:extent cx="7772400" cy="603250"/>
          <wp:effectExtent l="0" t="0" r="0" b="0"/>
          <wp:wrapNone/>
          <wp:docPr id="5" name="Picture 5"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05A88" w14:textId="77777777" w:rsidR="00CC02DE" w:rsidRDefault="00CC02DE">
      <w:r>
        <w:separator/>
      </w:r>
    </w:p>
  </w:footnote>
  <w:footnote w:type="continuationSeparator" w:id="0">
    <w:p w14:paraId="2070376C" w14:textId="77777777" w:rsidR="00CC02DE" w:rsidRDefault="00CC02DE">
      <w:r>
        <w:continuationSeparator/>
      </w:r>
    </w:p>
  </w:footnote>
  <w:footnote w:id="1">
    <w:p w14:paraId="79700274" w14:textId="77777777" w:rsidR="005E1746" w:rsidRPr="000C18E3" w:rsidRDefault="005E1746" w:rsidP="005E1746">
      <w:pPr>
        <w:pStyle w:val="FootnoteText"/>
        <w:rPr>
          <w:szCs w:val="18"/>
        </w:rPr>
      </w:pPr>
      <w:r w:rsidRPr="000C18E3">
        <w:rPr>
          <w:rStyle w:val="FootnoteReference"/>
          <w:szCs w:val="18"/>
        </w:rPr>
        <w:footnoteRef/>
      </w:r>
      <w:r w:rsidRPr="000C18E3">
        <w:rPr>
          <w:szCs w:val="18"/>
        </w:rPr>
        <w:t xml:space="preserve"> </w:t>
      </w:r>
      <w:r w:rsidRPr="000C18E3">
        <w:rPr>
          <w:i/>
          <w:szCs w:val="18"/>
        </w:rPr>
        <w:t>Reliability Standards for Physical Security Measures</w:t>
      </w:r>
      <w:r w:rsidRPr="000C18E3">
        <w:rPr>
          <w:szCs w:val="18"/>
        </w:rPr>
        <w:t>, 146 FERC ¶ 61,166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757B5" w14:textId="77777777" w:rsidR="00A47F98" w:rsidRDefault="00A47F98">
    <w:r>
      <w:rPr>
        <w:noProof/>
      </w:rPr>
      <w:drawing>
        <wp:anchor distT="0" distB="0" distL="114300" distR="114300" simplePos="0" relativeHeight="251663870" behindDoc="1" locked="0" layoutInCell="1" allowOverlap="1" wp14:anchorId="47F474ED" wp14:editId="08369426">
          <wp:simplePos x="0" y="0"/>
          <wp:positionH relativeFrom="page">
            <wp:align>left</wp:align>
          </wp:positionH>
          <wp:positionV relativeFrom="page">
            <wp:align>top</wp:align>
          </wp:positionV>
          <wp:extent cx="7772400" cy="999490"/>
          <wp:effectExtent l="19050" t="0" r="0" b="0"/>
          <wp:wrapNone/>
          <wp:docPr id="2" name="Picture 2"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D8696" w14:textId="77777777" w:rsidR="00A47F98" w:rsidRDefault="00A47F98"/>
  <w:p w14:paraId="0C312ADF" w14:textId="77777777" w:rsidR="00A47F98" w:rsidRDefault="00A47F98">
    <w:r>
      <w:rPr>
        <w:noProof/>
      </w:rPr>
      <w:drawing>
        <wp:anchor distT="0" distB="0" distL="114300" distR="114300" simplePos="0" relativeHeight="251667966" behindDoc="1" locked="0" layoutInCell="1" allowOverlap="1" wp14:anchorId="30DE266F" wp14:editId="557545BE">
          <wp:simplePos x="0" y="0"/>
          <wp:positionH relativeFrom="page">
            <wp:posOffset>228600</wp:posOffset>
          </wp:positionH>
          <wp:positionV relativeFrom="page">
            <wp:posOffset>228600</wp:posOffset>
          </wp:positionV>
          <wp:extent cx="7315200" cy="68395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9144C6A"/>
    <w:lvl w:ilvl="0">
      <w:start w:val="1"/>
      <w:numFmt w:val="decimal"/>
      <w:lvlText w:val="%1."/>
      <w:lvlJc w:val="left"/>
      <w:pPr>
        <w:tabs>
          <w:tab w:val="num" w:pos="1800"/>
        </w:tabs>
        <w:ind w:left="1800" w:hanging="360"/>
      </w:pPr>
    </w:lvl>
  </w:abstractNum>
  <w:abstractNum w:abstractNumId="1">
    <w:nsid w:val="FFFFFF7D"/>
    <w:multiLevelType w:val="singleLevel"/>
    <w:tmpl w:val="B88A36F0"/>
    <w:lvl w:ilvl="0">
      <w:start w:val="1"/>
      <w:numFmt w:val="decimal"/>
      <w:lvlText w:val="%1."/>
      <w:lvlJc w:val="left"/>
      <w:pPr>
        <w:tabs>
          <w:tab w:val="num" w:pos="1440"/>
        </w:tabs>
        <w:ind w:left="1440" w:hanging="360"/>
      </w:pPr>
    </w:lvl>
  </w:abstractNum>
  <w:abstractNum w:abstractNumId="2">
    <w:nsid w:val="FFFFFF7E"/>
    <w:multiLevelType w:val="singleLevel"/>
    <w:tmpl w:val="F038162E"/>
    <w:lvl w:ilvl="0">
      <w:start w:val="1"/>
      <w:numFmt w:val="decimal"/>
      <w:lvlText w:val="%1."/>
      <w:lvlJc w:val="left"/>
      <w:pPr>
        <w:tabs>
          <w:tab w:val="num" w:pos="1080"/>
        </w:tabs>
        <w:ind w:left="1080" w:hanging="360"/>
      </w:pPr>
    </w:lvl>
  </w:abstractNum>
  <w:abstractNum w:abstractNumId="3">
    <w:nsid w:val="FFFFFF7F"/>
    <w:multiLevelType w:val="singleLevel"/>
    <w:tmpl w:val="D0BE8B52"/>
    <w:lvl w:ilvl="0">
      <w:start w:val="1"/>
      <w:numFmt w:val="decimal"/>
      <w:lvlText w:val="%1."/>
      <w:lvlJc w:val="left"/>
      <w:pPr>
        <w:tabs>
          <w:tab w:val="num" w:pos="720"/>
        </w:tabs>
        <w:ind w:left="720" w:hanging="360"/>
      </w:pPr>
    </w:lvl>
  </w:abstractNum>
  <w:abstractNum w:abstractNumId="4">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002E1E4"/>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5">
    <w:nsid w:val="1BDD33A2"/>
    <w:multiLevelType w:val="multilevel"/>
    <w:tmpl w:val="E410D42C"/>
    <w:numStyleLink w:val="NERCListBullets"/>
  </w:abstractNum>
  <w:abstractNum w:abstractNumId="16">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2">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B8C5F52"/>
    <w:multiLevelType w:val="hybridMultilevel"/>
    <w:tmpl w:val="126E8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6">
    <w:nsid w:val="78F46AFE"/>
    <w:multiLevelType w:val="hybridMultilevel"/>
    <w:tmpl w:val="A5E25FDC"/>
    <w:lvl w:ilvl="0" w:tplc="04090001">
      <w:start w:val="1"/>
      <w:numFmt w:val="bullet"/>
      <w:lvlText w:val=""/>
      <w:lvlJc w:val="left"/>
      <w:pPr>
        <w:ind w:left="1080" w:hanging="360"/>
      </w:pPr>
      <w:rPr>
        <w:rFonts w:ascii="Symbol" w:hAnsi="Symbol" w:hint="default"/>
      </w:rPr>
    </w:lvl>
    <w:lvl w:ilvl="1" w:tplc="0409001B">
      <w:start w:val="1"/>
      <w:numFmt w:val="lowerRoman"/>
      <w:lvlText w:val="%2."/>
      <w:lvlJc w:val="righ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24"/>
  </w:num>
  <w:num w:numId="4">
    <w:abstractNumId w:val="17"/>
  </w:num>
  <w:num w:numId="5">
    <w:abstractNumId w:val="2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4"/>
  </w:num>
  <w:num w:numId="18">
    <w:abstractNumId w:val="16"/>
  </w:num>
  <w:num w:numId="19">
    <w:abstractNumId w:val="11"/>
  </w:num>
  <w:num w:numId="20">
    <w:abstractNumId w:val="21"/>
  </w:num>
  <w:num w:numId="21">
    <w:abstractNumId w:val="15"/>
  </w:num>
  <w:num w:numId="22">
    <w:abstractNumId w:val="10"/>
  </w:num>
  <w:num w:numId="23">
    <w:abstractNumId w:val="13"/>
  </w:num>
  <w:num w:numId="24">
    <w:abstractNumId w:val="19"/>
  </w:num>
  <w:num w:numId="25">
    <w:abstractNumId w:val="20"/>
  </w:num>
  <w:num w:numId="26">
    <w:abstractNumId w:val="27"/>
  </w:num>
  <w:num w:numId="27">
    <w:abstractNumId w:val="23"/>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34DF"/>
    <w:rsid w:val="00060E18"/>
    <w:rsid w:val="00070832"/>
    <w:rsid w:val="0009186E"/>
    <w:rsid w:val="000A70BC"/>
    <w:rsid w:val="000B36CB"/>
    <w:rsid w:val="000B49E3"/>
    <w:rsid w:val="000B7A04"/>
    <w:rsid w:val="000D7162"/>
    <w:rsid w:val="000D7AF2"/>
    <w:rsid w:val="000E3AB0"/>
    <w:rsid w:val="000F2177"/>
    <w:rsid w:val="000F4C80"/>
    <w:rsid w:val="00102A01"/>
    <w:rsid w:val="00104317"/>
    <w:rsid w:val="00132E88"/>
    <w:rsid w:val="001346AA"/>
    <w:rsid w:val="00136931"/>
    <w:rsid w:val="00154798"/>
    <w:rsid w:val="001574EA"/>
    <w:rsid w:val="00162ACA"/>
    <w:rsid w:val="00185299"/>
    <w:rsid w:val="001859A9"/>
    <w:rsid w:val="001A6FC8"/>
    <w:rsid w:val="001A7B2D"/>
    <w:rsid w:val="001B732C"/>
    <w:rsid w:val="001C4424"/>
    <w:rsid w:val="001D47FD"/>
    <w:rsid w:val="001D48ED"/>
    <w:rsid w:val="001E6782"/>
    <w:rsid w:val="001E7AF6"/>
    <w:rsid w:val="001F6F01"/>
    <w:rsid w:val="002038BA"/>
    <w:rsid w:val="00212C02"/>
    <w:rsid w:val="00262A2F"/>
    <w:rsid w:val="00262F32"/>
    <w:rsid w:val="00283FB4"/>
    <w:rsid w:val="002C11E1"/>
    <w:rsid w:val="002C6E45"/>
    <w:rsid w:val="002D48A8"/>
    <w:rsid w:val="002F2BFE"/>
    <w:rsid w:val="003075F3"/>
    <w:rsid w:val="003134D1"/>
    <w:rsid w:val="003447B5"/>
    <w:rsid w:val="00366A96"/>
    <w:rsid w:val="00376D3E"/>
    <w:rsid w:val="0038676B"/>
    <w:rsid w:val="0039275D"/>
    <w:rsid w:val="003A039D"/>
    <w:rsid w:val="003A2C17"/>
    <w:rsid w:val="003C0FD0"/>
    <w:rsid w:val="003C2871"/>
    <w:rsid w:val="003C40A4"/>
    <w:rsid w:val="003E1C41"/>
    <w:rsid w:val="003F78BD"/>
    <w:rsid w:val="0040795F"/>
    <w:rsid w:val="00411B23"/>
    <w:rsid w:val="0042088D"/>
    <w:rsid w:val="00456B99"/>
    <w:rsid w:val="004631BF"/>
    <w:rsid w:val="004739A3"/>
    <w:rsid w:val="004800C7"/>
    <w:rsid w:val="004859C6"/>
    <w:rsid w:val="00487B7F"/>
    <w:rsid w:val="004A767D"/>
    <w:rsid w:val="004A7BAA"/>
    <w:rsid w:val="004B7DE3"/>
    <w:rsid w:val="004D3EC5"/>
    <w:rsid w:val="004E7B5C"/>
    <w:rsid w:val="004F3DC5"/>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C2C73"/>
    <w:rsid w:val="005D3F72"/>
    <w:rsid w:val="005D738E"/>
    <w:rsid w:val="005E1746"/>
    <w:rsid w:val="005E6F5D"/>
    <w:rsid w:val="00631174"/>
    <w:rsid w:val="00652754"/>
    <w:rsid w:val="00676409"/>
    <w:rsid w:val="00685D35"/>
    <w:rsid w:val="00692F16"/>
    <w:rsid w:val="006935E7"/>
    <w:rsid w:val="00694CD1"/>
    <w:rsid w:val="006B3EC7"/>
    <w:rsid w:val="006C1F78"/>
    <w:rsid w:val="006C7571"/>
    <w:rsid w:val="006E4ED6"/>
    <w:rsid w:val="006E67B7"/>
    <w:rsid w:val="006F6DD1"/>
    <w:rsid w:val="00717FDE"/>
    <w:rsid w:val="00723EC7"/>
    <w:rsid w:val="007254EA"/>
    <w:rsid w:val="00733724"/>
    <w:rsid w:val="0073546A"/>
    <w:rsid w:val="00737219"/>
    <w:rsid w:val="0074626C"/>
    <w:rsid w:val="00760B1C"/>
    <w:rsid w:val="00784EFD"/>
    <w:rsid w:val="00791651"/>
    <w:rsid w:val="0079656F"/>
    <w:rsid w:val="007A5C7E"/>
    <w:rsid w:val="007C12E8"/>
    <w:rsid w:val="007C1AEF"/>
    <w:rsid w:val="007E0028"/>
    <w:rsid w:val="007E32DA"/>
    <w:rsid w:val="00826E82"/>
    <w:rsid w:val="00844209"/>
    <w:rsid w:val="008542FC"/>
    <w:rsid w:val="00855264"/>
    <w:rsid w:val="00855BA8"/>
    <w:rsid w:val="00860F5D"/>
    <w:rsid w:val="00861E94"/>
    <w:rsid w:val="008866E7"/>
    <w:rsid w:val="008C1A0A"/>
    <w:rsid w:val="008C2858"/>
    <w:rsid w:val="008D532D"/>
    <w:rsid w:val="008F09D5"/>
    <w:rsid w:val="00905A97"/>
    <w:rsid w:val="00905DC1"/>
    <w:rsid w:val="0091530F"/>
    <w:rsid w:val="009218CA"/>
    <w:rsid w:val="00926B1F"/>
    <w:rsid w:val="0095698E"/>
    <w:rsid w:val="00964CB8"/>
    <w:rsid w:val="00970A35"/>
    <w:rsid w:val="009838D6"/>
    <w:rsid w:val="00990DAF"/>
    <w:rsid w:val="009A3624"/>
    <w:rsid w:val="009A4DFE"/>
    <w:rsid w:val="009B2332"/>
    <w:rsid w:val="009C211C"/>
    <w:rsid w:val="009C777F"/>
    <w:rsid w:val="00A159B9"/>
    <w:rsid w:val="00A31945"/>
    <w:rsid w:val="00A35DA7"/>
    <w:rsid w:val="00A47F98"/>
    <w:rsid w:val="00A6738A"/>
    <w:rsid w:val="00A8535E"/>
    <w:rsid w:val="00A90B26"/>
    <w:rsid w:val="00A91FB4"/>
    <w:rsid w:val="00A92B1C"/>
    <w:rsid w:val="00AA1292"/>
    <w:rsid w:val="00AA13DB"/>
    <w:rsid w:val="00AC075B"/>
    <w:rsid w:val="00AC0C35"/>
    <w:rsid w:val="00AC36AD"/>
    <w:rsid w:val="00AC42DA"/>
    <w:rsid w:val="00AD1865"/>
    <w:rsid w:val="00AD3B11"/>
    <w:rsid w:val="00B146D4"/>
    <w:rsid w:val="00B21462"/>
    <w:rsid w:val="00B36D07"/>
    <w:rsid w:val="00B375B5"/>
    <w:rsid w:val="00B67A92"/>
    <w:rsid w:val="00B81B28"/>
    <w:rsid w:val="00B82AD4"/>
    <w:rsid w:val="00B90D2E"/>
    <w:rsid w:val="00B95513"/>
    <w:rsid w:val="00BA34E0"/>
    <w:rsid w:val="00BE5580"/>
    <w:rsid w:val="00BF2606"/>
    <w:rsid w:val="00C06FBE"/>
    <w:rsid w:val="00C2121A"/>
    <w:rsid w:val="00C31EA1"/>
    <w:rsid w:val="00C36DA2"/>
    <w:rsid w:val="00C64E95"/>
    <w:rsid w:val="00C65B49"/>
    <w:rsid w:val="00C73EF2"/>
    <w:rsid w:val="00C802A9"/>
    <w:rsid w:val="00C84D89"/>
    <w:rsid w:val="00C96AC8"/>
    <w:rsid w:val="00C97D29"/>
    <w:rsid w:val="00CA232D"/>
    <w:rsid w:val="00CA401C"/>
    <w:rsid w:val="00CB54F5"/>
    <w:rsid w:val="00CC02DE"/>
    <w:rsid w:val="00CC04D5"/>
    <w:rsid w:val="00CC7BE7"/>
    <w:rsid w:val="00CF6E4A"/>
    <w:rsid w:val="00CF78A7"/>
    <w:rsid w:val="00D00890"/>
    <w:rsid w:val="00D225E0"/>
    <w:rsid w:val="00D228D6"/>
    <w:rsid w:val="00D24289"/>
    <w:rsid w:val="00D31B2F"/>
    <w:rsid w:val="00D35D48"/>
    <w:rsid w:val="00D56EBF"/>
    <w:rsid w:val="00D5715F"/>
    <w:rsid w:val="00D71B57"/>
    <w:rsid w:val="00D72B49"/>
    <w:rsid w:val="00D7715A"/>
    <w:rsid w:val="00D81573"/>
    <w:rsid w:val="00D835A5"/>
    <w:rsid w:val="00D8646B"/>
    <w:rsid w:val="00D9120D"/>
    <w:rsid w:val="00D92883"/>
    <w:rsid w:val="00D933A3"/>
    <w:rsid w:val="00D9670F"/>
    <w:rsid w:val="00D96A22"/>
    <w:rsid w:val="00DA634C"/>
    <w:rsid w:val="00DB62EC"/>
    <w:rsid w:val="00DB7C23"/>
    <w:rsid w:val="00DC3755"/>
    <w:rsid w:val="00DC4D2B"/>
    <w:rsid w:val="00DC63DB"/>
    <w:rsid w:val="00DC6B8D"/>
    <w:rsid w:val="00DE6954"/>
    <w:rsid w:val="00DF32CB"/>
    <w:rsid w:val="00E00283"/>
    <w:rsid w:val="00E202F4"/>
    <w:rsid w:val="00E41B22"/>
    <w:rsid w:val="00E43401"/>
    <w:rsid w:val="00E43A0D"/>
    <w:rsid w:val="00E575A0"/>
    <w:rsid w:val="00E709AD"/>
    <w:rsid w:val="00E806C3"/>
    <w:rsid w:val="00EA11D3"/>
    <w:rsid w:val="00EA70E5"/>
    <w:rsid w:val="00ED5673"/>
    <w:rsid w:val="00EE4C1E"/>
    <w:rsid w:val="00EF5DFB"/>
    <w:rsid w:val="00EF6F41"/>
    <w:rsid w:val="00F006EF"/>
    <w:rsid w:val="00F07493"/>
    <w:rsid w:val="00F31926"/>
    <w:rsid w:val="00F40074"/>
    <w:rsid w:val="00F55DCC"/>
    <w:rsid w:val="00F655D5"/>
    <w:rsid w:val="00F6772B"/>
    <w:rsid w:val="00F7187A"/>
    <w:rsid w:val="00F7641D"/>
    <w:rsid w:val="00F8146F"/>
    <w:rsid w:val="00F82125"/>
    <w:rsid w:val="00F84F32"/>
    <w:rsid w:val="00FA4BE5"/>
    <w:rsid w:val="00FA5D71"/>
    <w:rsid w:val="00FB0586"/>
    <w:rsid w:val="00FB5404"/>
    <w:rsid w:val="00FC2075"/>
    <w:rsid w:val="00FC3D2E"/>
    <w:rsid w:val="00FC72E9"/>
    <w:rsid w:val="00FC7B36"/>
    <w:rsid w:val="00FD74B7"/>
    <w:rsid w:val="00FE0D1D"/>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492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iPriority w:val="99"/>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ephen.crutchfield@nerc.ne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erc.net/nercsurvey/Survey.aspx?s=e524d13e839149d8b354c5a19a80064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http://www.nerc.com/pa/Stand/Pages/Project-2014-04-Physical-Security.aspx"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BDBD4F68B1E24ABCC84E601115ACA9" ma:contentTypeVersion="0" ma:contentTypeDescription="Create a new document." ma:contentTypeScope="" ma:versionID="cdd9f213606367f59a9a6e5d5f7f7941">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55A1C205A1FEF64E9DBBEB38F8B42A06" ma:contentTypeVersion="40" ma:contentTypeDescription="Create a new document." ma:contentTypeScope="" ma:versionID="f91a73cbc742a5c70d0939b0ed6ec201">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227E5B-E7C4-4AD3-97EE-96884A07A9B1}"/>
</file>

<file path=customXml/itemProps2.xml><?xml version="1.0" encoding="utf-8"?>
<ds:datastoreItem xmlns:ds="http://schemas.openxmlformats.org/officeDocument/2006/customXml" ds:itemID="{33761D5C-418D-43EB-8BC2-955F0BA854AF}"/>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5A649B0A-8681-459D-9BB2-400A60AFF14E}"/>
</file>

<file path=customXml/itemProps5.xml><?xml version="1.0" encoding="utf-8"?>
<ds:datastoreItem xmlns:ds="http://schemas.openxmlformats.org/officeDocument/2006/customXml" ds:itemID="{429D0A47-F9F6-4BB5-AEBD-C54666FD8139}"/>
</file>

<file path=docProps/app.xml><?xml version="1.0" encoding="utf-8"?>
<Properties xmlns="http://schemas.openxmlformats.org/officeDocument/2006/extended-properties" xmlns:vt="http://schemas.openxmlformats.org/officeDocument/2006/docPropsVTypes">
  <Template>Normal</Template>
  <TotalTime>0</TotalTime>
  <Pages>3</Pages>
  <Words>1156</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NERC Document_Portrait (Unofficial Comment Form)</vt:lpstr>
    </vt:vector>
  </TitlesOfParts>
  <LinksUpToDate>false</LinksUpToDate>
  <CharactersWithSpaces>8211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Document_Portrait (Unofficial Comment Form)</dc:title>
  <dc:creator/>
  <cp:lastModifiedBy/>
  <cp:revision>1</cp:revision>
  <dcterms:created xsi:type="dcterms:W3CDTF">2014-04-08T23:57:00Z</dcterms:created>
  <dcterms:modified xsi:type="dcterms:W3CDTF">2014-04-09T18:13:00Z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0x01010055A1C205A1FEF64E9DBBEB38F8B42A06</vt:lpwstr>
  </property>
  <property fmtid="{D5CDD505-2E9C-101B-9397-08002B2CF9AE}" pid="3" name="Document Category">
    <vt:lpwstr>Template</vt:lpwstr>
  </property>
  <property fmtid="{D5CDD505-2E9C-101B-9397-08002B2CF9AE}" pid="4" name="_dlc_DocIdItemGuid">
    <vt:lpwstr>c44383ea-eb44-4aef-a9a0-8fb460fd2c44</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TemplateUrl">
    <vt:lpwstr/>
  </property>
</Properties>
</file>