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70C" w:rsidRDefault="00B3370C" w:rsidP="00B3370C">
      <w:pPr>
        <w:rPr>
          <w:rFonts w:ascii="Arial" w:hAnsi="Arial" w:cs="Arial"/>
          <w:b/>
          <w:sz w:val="22"/>
          <w:szCs w:val="22"/>
        </w:rPr>
      </w:pPr>
      <w:r w:rsidRPr="009B58F4">
        <w:rPr>
          <w:rFonts w:ascii="Arial" w:hAnsi="Arial" w:cs="Arial"/>
          <w:b/>
          <w:sz w:val="22"/>
          <w:szCs w:val="22"/>
        </w:rPr>
        <w:t>Consideration of Comments on Initial Ballot —</w:t>
      </w:r>
      <w:r>
        <w:rPr>
          <w:rFonts w:ascii="Arial" w:hAnsi="Arial" w:cs="Arial"/>
          <w:b/>
          <w:sz w:val="22"/>
          <w:szCs w:val="22"/>
        </w:rPr>
        <w:t xml:space="preserve"> </w:t>
      </w:r>
      <w:r w:rsidR="007C526E" w:rsidRPr="007C526E">
        <w:rPr>
          <w:rFonts w:ascii="Arial" w:hAnsi="Arial" w:cs="Arial"/>
          <w:b/>
          <w:sz w:val="22"/>
          <w:szCs w:val="22"/>
        </w:rPr>
        <w:t>Project 2007-01 Underfrequency Load Shedding</w:t>
      </w:r>
    </w:p>
    <w:p w:rsidR="00B123E5" w:rsidRPr="00A607BE" w:rsidRDefault="00B123E5" w:rsidP="00B3370C">
      <w:pPr>
        <w:rPr>
          <w:rFonts w:ascii="Arial" w:hAnsi="Arial" w:cs="Arial"/>
          <w:b/>
          <w:sz w:val="22"/>
          <w:szCs w:val="22"/>
        </w:rPr>
      </w:pPr>
      <w:r>
        <w:rPr>
          <w:rFonts w:ascii="Arial" w:hAnsi="Arial" w:cs="Arial"/>
          <w:b/>
          <w:sz w:val="22"/>
          <w:szCs w:val="22"/>
        </w:rPr>
        <w:t xml:space="preserve">Date of Initial Ballot: </w:t>
      </w:r>
      <w:r w:rsidR="007C526E" w:rsidRPr="007C526E">
        <w:rPr>
          <w:rFonts w:ascii="Arial" w:hAnsi="Arial" w:cs="Arial"/>
          <w:b/>
          <w:sz w:val="22"/>
          <w:szCs w:val="22"/>
        </w:rPr>
        <w:t>7/7/2010 - 7/17/2010</w:t>
      </w:r>
    </w:p>
    <w:p w:rsidR="00B3370C" w:rsidRDefault="00B3370C" w:rsidP="00B3370C">
      <w:pPr>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b/>
          <w:sz w:val="20"/>
          <w:szCs w:val="20"/>
        </w:rPr>
      </w:pPr>
      <w:r w:rsidRPr="00210558">
        <w:rPr>
          <w:rFonts w:ascii="Arial" w:hAnsi="Arial" w:cs="Arial"/>
          <w:b/>
          <w:sz w:val="20"/>
          <w:szCs w:val="20"/>
        </w:rPr>
        <w:t>Summary Consideration:</w:t>
      </w:r>
    </w:p>
    <w:p w:rsidR="00B3370C" w:rsidRDefault="00B3370C" w:rsidP="00B3370C">
      <w:pPr>
        <w:shd w:val="clear" w:color="auto" w:fill="D3DCE9"/>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sz w:val="20"/>
          <w:szCs w:val="20"/>
        </w:rPr>
      </w:pPr>
      <w:r w:rsidRPr="00A607BE">
        <w:rPr>
          <w:rFonts w:ascii="Arial" w:hAnsi="Arial" w:cs="Arial"/>
          <w:sz w:val="20"/>
          <w:szCs w:val="20"/>
        </w:rPr>
        <w:t>If you feel that the drafting team overlooked your</w:t>
      </w:r>
      <w:r>
        <w:rPr>
          <w:rFonts w:ascii="Arial" w:hAnsi="Arial" w:cs="Arial"/>
          <w:sz w:val="20"/>
          <w:szCs w:val="20"/>
        </w:rPr>
        <w:t xml:space="preserve"> </w:t>
      </w:r>
      <w:r w:rsidRPr="00A607BE">
        <w:rPr>
          <w:rFonts w:ascii="Arial" w:hAnsi="Arial" w:cs="Arial"/>
          <w:sz w:val="20"/>
          <w:szCs w:val="20"/>
        </w:rPr>
        <w:t>comments, please let us know immediately. Our goal is to give every comment serious consideration in this process. If you feel</w:t>
      </w:r>
      <w:r>
        <w:rPr>
          <w:rFonts w:ascii="Arial" w:hAnsi="Arial" w:cs="Arial"/>
          <w:sz w:val="20"/>
          <w:szCs w:val="20"/>
        </w:rPr>
        <w:t xml:space="preserve"> </w:t>
      </w:r>
      <w:r w:rsidRPr="00A607BE">
        <w:rPr>
          <w:rFonts w:ascii="Arial" w:hAnsi="Arial" w:cs="Arial"/>
          <w:sz w:val="20"/>
          <w:szCs w:val="20"/>
        </w:rPr>
        <w:t>there has been an error or omission, you can contact the Vice President and Director of Standards, Gerry Adamski, at 609-452-8060 or at gerry.adamski@nerc.net. In addition, there is a NERC Reliability Standards Appeals Process.</w:t>
      </w:r>
      <w:r>
        <w:rPr>
          <w:rStyle w:val="FootnoteReference"/>
          <w:rFonts w:ascii="Arial" w:hAnsi="Arial" w:cs="Arial"/>
          <w:sz w:val="20"/>
          <w:szCs w:val="20"/>
        </w:rPr>
        <w:footnoteReference w:id="1"/>
      </w:r>
      <w:r>
        <w:rPr>
          <w:rFonts w:ascii="Arial" w:hAnsi="Arial" w:cs="Arial"/>
          <w:sz w:val="20"/>
          <w:szCs w:val="20"/>
        </w:rPr>
        <w:t xml:space="preserve">  </w:t>
      </w:r>
    </w:p>
    <w:p w:rsidR="00B3370C" w:rsidRDefault="00B3370C" w:rsidP="00B3370C"/>
    <w:p w:rsidR="007C526E" w:rsidRDefault="007C526E" w:rsidP="00B3370C"/>
    <w:tbl>
      <w:tblPr>
        <w:tblW w:w="14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7"/>
        <w:gridCol w:w="2021"/>
        <w:gridCol w:w="1287"/>
        <w:gridCol w:w="1172"/>
        <w:gridCol w:w="8257"/>
      </w:tblGrid>
      <w:tr w:rsidR="007C526E" w:rsidRPr="007C526E" w:rsidTr="007C526E">
        <w:trPr>
          <w:trHeight w:val="315"/>
          <w:tblHeader/>
          <w:jc w:val="center"/>
        </w:trPr>
        <w:tc>
          <w:tcPr>
            <w:tcW w:w="1317" w:type="dxa"/>
            <w:shd w:val="clear" w:color="000000" w:fill="5D85A9"/>
            <w:hideMark/>
          </w:tcPr>
          <w:p w:rsidR="007C526E" w:rsidRPr="007C526E" w:rsidRDefault="007C526E" w:rsidP="007C526E">
            <w:pPr>
              <w:spacing w:before="60" w:after="60"/>
              <w:jc w:val="center"/>
              <w:rPr>
                <w:rFonts w:ascii="Tahoma" w:hAnsi="Tahoma" w:cs="Tahoma"/>
                <w:b/>
                <w:bCs/>
                <w:color w:val="FFFFFF"/>
                <w:sz w:val="20"/>
                <w:szCs w:val="20"/>
              </w:rPr>
            </w:pPr>
            <w:r w:rsidRPr="007C526E">
              <w:rPr>
                <w:rFonts w:ascii="Tahoma" w:hAnsi="Tahoma" w:cs="Tahoma"/>
                <w:b/>
                <w:bCs/>
                <w:color w:val="FFFFFF"/>
                <w:sz w:val="20"/>
                <w:szCs w:val="20"/>
              </w:rPr>
              <w:t>Voter</w:t>
            </w:r>
          </w:p>
        </w:tc>
        <w:tc>
          <w:tcPr>
            <w:tcW w:w="2021" w:type="dxa"/>
            <w:shd w:val="clear" w:color="000000" w:fill="5D85A9"/>
            <w:hideMark/>
          </w:tcPr>
          <w:p w:rsidR="007C526E" w:rsidRPr="007C526E" w:rsidRDefault="007C526E" w:rsidP="007C526E">
            <w:pPr>
              <w:spacing w:before="60" w:after="60"/>
              <w:jc w:val="center"/>
              <w:rPr>
                <w:rFonts w:ascii="Tahoma" w:hAnsi="Tahoma" w:cs="Tahoma"/>
                <w:b/>
                <w:bCs/>
                <w:color w:val="FFFFFF"/>
                <w:sz w:val="20"/>
                <w:szCs w:val="20"/>
              </w:rPr>
            </w:pPr>
            <w:r w:rsidRPr="007C526E">
              <w:rPr>
                <w:rFonts w:ascii="Tahoma" w:hAnsi="Tahoma" w:cs="Tahoma"/>
                <w:b/>
                <w:bCs/>
                <w:color w:val="FFFFFF"/>
                <w:sz w:val="20"/>
                <w:szCs w:val="20"/>
              </w:rPr>
              <w:t>Entity</w:t>
            </w:r>
          </w:p>
        </w:tc>
        <w:tc>
          <w:tcPr>
            <w:tcW w:w="1287" w:type="dxa"/>
            <w:shd w:val="clear" w:color="000000" w:fill="5D85A9"/>
            <w:hideMark/>
          </w:tcPr>
          <w:p w:rsidR="007C526E" w:rsidRPr="007C526E" w:rsidRDefault="007C526E" w:rsidP="007C526E">
            <w:pPr>
              <w:spacing w:before="60" w:after="60"/>
              <w:jc w:val="center"/>
              <w:rPr>
                <w:rFonts w:ascii="Tahoma" w:hAnsi="Tahoma" w:cs="Tahoma"/>
                <w:b/>
                <w:bCs/>
                <w:color w:val="FFFFFF"/>
                <w:sz w:val="20"/>
                <w:szCs w:val="20"/>
              </w:rPr>
            </w:pPr>
            <w:r w:rsidRPr="007C526E">
              <w:rPr>
                <w:rFonts w:ascii="Tahoma" w:hAnsi="Tahoma" w:cs="Tahoma"/>
                <w:b/>
                <w:bCs/>
                <w:color w:val="FFFFFF"/>
                <w:sz w:val="20"/>
                <w:szCs w:val="20"/>
              </w:rPr>
              <w:t>Segment</w:t>
            </w:r>
          </w:p>
        </w:tc>
        <w:tc>
          <w:tcPr>
            <w:tcW w:w="1172" w:type="dxa"/>
            <w:shd w:val="clear" w:color="000000" w:fill="5D85A9"/>
            <w:hideMark/>
          </w:tcPr>
          <w:p w:rsidR="007C526E" w:rsidRPr="007C526E" w:rsidRDefault="007C526E" w:rsidP="007C526E">
            <w:pPr>
              <w:spacing w:before="60" w:after="60"/>
              <w:jc w:val="center"/>
              <w:rPr>
                <w:rFonts w:ascii="Tahoma" w:hAnsi="Tahoma" w:cs="Tahoma"/>
                <w:b/>
                <w:bCs/>
                <w:color w:val="FFFFFF"/>
                <w:sz w:val="20"/>
                <w:szCs w:val="20"/>
              </w:rPr>
            </w:pPr>
            <w:r w:rsidRPr="007C526E">
              <w:rPr>
                <w:rFonts w:ascii="Tahoma" w:hAnsi="Tahoma" w:cs="Tahoma"/>
                <w:b/>
                <w:bCs/>
                <w:color w:val="FFFFFF"/>
                <w:sz w:val="20"/>
                <w:szCs w:val="20"/>
              </w:rPr>
              <w:t>Vote</w:t>
            </w:r>
          </w:p>
        </w:tc>
        <w:tc>
          <w:tcPr>
            <w:tcW w:w="8257" w:type="dxa"/>
            <w:shd w:val="clear" w:color="000000" w:fill="5D85A9"/>
            <w:hideMark/>
          </w:tcPr>
          <w:p w:rsidR="007C526E" w:rsidRPr="007C526E" w:rsidRDefault="007C526E" w:rsidP="007C526E">
            <w:pPr>
              <w:spacing w:before="60" w:after="60"/>
              <w:jc w:val="center"/>
              <w:rPr>
                <w:rFonts w:ascii="Tahoma" w:hAnsi="Tahoma" w:cs="Tahoma"/>
                <w:b/>
                <w:bCs/>
                <w:color w:val="FFFFFF"/>
                <w:sz w:val="20"/>
                <w:szCs w:val="20"/>
              </w:rPr>
            </w:pPr>
            <w:r w:rsidRPr="007C526E">
              <w:rPr>
                <w:rFonts w:ascii="Tahoma" w:hAnsi="Tahoma" w:cs="Tahoma"/>
                <w:b/>
                <w:bCs/>
                <w:color w:val="FFFFFF"/>
                <w:sz w:val="20"/>
                <w:szCs w:val="20"/>
              </w:rPr>
              <w:t>Comment</w:t>
            </w:r>
          </w:p>
        </w:tc>
      </w:tr>
      <w:tr w:rsidR="007C526E" w:rsidRPr="007C526E" w:rsidTr="007C526E">
        <w:trPr>
          <w:trHeight w:val="205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Kirit S. Shah</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Ameren Services</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(1) PRC-006, R1 should be modified such that PC is required to coordinate development of the islanding criteria in consultation with TO and TP. Further, presently the RE is involved in performing or coordinating the islanding/UFLS studies. We believe that RE should continue to be involved. (2) PRC-006, R2.3 No basis provided for criteria included in the second part of R2.3; that is, each RE footprint that resides in the PC footprint is to be identified as an island. (3) EOP-003-1, R2, the last phrase should be modified from </w:t>
            </w:r>
            <w:r>
              <w:rPr>
                <w:rFonts w:ascii="Tahoma" w:hAnsi="Tahoma" w:cs="Tahoma"/>
                <w:color w:val="000000"/>
                <w:sz w:val="20"/>
                <w:szCs w:val="20"/>
              </w:rPr>
              <w:t>“...</w:t>
            </w:r>
            <w:r w:rsidRPr="007C526E">
              <w:rPr>
                <w:rFonts w:ascii="Tahoma" w:hAnsi="Tahoma" w:cs="Tahoma"/>
                <w:color w:val="000000"/>
                <w:sz w:val="20"/>
                <w:szCs w:val="20"/>
              </w:rPr>
              <w:t>load shedding scheme is required.</w:t>
            </w:r>
            <w:r>
              <w:rPr>
                <w:rFonts w:ascii="Tahoma" w:hAnsi="Tahoma" w:cs="Tahoma"/>
                <w:color w:val="000000"/>
                <w:sz w:val="20"/>
                <w:szCs w:val="20"/>
              </w:rPr>
              <w:t>”</w:t>
            </w:r>
            <w:r w:rsidRPr="007C526E">
              <w:rPr>
                <w:rFonts w:ascii="Tahoma" w:hAnsi="Tahoma" w:cs="Tahoma"/>
                <w:color w:val="000000"/>
                <w:sz w:val="20"/>
                <w:szCs w:val="20"/>
              </w:rPr>
              <w:t xml:space="preserve"> to </w:t>
            </w:r>
            <w:r>
              <w:rPr>
                <w:rFonts w:ascii="Tahoma" w:hAnsi="Tahoma" w:cs="Tahoma"/>
                <w:color w:val="000000"/>
                <w:sz w:val="20"/>
                <w:szCs w:val="20"/>
              </w:rPr>
              <w:t>“...</w:t>
            </w:r>
            <w:r w:rsidRPr="007C526E">
              <w:rPr>
                <w:rFonts w:ascii="Tahoma" w:hAnsi="Tahoma" w:cs="Tahoma"/>
                <w:color w:val="000000"/>
                <w:sz w:val="20"/>
                <w:szCs w:val="20"/>
              </w:rPr>
              <w:t xml:space="preserve">load shedding scheme is necessary to minimize the risk of uncontrolled failure of the interconnected system to match the </w:t>
            </w:r>
            <w:r>
              <w:rPr>
                <w:rFonts w:ascii="Tahoma" w:hAnsi="Tahoma" w:cs="Tahoma"/>
                <w:color w:val="000000"/>
                <w:sz w:val="20"/>
                <w:szCs w:val="20"/>
              </w:rPr>
              <w:t>“</w:t>
            </w:r>
            <w:r w:rsidRPr="007C526E">
              <w:rPr>
                <w:rFonts w:ascii="Tahoma" w:hAnsi="Tahoma" w:cs="Tahoma"/>
                <w:color w:val="000000"/>
                <w:sz w:val="20"/>
                <w:szCs w:val="20"/>
              </w:rPr>
              <w:t>Purpose</w:t>
            </w:r>
            <w:r>
              <w:rPr>
                <w:rFonts w:ascii="Tahoma" w:hAnsi="Tahoma" w:cs="Tahoma"/>
                <w:color w:val="000000"/>
                <w:sz w:val="20"/>
                <w:szCs w:val="20"/>
              </w:rPr>
              <w:t>”</w:t>
            </w:r>
            <w:r w:rsidRPr="007C526E">
              <w:rPr>
                <w:rFonts w:ascii="Tahoma" w:hAnsi="Tahoma" w:cs="Tahoma"/>
                <w:color w:val="000000"/>
                <w:sz w:val="20"/>
                <w:szCs w:val="20"/>
              </w:rPr>
              <w:t xml:space="preserve"> of the standard.</w:t>
            </w:r>
          </w:p>
        </w:tc>
      </w:tr>
      <w:tr w:rsidR="007C526E" w:rsidRPr="007C526E" w:rsidTr="00807428">
        <w:trPr>
          <w:trHeight w:val="525"/>
          <w:jc w:val="center"/>
        </w:trPr>
        <w:tc>
          <w:tcPr>
            <w:tcW w:w="14054" w:type="dxa"/>
            <w:gridSpan w:val="5"/>
            <w:shd w:val="clear" w:color="auto" w:fill="auto"/>
            <w:hideMark/>
          </w:tcPr>
          <w:p w:rsidR="007C526E" w:rsidRPr="007C526E" w:rsidRDefault="007C526E" w:rsidP="007C526E">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George T. Ballew</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Tennessee Valley Authority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Pr>
                <w:rFonts w:ascii="Tahoma" w:hAnsi="Tahoma" w:cs="Tahoma"/>
                <w:color w:val="000000"/>
                <w:sz w:val="20"/>
                <w:szCs w:val="20"/>
              </w:rPr>
              <w:t>“</w:t>
            </w:r>
            <w:r w:rsidRPr="007C526E">
              <w:rPr>
                <w:rFonts w:ascii="Tahoma" w:hAnsi="Tahoma" w:cs="Tahoma"/>
                <w:color w:val="000000"/>
                <w:sz w:val="20"/>
                <w:szCs w:val="20"/>
              </w:rPr>
              <w:t>Comments associated with the negative vote are contained in the Project 2007-01 comment form submitted by TVA.</w:t>
            </w:r>
            <w:r>
              <w:rPr>
                <w:rFonts w:ascii="Tahoma" w:hAnsi="Tahoma" w:cs="Tahoma"/>
                <w:color w:val="000000"/>
                <w:sz w:val="20"/>
                <w:szCs w:val="20"/>
              </w:rPr>
              <w:t>”</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Henry Delk, Jr.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SCE&amp;G</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1) SCE&amp;G </w:t>
            </w:r>
            <w:proofErr w:type="gramStart"/>
            <w:r w:rsidRPr="007C526E">
              <w:rPr>
                <w:rFonts w:ascii="Tahoma" w:hAnsi="Tahoma" w:cs="Tahoma"/>
                <w:color w:val="000000"/>
                <w:sz w:val="20"/>
                <w:szCs w:val="20"/>
              </w:rPr>
              <w:t>proposes</w:t>
            </w:r>
            <w:proofErr w:type="gramEnd"/>
            <w:r w:rsidRPr="007C526E">
              <w:rPr>
                <w:rFonts w:ascii="Tahoma" w:hAnsi="Tahoma" w:cs="Tahoma"/>
                <w:color w:val="000000"/>
                <w:sz w:val="20"/>
                <w:szCs w:val="20"/>
              </w:rPr>
              <w:t xml:space="preserve"> an effective date of 24 months after regulatory approval. We believe the currently proposed effective date of 12 months after regulatory approval would not allow enough time to ensure compliance due to the requirements to establish criteria to identify islands, coordinate results with other Planning Coordinators, and reach concurrence with all other affected Planning Coordinators on UFLS design assessment results before design assessment completion. A number of these requirements cannot be met until a prior requirement is completed and each of these requirements requires coordination with other utilities which will increase the amount of time necessary to obtain compliance. As a result, SCE&amp;G believes an effective date of 24 months after regulatory approval would be much more practical and desirable than the currently proposed 12 month effective date. 2) The graphical representation of the frequency-time curves alone allows plenty of </w:t>
            </w:r>
            <w:proofErr w:type="gramStart"/>
            <w:r w:rsidRPr="007C526E">
              <w:rPr>
                <w:rFonts w:ascii="Tahoma" w:hAnsi="Tahoma" w:cs="Tahoma"/>
                <w:color w:val="000000"/>
                <w:sz w:val="20"/>
                <w:szCs w:val="20"/>
              </w:rPr>
              <w:t>margin</w:t>
            </w:r>
            <w:proofErr w:type="gramEnd"/>
            <w:r w:rsidRPr="007C526E">
              <w:rPr>
                <w:rFonts w:ascii="Tahoma" w:hAnsi="Tahoma" w:cs="Tahoma"/>
                <w:color w:val="000000"/>
                <w:sz w:val="20"/>
                <w:szCs w:val="20"/>
              </w:rPr>
              <w:t xml:space="preserve"> for mis-interpretation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w:t>
            </w:r>
          </w:p>
        </w:tc>
      </w:tr>
      <w:tr w:rsidR="007C526E" w:rsidRPr="007C526E" w:rsidTr="007C526E">
        <w:trPr>
          <w:trHeight w:val="944"/>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Matt H Bullard</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South Carolina Electric &amp; Gas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809"/>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Horace Stephen Williamson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Southern Company Services,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1. R5 and R13 require that both or all the PC's reach concurrence on the assessment of the UFLS performance in an island. One entity might have larger margin requirements or a different methodology compared to another entity. These differences might not be reconcilable. A standard should not require that one PC has to agree with another PC. 2. R11 needs to have a MW size threshold for requiring the assessment of an UFLS event. As written, this requirement could require an assessment of an event where a breaker opened on a radial 115 kV line which had an 8 MW generator and 15 MW of load on the feeder. Such a small event has no consequence to the reliability of the BES. A MW threshold of 500 MW would be appropriate. 3. Miscellaneous improvements required to wording of R5, M5, and several VSL's.</w:t>
            </w:r>
          </w:p>
        </w:tc>
      </w:tr>
      <w:tr w:rsidR="007C526E" w:rsidRPr="007C526E" w:rsidTr="007C526E">
        <w:trPr>
          <w:trHeight w:val="629"/>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Richard J. Mandes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Alabama Power Company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5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Anthony L Wilson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Georgia Power Company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60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Gwen S Frazier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Gulf Power Company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33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Don Horsley</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Mississippi Power</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Bruce Merrill</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Lincoln Electric System</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Although Draft 3 contains many significant improvements over previous drafts, LES believes the standard can be further refined to incorporate important issues that are not </w:t>
            </w:r>
            <w:r w:rsidRPr="007C526E">
              <w:rPr>
                <w:rFonts w:ascii="Tahoma" w:hAnsi="Tahoma" w:cs="Tahoma"/>
                <w:color w:val="000000"/>
                <w:sz w:val="20"/>
                <w:szCs w:val="20"/>
              </w:rPr>
              <w:lastRenderedPageBreak/>
              <w:t>adequately addressed at this time. Please see the MRO NSRS group comments for LES</w:t>
            </w:r>
            <w:r>
              <w:rPr>
                <w:rFonts w:ascii="Tahoma" w:hAnsi="Tahoma" w:cs="Tahoma"/>
                <w:color w:val="000000"/>
                <w:sz w:val="20"/>
                <w:szCs w:val="20"/>
              </w:rPr>
              <w:t>’</w:t>
            </w:r>
            <w:r w:rsidRPr="007C526E">
              <w:rPr>
                <w:rFonts w:ascii="Tahoma" w:hAnsi="Tahoma" w:cs="Tahoma"/>
                <w:color w:val="000000"/>
                <w:sz w:val="20"/>
                <w:szCs w:val="20"/>
              </w:rPr>
              <w:t xml:space="preserve"> specific concerns.</w:t>
            </w: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Dennis Florom</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Lincoln Electric System</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Eric Ruskamp</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Lincoln Electric System</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31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Linda R. Jacobson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City of Farmington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Another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56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Gregory Campoli</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New York Independent System Operator</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This standard seems to be contrary to FERC</w:t>
            </w:r>
            <w:r>
              <w:rPr>
                <w:rFonts w:ascii="Tahoma" w:hAnsi="Tahoma" w:cs="Tahoma"/>
                <w:color w:val="000000"/>
                <w:sz w:val="20"/>
                <w:szCs w:val="20"/>
              </w:rPr>
              <w:t>’</w:t>
            </w:r>
            <w:r w:rsidRPr="007C526E">
              <w:rPr>
                <w:rFonts w:ascii="Tahoma" w:hAnsi="Tahoma" w:cs="Tahoma"/>
                <w:color w:val="000000"/>
                <w:sz w:val="20"/>
                <w:szCs w:val="20"/>
              </w:rPr>
              <w:t>s stated concern (Oct. 2009 Washington DC meeting) to develop a standard that can support the program it was designed to enforce</w:t>
            </w:r>
            <w:r>
              <w:rPr>
                <w:rFonts w:ascii="Tahoma" w:hAnsi="Tahoma" w:cs="Tahoma"/>
                <w:color w:val="000000"/>
                <w:sz w:val="20"/>
                <w:szCs w:val="20"/>
              </w:rPr>
              <w:t>...</w:t>
            </w:r>
            <w:r w:rsidRPr="007C526E">
              <w:rPr>
                <w:rFonts w:ascii="Tahoma" w:hAnsi="Tahoma" w:cs="Tahoma"/>
                <w:color w:val="000000"/>
                <w:sz w:val="20"/>
                <w:szCs w:val="20"/>
              </w:rPr>
              <w:t>..the applicability as stated in the standard and by NERC registry criteria restricts and excludes the need for GO</w:t>
            </w:r>
            <w:r>
              <w:rPr>
                <w:rFonts w:ascii="Tahoma" w:hAnsi="Tahoma" w:cs="Tahoma"/>
                <w:color w:val="000000"/>
                <w:sz w:val="20"/>
                <w:szCs w:val="20"/>
              </w:rPr>
              <w:t>’</w:t>
            </w:r>
            <w:r w:rsidRPr="007C526E">
              <w:rPr>
                <w:rFonts w:ascii="Tahoma" w:hAnsi="Tahoma" w:cs="Tahoma"/>
                <w:color w:val="000000"/>
                <w:sz w:val="20"/>
                <w:szCs w:val="20"/>
              </w:rPr>
              <w:t>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Jason Shaver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American Transmission Company, LLC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ATC is voting negative for the following reasons. These comments were submitted in our NERC comment form. M5 - As noted in the comments below for R5, replace the words </w:t>
            </w:r>
            <w:r>
              <w:rPr>
                <w:rFonts w:ascii="Tahoma" w:hAnsi="Tahoma" w:cs="Tahoma"/>
                <w:color w:val="000000"/>
                <w:sz w:val="20"/>
                <w:szCs w:val="20"/>
              </w:rPr>
              <w:t>“</w:t>
            </w:r>
            <w:r w:rsidRPr="007C526E">
              <w:rPr>
                <w:rFonts w:ascii="Tahoma" w:hAnsi="Tahoma" w:cs="Tahoma"/>
                <w:color w:val="000000"/>
                <w:sz w:val="20"/>
                <w:szCs w:val="20"/>
              </w:rPr>
              <w:t>reached concurrence with</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provided a UFLS design assessment report to</w:t>
            </w:r>
            <w:r>
              <w:rPr>
                <w:rFonts w:ascii="Tahoma" w:hAnsi="Tahoma" w:cs="Tahoma"/>
                <w:color w:val="000000"/>
                <w:sz w:val="20"/>
                <w:szCs w:val="20"/>
              </w:rPr>
              <w:t>”</w:t>
            </w:r>
            <w:r w:rsidRPr="007C526E">
              <w:rPr>
                <w:rFonts w:ascii="Tahoma" w:hAnsi="Tahoma" w:cs="Tahoma"/>
                <w:color w:val="000000"/>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Tahoma" w:hAnsi="Tahoma" w:cs="Tahoma"/>
                <w:color w:val="000000"/>
                <w:sz w:val="20"/>
                <w:szCs w:val="20"/>
              </w:rPr>
              <w:t>“</w:t>
            </w:r>
            <w:r w:rsidRPr="007C526E">
              <w:rPr>
                <w:rFonts w:ascii="Tahoma" w:hAnsi="Tahoma" w:cs="Tahoma"/>
                <w:color w:val="000000"/>
                <w:sz w:val="20"/>
                <w:szCs w:val="20"/>
              </w:rPr>
              <w:t>other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 xml:space="preserve">other Planning Coordinators that have design assessment responsibilities for islands covered in the design assessment report. The qualification of </w:t>
            </w:r>
            <w:r>
              <w:rPr>
                <w:rFonts w:ascii="Tahoma" w:hAnsi="Tahoma" w:cs="Tahoma"/>
                <w:color w:val="000000"/>
                <w:sz w:val="20"/>
                <w:szCs w:val="20"/>
              </w:rPr>
              <w:t>“</w:t>
            </w:r>
            <w:r w:rsidRPr="007C526E">
              <w:rPr>
                <w:rFonts w:ascii="Tahoma" w:hAnsi="Tahoma" w:cs="Tahoma"/>
                <w:color w:val="000000"/>
                <w:sz w:val="20"/>
                <w:szCs w:val="20"/>
              </w:rPr>
              <w:t>other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is too vague and could be interpreted and categorized differently by various entities and auditors. M7 </w:t>
            </w:r>
            <w:r>
              <w:rPr>
                <w:rFonts w:ascii="Tahoma" w:hAnsi="Tahoma" w:cs="Tahoma"/>
                <w:color w:val="000000"/>
                <w:sz w:val="20"/>
                <w:szCs w:val="20"/>
              </w:rPr>
              <w:t>-</w:t>
            </w:r>
            <w:r w:rsidRPr="007C526E">
              <w:rPr>
                <w:rFonts w:ascii="Tahoma" w:hAnsi="Tahoma" w:cs="Tahoma"/>
                <w:color w:val="000000"/>
                <w:sz w:val="20"/>
                <w:szCs w:val="20"/>
              </w:rPr>
              <w:t xml:space="preserve"> As noted in the comments below for R7, replace </w:t>
            </w:r>
            <w:r>
              <w:rPr>
                <w:rFonts w:ascii="Tahoma" w:hAnsi="Tahoma" w:cs="Tahoma"/>
                <w:color w:val="000000"/>
                <w:sz w:val="20"/>
                <w:szCs w:val="20"/>
              </w:rPr>
              <w:t>“</w:t>
            </w:r>
            <w:r w:rsidRPr="007C526E">
              <w:rPr>
                <w:rFonts w:ascii="Tahoma" w:hAnsi="Tahoma" w:cs="Tahoma"/>
                <w:color w:val="000000"/>
                <w:sz w:val="20"/>
                <w:szCs w:val="20"/>
              </w:rPr>
              <w:t>within their Interconnection</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that have design assessment responsibilities within the islands covered by the UFLS database</w:t>
            </w:r>
            <w:r>
              <w:rPr>
                <w:rFonts w:ascii="Tahoma" w:hAnsi="Tahoma" w:cs="Tahoma"/>
                <w:color w:val="000000"/>
                <w:sz w:val="20"/>
                <w:szCs w:val="20"/>
              </w:rPr>
              <w:t>”</w:t>
            </w:r>
            <w:r w:rsidRPr="007C526E">
              <w:rPr>
                <w:rFonts w:ascii="Tahoma" w:hAnsi="Tahoma" w:cs="Tahoma"/>
                <w:color w:val="000000"/>
                <w:sz w:val="20"/>
                <w:szCs w:val="20"/>
              </w:rPr>
              <w:t xml:space="preserve">. Planning Coordinators that are within the same Interconnection, but are not within any islands covered by another Planning Coordinators UFLS database, would not need to receive the UFLS information. M10 </w:t>
            </w:r>
            <w:r>
              <w:rPr>
                <w:rFonts w:ascii="Tahoma" w:hAnsi="Tahoma" w:cs="Tahoma"/>
                <w:color w:val="000000"/>
                <w:sz w:val="20"/>
                <w:szCs w:val="20"/>
              </w:rPr>
              <w:t>-</w:t>
            </w:r>
            <w:r w:rsidRPr="007C526E">
              <w:rPr>
                <w:rFonts w:ascii="Tahoma" w:hAnsi="Tahoma" w:cs="Tahoma"/>
                <w:color w:val="000000"/>
                <w:sz w:val="20"/>
                <w:szCs w:val="20"/>
              </w:rPr>
              <w:t xml:space="preserve"> Replace </w:t>
            </w:r>
            <w:r>
              <w:rPr>
                <w:rFonts w:ascii="Tahoma" w:hAnsi="Tahoma" w:cs="Tahoma"/>
                <w:color w:val="000000"/>
                <w:sz w:val="20"/>
                <w:szCs w:val="20"/>
              </w:rPr>
              <w:t>“</w:t>
            </w:r>
            <w:r w:rsidRPr="007C526E">
              <w:rPr>
                <w:rFonts w:ascii="Tahoma" w:hAnsi="Tahoma" w:cs="Tahoma"/>
                <w:color w:val="000000"/>
                <w:sz w:val="20"/>
                <w:szCs w:val="20"/>
              </w:rPr>
              <w:t>automatic switching of Facilities</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automatic switching of Elements</w:t>
            </w:r>
            <w:r>
              <w:rPr>
                <w:rFonts w:ascii="Tahoma" w:hAnsi="Tahoma" w:cs="Tahoma"/>
                <w:color w:val="000000"/>
                <w:sz w:val="20"/>
                <w:szCs w:val="20"/>
              </w:rPr>
              <w:t>”</w:t>
            </w:r>
            <w:r w:rsidRPr="007C526E">
              <w:rPr>
                <w:rFonts w:ascii="Tahoma" w:hAnsi="Tahoma" w:cs="Tahoma"/>
                <w:color w:val="000000"/>
                <w:sz w:val="20"/>
                <w:szCs w:val="20"/>
              </w:rPr>
              <w:t xml:space="preserve"> to be consistent with the associated Requirement R10. We propose that the scope of the SAR be revised to call for removing the automatic UFLS requirements from EOP-003-1 and referring them to PRC-006-1 standard, and for also removing the automatic UVLS requirements from EOP-003-1 and referring them to a new PRC standard. In line with the comments for Question 6: R2 - remove this requirement because it refers to automatic load shedding </w:t>
            </w:r>
            <w:proofErr w:type="gramStart"/>
            <w:r w:rsidRPr="007C526E">
              <w:rPr>
                <w:rFonts w:ascii="Tahoma" w:hAnsi="Tahoma" w:cs="Tahoma"/>
                <w:color w:val="000000"/>
                <w:sz w:val="20"/>
                <w:szCs w:val="20"/>
              </w:rPr>
              <w:t>plans,</w:t>
            </w:r>
            <w:proofErr w:type="gramEnd"/>
            <w:r w:rsidRPr="007C526E">
              <w:rPr>
                <w:rFonts w:ascii="Tahoma" w:hAnsi="Tahoma" w:cs="Tahoma"/>
                <w:color w:val="000000"/>
                <w:sz w:val="20"/>
                <w:szCs w:val="20"/>
              </w:rPr>
              <w:t xml:space="preserve"> let this be covered by PRC-006-1 and new PRC standard. R3 </w:t>
            </w:r>
            <w:r>
              <w:rPr>
                <w:rFonts w:ascii="Tahoma" w:hAnsi="Tahoma" w:cs="Tahoma"/>
                <w:color w:val="000000"/>
                <w:sz w:val="20"/>
                <w:szCs w:val="20"/>
              </w:rPr>
              <w:t>-</w:t>
            </w:r>
            <w:r w:rsidRPr="007C526E">
              <w:rPr>
                <w:rFonts w:ascii="Tahoma" w:hAnsi="Tahoma" w:cs="Tahoma"/>
                <w:color w:val="000000"/>
                <w:sz w:val="20"/>
                <w:szCs w:val="20"/>
              </w:rPr>
              <w:t xml:space="preserve"> add the qualification </w:t>
            </w:r>
            <w:r>
              <w:rPr>
                <w:rFonts w:ascii="Tahoma" w:hAnsi="Tahoma" w:cs="Tahoma"/>
                <w:color w:val="000000"/>
                <w:sz w:val="20"/>
                <w:szCs w:val="20"/>
              </w:rPr>
              <w:t>“</w:t>
            </w:r>
            <w:r w:rsidRPr="007C526E">
              <w:rPr>
                <w:rFonts w:ascii="Tahoma" w:hAnsi="Tahoma" w:cs="Tahoma"/>
                <w:color w:val="000000"/>
                <w:sz w:val="20"/>
                <w:szCs w:val="20"/>
              </w:rPr>
              <w:t>coordinate manual load shedding plans</w:t>
            </w:r>
            <w:r>
              <w:rPr>
                <w:rFonts w:ascii="Tahoma" w:hAnsi="Tahoma" w:cs="Tahoma"/>
                <w:color w:val="000000"/>
                <w:sz w:val="20"/>
                <w:szCs w:val="20"/>
              </w:rPr>
              <w:t>”</w:t>
            </w:r>
            <w:r w:rsidRPr="007C526E">
              <w:rPr>
                <w:rFonts w:ascii="Tahoma" w:hAnsi="Tahoma" w:cs="Tahoma"/>
                <w:color w:val="000000"/>
                <w:sz w:val="20"/>
                <w:szCs w:val="20"/>
              </w:rPr>
              <w:t xml:space="preserve">. R4 - remove this requirement because it refers to automatic load shedding </w:t>
            </w:r>
            <w:proofErr w:type="gramStart"/>
            <w:r w:rsidRPr="007C526E">
              <w:rPr>
                <w:rFonts w:ascii="Tahoma" w:hAnsi="Tahoma" w:cs="Tahoma"/>
                <w:color w:val="000000"/>
                <w:sz w:val="20"/>
                <w:szCs w:val="20"/>
              </w:rPr>
              <w:t>plans,</w:t>
            </w:r>
            <w:proofErr w:type="gramEnd"/>
            <w:r w:rsidRPr="007C526E">
              <w:rPr>
                <w:rFonts w:ascii="Tahoma" w:hAnsi="Tahoma" w:cs="Tahoma"/>
                <w:color w:val="000000"/>
                <w:sz w:val="20"/>
                <w:szCs w:val="20"/>
              </w:rPr>
              <w:t xml:space="preserve"> let this be covered by PRC-006-1 and a new PRC standard. R5 </w:t>
            </w:r>
            <w:r>
              <w:rPr>
                <w:rFonts w:ascii="Tahoma" w:hAnsi="Tahoma" w:cs="Tahoma"/>
                <w:color w:val="000000"/>
                <w:sz w:val="20"/>
                <w:szCs w:val="20"/>
              </w:rPr>
              <w:t>-</w:t>
            </w:r>
            <w:r w:rsidRPr="007C526E">
              <w:rPr>
                <w:rFonts w:ascii="Tahoma" w:hAnsi="Tahoma" w:cs="Tahoma"/>
                <w:color w:val="000000"/>
                <w:sz w:val="20"/>
                <w:szCs w:val="20"/>
              </w:rPr>
              <w:t xml:space="preserve"> add the qualification </w:t>
            </w:r>
            <w:r>
              <w:rPr>
                <w:rFonts w:ascii="Tahoma" w:hAnsi="Tahoma" w:cs="Tahoma"/>
                <w:color w:val="000000"/>
                <w:sz w:val="20"/>
                <w:szCs w:val="20"/>
              </w:rPr>
              <w:t>“</w:t>
            </w:r>
            <w:r w:rsidRPr="007C526E">
              <w:rPr>
                <w:rFonts w:ascii="Tahoma" w:hAnsi="Tahoma" w:cs="Tahoma"/>
                <w:color w:val="000000"/>
                <w:sz w:val="20"/>
                <w:szCs w:val="20"/>
              </w:rPr>
              <w:t>implement manual load shedding plans</w:t>
            </w:r>
            <w:r>
              <w:rPr>
                <w:rFonts w:ascii="Tahoma" w:hAnsi="Tahoma" w:cs="Tahoma"/>
                <w:color w:val="000000"/>
                <w:sz w:val="20"/>
                <w:szCs w:val="20"/>
              </w:rPr>
              <w:t>”</w:t>
            </w:r>
            <w:r w:rsidRPr="007C526E">
              <w:rPr>
                <w:rFonts w:ascii="Tahoma" w:hAnsi="Tahoma" w:cs="Tahoma"/>
                <w:color w:val="000000"/>
                <w:sz w:val="20"/>
                <w:szCs w:val="20"/>
              </w:rPr>
              <w:t xml:space="preserve">. R7 - remove this requirement because it refers to automatic load shedding </w:t>
            </w:r>
            <w:proofErr w:type="gramStart"/>
            <w:r w:rsidRPr="007C526E">
              <w:rPr>
                <w:rFonts w:ascii="Tahoma" w:hAnsi="Tahoma" w:cs="Tahoma"/>
                <w:color w:val="000000"/>
                <w:sz w:val="20"/>
                <w:szCs w:val="20"/>
              </w:rPr>
              <w:t>plans,</w:t>
            </w:r>
            <w:proofErr w:type="gramEnd"/>
            <w:r w:rsidRPr="007C526E">
              <w:rPr>
                <w:rFonts w:ascii="Tahoma" w:hAnsi="Tahoma" w:cs="Tahoma"/>
                <w:color w:val="000000"/>
                <w:sz w:val="20"/>
                <w:szCs w:val="20"/>
              </w:rPr>
              <w:t xml:space="preserve"> let this be covered by PRC-006-1 and a new PRC standard. 1. In R3, the term, </w:t>
            </w:r>
            <w:r>
              <w:rPr>
                <w:rFonts w:ascii="Tahoma" w:hAnsi="Tahoma" w:cs="Tahoma"/>
                <w:color w:val="000000"/>
                <w:sz w:val="20"/>
                <w:szCs w:val="20"/>
              </w:rPr>
              <w:t>“</w:t>
            </w:r>
            <w:r w:rsidRPr="007C526E">
              <w:rPr>
                <w:rFonts w:ascii="Tahoma" w:hAnsi="Tahoma" w:cs="Tahoma"/>
                <w:color w:val="000000"/>
                <w:sz w:val="20"/>
                <w:szCs w:val="20"/>
              </w:rPr>
              <w:t>imbalance</w:t>
            </w:r>
            <w:r>
              <w:rPr>
                <w:rFonts w:ascii="Tahoma" w:hAnsi="Tahoma" w:cs="Tahoma"/>
                <w:color w:val="000000"/>
                <w:sz w:val="20"/>
                <w:szCs w:val="20"/>
              </w:rPr>
              <w:t>”</w:t>
            </w:r>
            <w:r w:rsidRPr="007C526E">
              <w:rPr>
                <w:rFonts w:ascii="Tahoma" w:hAnsi="Tahoma" w:cs="Tahoma"/>
                <w:color w:val="000000"/>
                <w:sz w:val="20"/>
                <w:szCs w:val="20"/>
              </w:rPr>
              <w:t xml:space="preserve">, should be described using the standard industry nomenclature of imbalance = (load-generation)/generation. 2. In R4, we interpret that the Equivalent Inertia Analysis is a valid dynamic simulation methodology for certain aspects of UFLS assessments. So, we expect that this type of dynamic analysis would be accepted toward compliance with the </w:t>
            </w:r>
            <w:r>
              <w:rPr>
                <w:rFonts w:ascii="Tahoma" w:hAnsi="Tahoma" w:cs="Tahoma"/>
                <w:color w:val="000000"/>
                <w:sz w:val="20"/>
                <w:szCs w:val="20"/>
              </w:rPr>
              <w:t>“</w:t>
            </w:r>
            <w:r w:rsidRPr="007C526E">
              <w:rPr>
                <w:rFonts w:ascii="Tahoma" w:hAnsi="Tahoma" w:cs="Tahoma"/>
                <w:color w:val="000000"/>
                <w:sz w:val="20"/>
                <w:szCs w:val="20"/>
              </w:rPr>
              <w:t>through dynamic simulation</w:t>
            </w:r>
            <w:r>
              <w:rPr>
                <w:rFonts w:ascii="Tahoma" w:hAnsi="Tahoma" w:cs="Tahoma"/>
                <w:color w:val="000000"/>
                <w:sz w:val="20"/>
                <w:szCs w:val="20"/>
              </w:rPr>
              <w:t>”</w:t>
            </w:r>
            <w:r w:rsidRPr="007C526E">
              <w:rPr>
                <w:rFonts w:ascii="Tahoma" w:hAnsi="Tahoma" w:cs="Tahoma"/>
                <w:color w:val="000000"/>
                <w:sz w:val="20"/>
                <w:szCs w:val="20"/>
              </w:rPr>
              <w:t xml:space="preserve"> portion of this requirement Attachement 1 for R4.1, R4.2, </w:t>
            </w:r>
            <w:proofErr w:type="gramStart"/>
            <w:r w:rsidRPr="007C526E">
              <w:rPr>
                <w:rFonts w:ascii="Tahoma" w:hAnsi="Tahoma" w:cs="Tahoma"/>
                <w:color w:val="000000"/>
                <w:sz w:val="20"/>
                <w:szCs w:val="20"/>
              </w:rPr>
              <w:t>R4.3</w:t>
            </w:r>
            <w:proofErr w:type="gramEnd"/>
            <w:r w:rsidRPr="007C526E">
              <w:rPr>
                <w:rFonts w:ascii="Tahoma" w:hAnsi="Tahoma" w:cs="Tahoma"/>
                <w:color w:val="000000"/>
                <w:sz w:val="20"/>
                <w:szCs w:val="20"/>
              </w:rPr>
              <w:t xml:space="preserve"> 3. The title for Attachment 1 should clearly qualify that this curve applies for a 25% or less island imbalance. The curves that should be used for UFLS programs associated with imbalance levels greater than 25% (e.g. 30%, 40%, </w:t>
            </w:r>
            <w:proofErr w:type="gramStart"/>
            <w:r w:rsidRPr="007C526E">
              <w:rPr>
                <w:rFonts w:ascii="Tahoma" w:hAnsi="Tahoma" w:cs="Tahoma"/>
                <w:color w:val="000000"/>
                <w:sz w:val="20"/>
                <w:szCs w:val="20"/>
              </w:rPr>
              <w:t>50</w:t>
            </w:r>
            <w:proofErr w:type="gramEnd"/>
            <w:r w:rsidRPr="007C526E">
              <w:rPr>
                <w:rFonts w:ascii="Tahoma" w:hAnsi="Tahoma" w:cs="Tahoma"/>
                <w:color w:val="000000"/>
                <w:sz w:val="20"/>
                <w:szCs w:val="20"/>
              </w:rPr>
              <w:t xml:space="preserve">%) would be different from the 25% curve. 4. The Under Frequency Performance Characteristic line in Attachment 1 should be extended to 59.5 Hz (at 500 sec). The reason for this change is that the worst case response between 58.7 Hz and 59.5 Hz may occur for imbalance conditions significantly less than 25% where the governor response prevents the load shedding blocks from picking up and </w:t>
            </w:r>
            <w:r w:rsidRPr="007C526E">
              <w:rPr>
                <w:rFonts w:ascii="Tahoma" w:hAnsi="Tahoma" w:cs="Tahoma"/>
                <w:color w:val="000000"/>
                <w:sz w:val="20"/>
                <w:szCs w:val="20"/>
              </w:rPr>
              <w:lastRenderedPageBreak/>
              <w:t xml:space="preserve">where response recovery times is a function of governor response and system inertia (30 seconds to 500 seconds). This removes the knee of the curve at 30 seconds and extends the curve up to 500 seconds. This would change the 30 second at 58.9 Hz cut off point to 500 seconds. 5. Add a note to Attachment 1 that states, "Larger size UFLS programs (e.g., 40%) may require less restrictive (lower and/or longer time delays) underfrequeny limits due to island generation and protection characteristics." UFLS programs shedding more than 25% must increase generation protection delay times and/or change set points to achieve coordination with load shedding. For example, Manitoba Hydro and Saskatchewan need to shed more than 30% of the area load to achieve reasonable frequency recovery in their islands. In these areas, the shedding of a higher percentage of </w:t>
            </w:r>
            <w:proofErr w:type="gramStart"/>
            <w:r w:rsidRPr="007C526E">
              <w:rPr>
                <w:rFonts w:ascii="Tahoma" w:hAnsi="Tahoma" w:cs="Tahoma"/>
                <w:color w:val="000000"/>
                <w:sz w:val="20"/>
                <w:szCs w:val="20"/>
              </w:rPr>
              <w:t>load</w:t>
            </w:r>
            <w:proofErr w:type="gramEnd"/>
            <w:r w:rsidRPr="007C526E">
              <w:rPr>
                <w:rFonts w:ascii="Tahoma" w:hAnsi="Tahoma" w:cs="Tahoma"/>
                <w:color w:val="000000"/>
                <w:sz w:val="20"/>
                <w:szCs w:val="20"/>
              </w:rPr>
              <w:t xml:space="preserve"> may allow the frequency to drop below 58.2 Hz for longer than 4 seconds, but the subsequent impacts on the hydro generator in these islands are acceptable. Attachment 2 for R4.4, R4.5, R4.6 6. The title for Attachment 2 should clearly qualify that this curve applies for a 25% or less island imbalance. The curves that should be used for UFLS programs associated with imbalance levels greater than 25% (e.g. 30%, 40%, </w:t>
            </w:r>
            <w:proofErr w:type="gramStart"/>
            <w:r w:rsidRPr="007C526E">
              <w:rPr>
                <w:rFonts w:ascii="Tahoma" w:hAnsi="Tahoma" w:cs="Tahoma"/>
                <w:color w:val="000000"/>
                <w:sz w:val="20"/>
                <w:szCs w:val="20"/>
              </w:rPr>
              <w:t>50</w:t>
            </w:r>
            <w:proofErr w:type="gramEnd"/>
            <w:r w:rsidRPr="007C526E">
              <w:rPr>
                <w:rFonts w:ascii="Tahoma" w:hAnsi="Tahoma" w:cs="Tahoma"/>
                <w:color w:val="000000"/>
                <w:sz w:val="20"/>
                <w:szCs w:val="20"/>
              </w:rPr>
              <w:t xml:space="preserve">%) would be different from the 25% curve. Generator Underfrequency and Overfrequency Attachments 7. The Generation Owner off-nominal frequency coordination requirements and coordination curves should be included in the PRC-006 standard. The generation curves should be applicable for load shedding levels beyond the 25% (e.g. 30%, 40%, </w:t>
            </w:r>
            <w:proofErr w:type="gramStart"/>
            <w:r w:rsidRPr="007C526E">
              <w:rPr>
                <w:rFonts w:ascii="Tahoma" w:hAnsi="Tahoma" w:cs="Tahoma"/>
                <w:color w:val="000000"/>
                <w:sz w:val="20"/>
                <w:szCs w:val="20"/>
              </w:rPr>
              <w:t>50</w:t>
            </w:r>
            <w:proofErr w:type="gramEnd"/>
            <w:r w:rsidRPr="007C526E">
              <w:rPr>
                <w:rFonts w:ascii="Tahoma" w:hAnsi="Tahoma" w:cs="Tahoma"/>
                <w:color w:val="000000"/>
                <w:sz w:val="20"/>
                <w:szCs w:val="20"/>
              </w:rPr>
              <w:t xml:space="preserve">%). If curves beyond 25% are not </w:t>
            </w:r>
            <w:proofErr w:type="gramStart"/>
            <w:r w:rsidRPr="007C526E">
              <w:rPr>
                <w:rFonts w:ascii="Tahoma" w:hAnsi="Tahoma" w:cs="Tahoma"/>
                <w:color w:val="000000"/>
                <w:sz w:val="20"/>
                <w:szCs w:val="20"/>
              </w:rPr>
              <w:t>include</w:t>
            </w:r>
            <w:proofErr w:type="gramEnd"/>
            <w:r w:rsidRPr="007C526E">
              <w:rPr>
                <w:rFonts w:ascii="Tahoma" w:hAnsi="Tahoma" w:cs="Tahoma"/>
                <w:color w:val="000000"/>
                <w:sz w:val="20"/>
                <w:szCs w:val="20"/>
              </w:rPr>
              <w:t xml:space="preserve">, then the titles of the curves should qualify that they apply for 25% imbalance and include an note regarding coordination with UFLS programs that shed higher than 25% of the island load. The line should extend to 57 Hz (at .3 sec) to 59.5Hz (at 1800 sec). The minimum frequency of 57.0 Hz was chosen because most conventional generation can briefly operate down to 57.0 Hz and large load shedding programs may need to make use of that capability to achieve coordination with these UFLS programs. Volts/Hertz Performance Characteristic 8. The Volts/Hz requirement should be removed. This performance characteristic cannot presently be properly simulated. The voltage regulator V/Hz controls are not presently included in generator exciter/voltage regulator models of the present power system modeling programs that are used for dynamic power system simulation. In addition, the Volts/hertz requirement is not need in this standard. Voltage regulators automatically reduce voltage according to volts per hertz when in the automatic mode. Industry recommendations/standards (IEEE C37.102 or IEEE C37.106, ANSI C50.13-1989, IEEE C57.12.00-2000) already exist that adequately address the volts/Hz issue. Replace the words </w:t>
            </w:r>
            <w:r>
              <w:rPr>
                <w:rFonts w:ascii="Tahoma" w:hAnsi="Tahoma" w:cs="Tahoma"/>
                <w:color w:val="000000"/>
                <w:sz w:val="20"/>
                <w:szCs w:val="20"/>
              </w:rPr>
              <w:t>“</w:t>
            </w:r>
            <w:r w:rsidRPr="007C526E">
              <w:rPr>
                <w:rFonts w:ascii="Tahoma" w:hAnsi="Tahoma" w:cs="Tahoma"/>
                <w:color w:val="000000"/>
                <w:sz w:val="20"/>
                <w:szCs w:val="20"/>
              </w:rPr>
              <w:t>reach concurrence with</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provide UFLS design assessment results to</w:t>
            </w:r>
            <w:r>
              <w:rPr>
                <w:rFonts w:ascii="Tahoma" w:hAnsi="Tahoma" w:cs="Tahoma"/>
                <w:color w:val="000000"/>
                <w:sz w:val="20"/>
                <w:szCs w:val="20"/>
              </w:rPr>
              <w:t>”</w:t>
            </w:r>
            <w:r w:rsidRPr="007C526E">
              <w:rPr>
                <w:rFonts w:ascii="Tahoma" w:hAnsi="Tahoma" w:cs="Tahoma"/>
                <w:color w:val="000000"/>
                <w:sz w:val="20"/>
                <w:szCs w:val="20"/>
              </w:rPr>
              <w:t xml:space="preserve">. Fulfillment of a compliance measure that involves reaching concurrence with another entity is dependent on the other entity and can be outside of the control of the Planning Coordinator. In addition, replace the words </w:t>
            </w:r>
            <w:r>
              <w:rPr>
                <w:rFonts w:ascii="Tahoma" w:hAnsi="Tahoma" w:cs="Tahoma"/>
                <w:color w:val="000000"/>
                <w:sz w:val="20"/>
                <w:szCs w:val="20"/>
              </w:rPr>
              <w:t>“</w:t>
            </w:r>
            <w:r w:rsidRPr="007C526E">
              <w:rPr>
                <w:rFonts w:ascii="Tahoma" w:hAnsi="Tahoma" w:cs="Tahoma"/>
                <w:color w:val="000000"/>
                <w:sz w:val="20"/>
                <w:szCs w:val="20"/>
              </w:rPr>
              <w:t>other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 xml:space="preserve">other Planning Coordinators that have design assessment </w:t>
            </w:r>
            <w:r w:rsidRPr="007C526E">
              <w:rPr>
                <w:rFonts w:ascii="Tahoma" w:hAnsi="Tahoma" w:cs="Tahoma"/>
                <w:color w:val="000000"/>
                <w:sz w:val="20"/>
                <w:szCs w:val="20"/>
              </w:rPr>
              <w:lastRenderedPageBreak/>
              <w:t xml:space="preserve">responsibilities for islands covered in the design assessment report. The qualification of </w:t>
            </w:r>
            <w:r>
              <w:rPr>
                <w:rFonts w:ascii="Tahoma" w:hAnsi="Tahoma" w:cs="Tahoma"/>
                <w:color w:val="000000"/>
                <w:sz w:val="20"/>
                <w:szCs w:val="20"/>
              </w:rPr>
              <w:t>“</w:t>
            </w:r>
            <w:r w:rsidRPr="007C526E">
              <w:rPr>
                <w:rFonts w:ascii="Tahoma" w:hAnsi="Tahoma" w:cs="Tahoma"/>
                <w:color w:val="000000"/>
                <w:sz w:val="20"/>
                <w:szCs w:val="20"/>
              </w:rPr>
              <w:t>other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is too vague and could be interpreted and categorized differently by various entities and auditors. Consideration should be given to replacing </w:t>
            </w:r>
            <w:r>
              <w:rPr>
                <w:rFonts w:ascii="Tahoma" w:hAnsi="Tahoma" w:cs="Tahoma"/>
                <w:color w:val="000000"/>
                <w:sz w:val="20"/>
                <w:szCs w:val="20"/>
              </w:rPr>
              <w:t>“</w:t>
            </w:r>
            <w:r w:rsidRPr="007C526E">
              <w:rPr>
                <w:rFonts w:ascii="Tahoma" w:hAnsi="Tahoma" w:cs="Tahoma"/>
                <w:color w:val="000000"/>
                <w:sz w:val="20"/>
                <w:szCs w:val="20"/>
              </w:rPr>
              <w:t>Transmission Owner</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UFLS Entity</w:t>
            </w:r>
            <w:r>
              <w:rPr>
                <w:rFonts w:ascii="Tahoma" w:hAnsi="Tahoma" w:cs="Tahoma"/>
                <w:color w:val="000000"/>
                <w:sz w:val="20"/>
                <w:szCs w:val="20"/>
              </w:rPr>
              <w:t>”</w:t>
            </w:r>
            <w:r w:rsidRPr="007C526E">
              <w:rPr>
                <w:rFonts w:ascii="Tahoma" w:hAnsi="Tahoma" w:cs="Tahoma"/>
                <w:color w:val="000000"/>
                <w:sz w:val="20"/>
                <w:szCs w:val="20"/>
              </w:rPr>
              <w:t xml:space="preserve"> because the automatic switching of distribution Elements (e.g. capacitor banks) may be more effective and practical UFLS design than restricting the scope of the requirement to just transmission Elements. 1. For R11, replace </w:t>
            </w:r>
            <w:r>
              <w:rPr>
                <w:rFonts w:ascii="Tahoma" w:hAnsi="Tahoma" w:cs="Tahoma"/>
                <w:color w:val="000000"/>
                <w:sz w:val="20"/>
                <w:szCs w:val="20"/>
              </w:rPr>
              <w:t>“</w:t>
            </w:r>
            <w:r w:rsidRPr="007C526E">
              <w:rPr>
                <w:rFonts w:ascii="Tahoma" w:hAnsi="Tahoma" w:cs="Tahoma"/>
                <w:color w:val="000000"/>
                <w:sz w:val="20"/>
                <w:szCs w:val="20"/>
              </w:rPr>
              <w:t>Each Planning Coordinator, in whose footprint . . . to evaluate</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When a disturbance event occurs in a Planning Coordinator</w:t>
            </w:r>
            <w:r>
              <w:rPr>
                <w:rFonts w:ascii="Tahoma" w:hAnsi="Tahoma" w:cs="Tahoma"/>
                <w:color w:val="000000"/>
                <w:sz w:val="20"/>
                <w:szCs w:val="20"/>
              </w:rPr>
              <w:t>’</w:t>
            </w:r>
            <w:r w:rsidRPr="007C526E">
              <w:rPr>
                <w:rFonts w:ascii="Tahoma" w:hAnsi="Tahoma" w:cs="Tahoma"/>
                <w:color w:val="000000"/>
                <w:sz w:val="20"/>
                <w:szCs w:val="20"/>
              </w:rPr>
              <w:t>s footprint that involves automatic UFLS program operation or frequency excursions should have activated UFLS program operation, and a final disturbance report is required per EOP-004, each Planning Coordinator shall evaluate within one year of the disturbance event:</w:t>
            </w:r>
            <w:r>
              <w:rPr>
                <w:rFonts w:ascii="Tahoma" w:hAnsi="Tahoma" w:cs="Tahoma"/>
                <w:color w:val="000000"/>
                <w:sz w:val="20"/>
                <w:szCs w:val="20"/>
              </w:rPr>
              <w:t>”</w:t>
            </w:r>
            <w:r w:rsidRPr="007C526E">
              <w:rPr>
                <w:rFonts w:ascii="Tahoma" w:hAnsi="Tahoma" w:cs="Tahoma"/>
                <w:color w:val="000000"/>
                <w:sz w:val="20"/>
                <w:szCs w:val="20"/>
              </w:rPr>
              <w:t xml:space="preserve">. 2. Either part of or after R11, there should be a requirement that </w:t>
            </w:r>
            <w:r>
              <w:rPr>
                <w:rFonts w:ascii="Tahoma" w:hAnsi="Tahoma" w:cs="Tahoma"/>
                <w:color w:val="000000"/>
                <w:sz w:val="20"/>
                <w:szCs w:val="20"/>
              </w:rPr>
              <w:t>“</w:t>
            </w:r>
            <w:r w:rsidRPr="007C526E">
              <w:rPr>
                <w:rFonts w:ascii="Tahoma" w:hAnsi="Tahoma" w:cs="Tahoma"/>
                <w:color w:val="000000"/>
                <w:sz w:val="20"/>
                <w:szCs w:val="20"/>
              </w:rPr>
              <w:t xml:space="preserve">Each Planning Coordinator shall provide a preliminary event assessment report to the other Planning Coordinators who must conduct an assessment of the event for review at least 90 days before finalizing the event assessment report. 3. For R13, replace </w:t>
            </w:r>
            <w:r>
              <w:rPr>
                <w:rFonts w:ascii="Tahoma" w:hAnsi="Tahoma" w:cs="Tahoma"/>
                <w:color w:val="000000"/>
                <w:sz w:val="20"/>
                <w:szCs w:val="20"/>
              </w:rPr>
              <w:t>“</w:t>
            </w:r>
            <w:r w:rsidRPr="007C526E">
              <w:rPr>
                <w:rFonts w:ascii="Tahoma" w:hAnsi="Tahoma" w:cs="Tahoma"/>
                <w:color w:val="000000"/>
                <w:sz w:val="20"/>
                <w:szCs w:val="20"/>
              </w:rPr>
              <w:t>in whose footprint . . .on the event assessment result</w:t>
            </w:r>
            <w:r>
              <w:rPr>
                <w:rFonts w:ascii="Tahoma" w:hAnsi="Tahoma" w:cs="Tahoma"/>
                <w:color w:val="000000"/>
                <w:sz w:val="20"/>
                <w:szCs w:val="20"/>
              </w:rPr>
              <w:t>”</w:t>
            </w:r>
            <w:r w:rsidRPr="007C526E">
              <w:rPr>
                <w:rFonts w:ascii="Tahoma" w:hAnsi="Tahoma" w:cs="Tahoma"/>
                <w:color w:val="000000"/>
                <w:sz w:val="20"/>
                <w:szCs w:val="20"/>
              </w:rPr>
              <w:t xml:space="preserve"> with </w:t>
            </w:r>
            <w:r>
              <w:rPr>
                <w:rFonts w:ascii="Tahoma" w:hAnsi="Tahoma" w:cs="Tahoma"/>
                <w:color w:val="000000"/>
                <w:sz w:val="20"/>
                <w:szCs w:val="20"/>
              </w:rPr>
              <w:t>“</w:t>
            </w:r>
            <w:r w:rsidRPr="007C526E">
              <w:rPr>
                <w:rFonts w:ascii="Tahoma" w:hAnsi="Tahoma" w:cs="Tahoma"/>
                <w:color w:val="000000"/>
                <w:sz w:val="20"/>
                <w:szCs w:val="20"/>
              </w:rPr>
              <w:t>that conducts an UFLS design assessment (per R12) for islands where other Planning Coordinators have design assessm</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33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Scott Kinney</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Avista Corp.</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Avista has the following comments </w:t>
            </w:r>
            <w:r>
              <w:rPr>
                <w:rFonts w:ascii="Tahoma" w:hAnsi="Tahoma" w:cs="Tahoma"/>
                <w:color w:val="000000"/>
                <w:sz w:val="20"/>
                <w:szCs w:val="20"/>
              </w:rPr>
              <w:t xml:space="preserve">  o</w:t>
            </w:r>
            <w:r w:rsidRPr="007C526E">
              <w:rPr>
                <w:rFonts w:ascii="Tahoma" w:hAnsi="Tahoma" w:cs="Tahoma"/>
                <w:color w:val="000000"/>
                <w:sz w:val="20"/>
                <w:szCs w:val="20"/>
              </w:rPr>
              <w:t xml:space="preserve"> The proposed standard fails to address UFLS relays which are currently part of the program which are owned by the customer. This is critical to have a successful program. In addition the UFLS- DT believes to assure areas are covered the LSE needs to be included in the Applicability section.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EOP-003-1 or the proposed EOP-003-2 and the proposed PRC-006 both address automatic UFLS -- only one standard should address the automatic UFLS -- two standards lead to confusion and potential double jeopardy.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proposed measures are vague, not specific and not performance based which leave too much up to the Auditor</w:t>
            </w:r>
            <w:r>
              <w:rPr>
                <w:rFonts w:ascii="Tahoma" w:hAnsi="Tahoma" w:cs="Tahoma"/>
                <w:color w:val="000000"/>
                <w:sz w:val="20"/>
                <w:szCs w:val="20"/>
              </w:rPr>
              <w:t>’</w:t>
            </w:r>
            <w:r w:rsidRPr="007C526E">
              <w:rPr>
                <w:rFonts w:ascii="Tahoma" w:hAnsi="Tahoma" w:cs="Tahoma"/>
                <w:color w:val="000000"/>
                <w:sz w:val="20"/>
                <w:szCs w:val="20"/>
              </w:rPr>
              <w:t xml:space="preserve">s interpretation.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proposed requirements are not well defined and are hard to apply in some cases, which leads to a problem with the proposed "Violation Severity Levels". Unclear and not well defined requirements cause </w:t>
            </w:r>
            <w:proofErr w:type="gramStart"/>
            <w:r w:rsidRPr="007C526E">
              <w:rPr>
                <w:rFonts w:ascii="Tahoma" w:hAnsi="Tahoma" w:cs="Tahoma"/>
                <w:color w:val="000000"/>
                <w:sz w:val="20"/>
                <w:szCs w:val="20"/>
              </w:rPr>
              <w:t>a disconnect</w:t>
            </w:r>
            <w:proofErr w:type="gramEnd"/>
            <w:r w:rsidRPr="007C526E">
              <w:rPr>
                <w:rFonts w:ascii="Tahoma" w:hAnsi="Tahoma" w:cs="Tahoma"/>
                <w:color w:val="000000"/>
                <w:sz w:val="20"/>
                <w:szCs w:val="20"/>
              </w:rPr>
              <w:t xml:space="preserve"> with the Violation Severity Levels.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proposed standard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primary purpose of the UFLS Plan is designed to mitigate the need to form islands by balancing loads and resources. It is a secondary function to balance the loads and resources after the islands have been formed. It appears the Drafting Team focused on the islanding event rather than assuring the interconnection integrity is maintained. Frequency is an interconnection issue not an </w:t>
            </w:r>
            <w:r w:rsidRPr="007C526E">
              <w:rPr>
                <w:rFonts w:ascii="Tahoma" w:hAnsi="Tahoma" w:cs="Tahoma"/>
                <w:color w:val="000000"/>
                <w:sz w:val="20"/>
                <w:szCs w:val="20"/>
              </w:rPr>
              <w:lastRenderedPageBreak/>
              <w:t xml:space="preserve">individual island issue and therefore not driven by an individual PC but by a coordination of PCs effort within the interconnection.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WECC UFLS-DT believes there should be recognized sub-area groups, (consisting of PCs, as assigned by the Reliability Assurer (RA)). These sub-groups would be the agent for the PCs, and would assure the overall coordination within the interconnection. For example, the WECC RA recognizes the following sub-areas for UFLS coordination within the Western Interconnection (WI): Southern Islanding Load Tripping Group, the Northwest Power Pool UFLS group and the WECC Off Nominal Frequency Load and Restoration Plan. Without the RA assuring coordination of the sub-groups, PCs could randomly form sub-area groups whose plans may not coordinate on an interconnection wide basis or even address the interconnection reliability needs, but coordinated among the randomly formed sub-groups.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proposed standards attempt to establish a continent wide with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56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Claudiu Cadar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GDS Associates,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Besides the commented answers to the NERC questions within the comment form, GDS Associates has the following additional comments as follows: - Effective Date. Depending on when this standard is mandatory and enforceable, it may fall between entities</w:t>
            </w:r>
            <w:r>
              <w:rPr>
                <w:rFonts w:ascii="Tahoma" w:hAnsi="Tahoma" w:cs="Tahoma"/>
                <w:color w:val="000000"/>
                <w:sz w:val="20"/>
                <w:szCs w:val="20"/>
              </w:rPr>
              <w:t>’</w:t>
            </w:r>
            <w:r w:rsidRPr="007C526E">
              <w:rPr>
                <w:rFonts w:ascii="Tahoma" w:hAnsi="Tahoma" w:cs="Tahoma"/>
                <w:color w:val="000000"/>
                <w:sz w:val="20"/>
                <w:szCs w:val="20"/>
              </w:rPr>
              <w:t xml:space="preserve"> budgeting periods. An 18 months implementation would allow for all entities to budget the funds necessary to implement the standard. - Requirement R8. How the UFLS entity suppose to provide data to the Planning Coordinator and when is suppose to do that? The Planning Coordinator can make its UFLS database available within 30 days upon request (see Requirement R7.) - Requirement R9, R10. What if the UFLS entity does not agree with Planning Coordinator</w:t>
            </w:r>
            <w:r>
              <w:rPr>
                <w:rFonts w:ascii="Tahoma" w:hAnsi="Tahoma" w:cs="Tahoma"/>
                <w:color w:val="000000"/>
                <w:sz w:val="20"/>
                <w:szCs w:val="20"/>
              </w:rPr>
              <w:t>’</w:t>
            </w:r>
            <w:r w:rsidRPr="007C526E">
              <w:rPr>
                <w:rFonts w:ascii="Tahoma" w:hAnsi="Tahoma" w:cs="Tahoma"/>
                <w:color w:val="000000"/>
                <w:sz w:val="20"/>
                <w:szCs w:val="20"/>
              </w:rPr>
              <w:t xml:space="preserve">s assessment? - Requirement R10 should be further elaborated - Measure M10. There is no BES term for </w:t>
            </w:r>
            <w:r>
              <w:rPr>
                <w:rFonts w:ascii="Tahoma" w:hAnsi="Tahoma" w:cs="Tahoma"/>
                <w:color w:val="000000"/>
                <w:sz w:val="20"/>
                <w:szCs w:val="20"/>
              </w:rPr>
              <w:t>“</w:t>
            </w:r>
            <w:r w:rsidRPr="007C526E">
              <w:rPr>
                <w:rFonts w:ascii="Tahoma" w:hAnsi="Tahoma" w:cs="Tahoma"/>
                <w:color w:val="000000"/>
                <w:sz w:val="20"/>
                <w:szCs w:val="20"/>
              </w:rPr>
              <w:t>automatic switching</w:t>
            </w:r>
            <w:r>
              <w:rPr>
                <w:rFonts w:ascii="Tahoma" w:hAnsi="Tahoma" w:cs="Tahoma"/>
                <w:color w:val="000000"/>
                <w:sz w:val="20"/>
                <w:szCs w:val="20"/>
              </w:rPr>
              <w:t>”</w:t>
            </w:r>
            <w:r w:rsidRPr="007C526E">
              <w:rPr>
                <w:rFonts w:ascii="Tahoma" w:hAnsi="Tahoma" w:cs="Tahoma"/>
                <w:color w:val="000000"/>
                <w:sz w:val="20"/>
                <w:szCs w:val="20"/>
              </w:rPr>
              <w:t>. The measure should be reworded for a clear understanding.</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54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Christopher L de Graffenried</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Consolidated Edison Co. of New York</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Comment: NPCC has already implemented a Region specific UFLS Program incorporating a six year UFLS implementation plan, with year one of the plan having ended June, 2010. As such, Con Edison is concerned with how this version of PRC-006 might impact the NPCC Regional UFLS Standard. Applicability of the standard, as proposed, excludes inclusion of generators; however, R4 requires PCs to model generator specific information. This represents a missing link that needs to be addressed before the standard can be approved.</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Larry Akens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Tennessee Valley Authority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Comments associated with the negative vote are contained in the Project 2007-01 comment form submitted by TVA</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Marjorie S. Parsons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Tennessee Valley Authority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John Bussman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Associated Electric Cooperative,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comments provided on comment form</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Robert W. Roddy</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Dairyland Power Coop.</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proofErr w:type="gramStart"/>
            <w:r w:rsidRPr="007C526E">
              <w:rPr>
                <w:rFonts w:ascii="Tahoma" w:hAnsi="Tahoma" w:cs="Tahoma"/>
                <w:color w:val="000000"/>
                <w:sz w:val="20"/>
                <w:szCs w:val="20"/>
              </w:rPr>
              <w:t>concerned</w:t>
            </w:r>
            <w:proofErr w:type="gramEnd"/>
            <w:r w:rsidRPr="007C526E">
              <w:rPr>
                <w:rFonts w:ascii="Tahoma" w:hAnsi="Tahoma" w:cs="Tahoma"/>
                <w:color w:val="000000"/>
                <w:sz w:val="20"/>
                <w:szCs w:val="20"/>
              </w:rPr>
              <w:t xml:space="preserve"> that generation limits are too conservative.</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1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Russell A Noble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Cowlitz County PUD</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Cowlitz believes the comments of BPA and WECC concerning the current draft of the Standard need to be addressed before a positive vote can be cast. One troubling aspect is </w:t>
            </w:r>
            <w:r w:rsidRPr="007C526E">
              <w:rPr>
                <w:rFonts w:ascii="Tahoma" w:hAnsi="Tahoma" w:cs="Tahoma"/>
                <w:color w:val="000000"/>
                <w:sz w:val="20"/>
                <w:szCs w:val="20"/>
              </w:rPr>
              <w:lastRenderedPageBreak/>
              <w:t>the current ownership of UFLS relays by end-use customers, put in place during the voluntary compliance reliability era. These relays, buried deep into the customer</w:t>
            </w:r>
            <w:r>
              <w:rPr>
                <w:rFonts w:ascii="Tahoma" w:hAnsi="Tahoma" w:cs="Tahoma"/>
                <w:color w:val="000000"/>
                <w:sz w:val="20"/>
                <w:szCs w:val="20"/>
              </w:rPr>
              <w:t>’</w:t>
            </w:r>
            <w:r w:rsidRPr="007C526E">
              <w:rPr>
                <w:rFonts w:ascii="Tahoma" w:hAnsi="Tahoma" w:cs="Tahoma"/>
                <w:color w:val="000000"/>
                <w:sz w:val="20"/>
                <w:szCs w:val="20"/>
              </w:rPr>
              <w:t>s plant is necessary to allow safe load shedding. Placing the relays in the Distribution Provider</w:t>
            </w:r>
            <w:r>
              <w:rPr>
                <w:rFonts w:ascii="Tahoma" w:hAnsi="Tahoma" w:cs="Tahoma"/>
                <w:color w:val="000000"/>
                <w:sz w:val="20"/>
                <w:szCs w:val="20"/>
              </w:rPr>
              <w:t>’</w:t>
            </w:r>
            <w:r w:rsidRPr="007C526E">
              <w:rPr>
                <w:rFonts w:ascii="Tahoma" w:hAnsi="Tahoma" w:cs="Tahoma"/>
                <w:color w:val="000000"/>
                <w:sz w:val="20"/>
                <w:szCs w:val="20"/>
              </w:rPr>
              <w:t>s facilities is not possible without compromising the safety of plant personnel or the loss of significant plant product and equipment due to an uncontrolled plant shut down. In such situations, it is not palatable to require end-use customers to register; it is also not fair to force the Distribution Provider to negotiate with the customer, assuming the DP and LSE are not the same entity. Therefore, it is the LSE who must deal with the customer and the subsequent negotiation of contract agreements for the maintenance of customer owned equipment necessary for UFLS. It must be strongly noted that the LSE should not be required to own, or maintain the equipment. The LSE can only act as the reliability emissary in negotiating with the customer in this regard, however it is difficult to pass on any consequence of reliability violations to the customer. Should the customer be remiss in the upkeep of the relays, the LSE is then subject to compliance penalties over actions it has little control of. Also keep in mind of the complexity of PRC-005-2 applicability to the customer</w:t>
            </w:r>
            <w:r>
              <w:rPr>
                <w:rFonts w:ascii="Tahoma" w:hAnsi="Tahoma" w:cs="Tahoma"/>
                <w:color w:val="000000"/>
                <w:sz w:val="20"/>
                <w:szCs w:val="20"/>
              </w:rPr>
              <w:t>’</w:t>
            </w:r>
            <w:r w:rsidRPr="007C526E">
              <w:rPr>
                <w:rFonts w:ascii="Tahoma" w:hAnsi="Tahoma" w:cs="Tahoma"/>
                <w:color w:val="000000"/>
                <w:sz w:val="20"/>
                <w:szCs w:val="20"/>
              </w:rPr>
              <w:t>s electrical facilities due to the UFLS relay present there. This is truly a compliance nightmare of great concern to Cowlitz.</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Rick Syring</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Cowlitz County PUD</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1124"/>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Bob Essex</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Cowlitz County PUD</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03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Paul Morland</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Colorado Springs Utilities</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CSU offers the following comments: R3 (Attachments) It is not clear how attachment 1 should be used. Are the curves performance curves? Set point curves? R10 Need more clarity on what is meant by "Automatic Switching of Elements"? Does it mean a TO needs to automatically switch capacitor banks to avoid overvoltages?</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42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John K Loftis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Dominion Virginia Power</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Currently there is no requirement for Generator Owners to provide trip settings for non-conforming units to the Planning Coordinator. Absent such a requirement, the responsibility for compliance would be placed on the Transmission Owner. We are aware that PRC-024 (Project 2007-09) contains reporting requirements (R3, R4 and R5) but are not certain that the tables in PRC-024 match those in PRC-006 nor is there any guarantee that PRC-024 will be FERC approved without change. So, we suggest the addition of a requirement (applicable to the Generator Owner) to provide the information (as needed in </w:t>
            </w:r>
            <w:r w:rsidRPr="007C526E">
              <w:rPr>
                <w:rFonts w:ascii="Tahoma" w:hAnsi="Tahoma" w:cs="Tahoma"/>
                <w:color w:val="000000"/>
                <w:sz w:val="20"/>
                <w:szCs w:val="20"/>
              </w:rPr>
              <w:lastRenderedPageBreak/>
              <w:t>R3-R3.3.3) to the Planning Coordinator.</w:t>
            </w:r>
          </w:p>
        </w:tc>
      </w:tr>
      <w:tr w:rsidR="007C526E" w:rsidRPr="007C526E" w:rsidTr="007C526E">
        <w:trPr>
          <w:trHeight w:val="629"/>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Michael F Gildea</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Dominion Resources Services</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42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Mike Garton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Dominion Resources,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7C526E">
        <w:trPr>
          <w:trHeight w:val="18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Louis S Slade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Dominion Resources,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7C526E" w:rsidRPr="007C526E" w:rsidRDefault="007C526E" w:rsidP="007C526E">
            <w:pPr>
              <w:spacing w:before="60" w:after="60"/>
              <w:rPr>
                <w:rFonts w:ascii="Tahoma" w:hAnsi="Tahoma" w:cs="Tahoma"/>
                <w:color w:val="000000"/>
                <w:sz w:val="20"/>
                <w:szCs w:val="20"/>
              </w:rPr>
            </w:pP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58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Stanley M Jaskot</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Entergy Corporation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w:t>
            </w:r>
            <w:r>
              <w:rPr>
                <w:rFonts w:ascii="Tahoma" w:hAnsi="Tahoma" w:cs="Tahoma"/>
                <w:color w:val="000000"/>
                <w:sz w:val="20"/>
                <w:szCs w:val="20"/>
              </w:rPr>
              <w:t>“</w:t>
            </w:r>
            <w:r w:rsidRPr="007C526E">
              <w:rPr>
                <w:rFonts w:ascii="Tahoma" w:hAnsi="Tahoma" w:cs="Tahoma"/>
                <w:color w:val="000000"/>
                <w:sz w:val="20"/>
                <w:szCs w:val="20"/>
              </w:rPr>
              <w:t>including the criteria itself</w:t>
            </w:r>
            <w:r>
              <w:rPr>
                <w:rFonts w:ascii="Tahoma" w:hAnsi="Tahoma" w:cs="Tahoma"/>
                <w:color w:val="000000"/>
                <w:sz w:val="20"/>
                <w:szCs w:val="20"/>
              </w:rPr>
              <w:t>”</w:t>
            </w:r>
            <w:r w:rsidRPr="007C526E">
              <w:rPr>
                <w:rFonts w:ascii="Tahoma" w:hAnsi="Tahoma" w:cs="Tahoma"/>
                <w:color w:val="000000"/>
                <w:sz w:val="20"/>
                <w:szCs w:val="20"/>
              </w:rPr>
              <w:t xml:space="preserve">. Since the </w:t>
            </w:r>
            <w:proofErr w:type="gramStart"/>
            <w:r w:rsidRPr="007C526E">
              <w:rPr>
                <w:rFonts w:ascii="Tahoma" w:hAnsi="Tahoma" w:cs="Tahoma"/>
                <w:color w:val="000000"/>
                <w:sz w:val="20"/>
                <w:szCs w:val="20"/>
              </w:rPr>
              <w:t>criteria is</w:t>
            </w:r>
            <w:proofErr w:type="gramEnd"/>
            <w:r w:rsidRPr="007C526E">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7C526E">
              <w:rPr>
                <w:rFonts w:ascii="Tahoma" w:hAnsi="Tahoma" w:cs="Tahoma"/>
                <w:color w:val="000000"/>
                <w:sz w:val="20"/>
                <w:szCs w:val="20"/>
              </w:rPr>
              <w:t>are</w:t>
            </w:r>
            <w:proofErr w:type="gramEnd"/>
            <w:r w:rsidRPr="007C526E">
              <w:rPr>
                <w:rFonts w:ascii="Tahoma" w:hAnsi="Tahoma" w:cs="Tahoma"/>
                <w:color w:val="000000"/>
                <w:sz w:val="20"/>
                <w:szCs w:val="20"/>
              </w:rPr>
              <w:t xml:space="preserve"> part of the joint island, while the way it is currently worded it appears to apply to every PC. We recommend the wording in M5 be changed to: </w:t>
            </w:r>
            <w:r>
              <w:rPr>
                <w:rFonts w:ascii="Tahoma" w:hAnsi="Tahoma" w:cs="Tahoma"/>
                <w:color w:val="000000"/>
                <w:sz w:val="20"/>
                <w:szCs w:val="20"/>
              </w:rPr>
              <w:t>“</w:t>
            </w:r>
            <w:r w:rsidRPr="007C526E">
              <w:rPr>
                <w:rFonts w:ascii="Tahoma" w:hAnsi="Tahoma" w:cs="Tahoma"/>
                <w:color w:val="000000"/>
                <w:sz w:val="20"/>
                <w:szCs w:val="20"/>
              </w:rPr>
              <w:t>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We also recommend that the wording in R5 be changed to: </w:t>
            </w:r>
            <w:r>
              <w:rPr>
                <w:rFonts w:ascii="Tahoma" w:hAnsi="Tahoma" w:cs="Tahoma"/>
                <w:color w:val="000000"/>
                <w:sz w:val="20"/>
                <w:szCs w:val="20"/>
              </w:rPr>
              <w:t>“</w:t>
            </w:r>
            <w:r w:rsidRPr="007C526E">
              <w:rPr>
                <w:rFonts w:ascii="Tahoma" w:hAnsi="Tahoma" w:cs="Tahoma"/>
                <w:color w:val="000000"/>
                <w:sz w:val="20"/>
                <w:szCs w:val="20"/>
              </w:rPr>
              <w:t>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w:t>
            </w:r>
            <w:r>
              <w:rPr>
                <w:rFonts w:ascii="Tahoma" w:hAnsi="Tahoma" w:cs="Tahoma"/>
                <w:color w:val="000000"/>
                <w:sz w:val="20"/>
                <w:szCs w:val="20"/>
              </w:rPr>
              <w:t>”</w:t>
            </w:r>
            <w:r w:rsidRPr="007C526E">
              <w:rPr>
                <w:rFonts w:ascii="Tahoma" w:hAnsi="Tahoma" w:cs="Tahoma"/>
                <w:color w:val="000000"/>
                <w:sz w:val="20"/>
                <w:szCs w:val="20"/>
              </w:rPr>
              <w:t xml:space="preserve"> The Lower VSL for R11 appears to simply repeat the requirement rather than stating a violation. We recommend that the time ranges for the VSLs addressing being late with the assessment should be expanded to Moderate </w:t>
            </w:r>
            <w:r>
              <w:rPr>
                <w:rFonts w:ascii="Tahoma" w:hAnsi="Tahoma" w:cs="Tahoma"/>
                <w:color w:val="000000"/>
                <w:sz w:val="20"/>
                <w:szCs w:val="20"/>
              </w:rPr>
              <w:t>-</w:t>
            </w:r>
            <w:r w:rsidRPr="007C526E">
              <w:rPr>
                <w:rFonts w:ascii="Tahoma" w:hAnsi="Tahoma" w:cs="Tahoma"/>
                <w:color w:val="000000"/>
                <w:sz w:val="20"/>
                <w:szCs w:val="20"/>
              </w:rPr>
              <w:t xml:space="preserve"> 12-14 months, High </w:t>
            </w:r>
            <w:r>
              <w:rPr>
                <w:rFonts w:ascii="Tahoma" w:hAnsi="Tahoma" w:cs="Tahoma"/>
                <w:color w:val="000000"/>
                <w:sz w:val="20"/>
                <w:szCs w:val="20"/>
              </w:rPr>
              <w:t>-</w:t>
            </w:r>
            <w:r w:rsidRPr="007C526E">
              <w:rPr>
                <w:rFonts w:ascii="Tahoma" w:hAnsi="Tahoma" w:cs="Tahoma"/>
                <w:color w:val="000000"/>
                <w:sz w:val="20"/>
                <w:szCs w:val="20"/>
              </w:rPr>
              <w:t xml:space="preserve"> 14-16 months, and Severe </w:t>
            </w:r>
            <w:r>
              <w:rPr>
                <w:rFonts w:ascii="Tahoma" w:hAnsi="Tahoma" w:cs="Tahoma"/>
                <w:color w:val="000000"/>
                <w:sz w:val="20"/>
                <w:szCs w:val="20"/>
              </w:rPr>
              <w:t>-</w:t>
            </w:r>
            <w:r w:rsidRPr="007C526E">
              <w:rPr>
                <w:rFonts w:ascii="Tahoma" w:hAnsi="Tahoma" w:cs="Tahoma"/>
                <w:color w:val="000000"/>
                <w:sz w:val="20"/>
                <w:szCs w:val="20"/>
              </w:rPr>
              <w:t xml:space="preserve"> greater than 16 months. We also recommend that the High and Severe VSLs that contain the phrase </w:t>
            </w:r>
            <w:r>
              <w:rPr>
                <w:rFonts w:ascii="Tahoma" w:hAnsi="Tahoma" w:cs="Tahoma"/>
                <w:color w:val="000000"/>
                <w:sz w:val="20"/>
                <w:szCs w:val="20"/>
              </w:rPr>
              <w:t>“</w:t>
            </w:r>
            <w:r w:rsidRPr="007C526E">
              <w:rPr>
                <w:rFonts w:ascii="Tahoma" w:hAnsi="Tahoma" w:cs="Tahoma"/>
                <w:color w:val="000000"/>
                <w:sz w:val="20"/>
                <w:szCs w:val="20"/>
              </w:rPr>
              <w:t>shall conduct and document</w:t>
            </w:r>
            <w:r>
              <w:rPr>
                <w:rFonts w:ascii="Tahoma" w:hAnsi="Tahoma" w:cs="Tahoma"/>
                <w:color w:val="000000"/>
                <w:sz w:val="20"/>
                <w:szCs w:val="20"/>
              </w:rPr>
              <w:t>”</w:t>
            </w:r>
            <w:r w:rsidRPr="007C526E">
              <w:rPr>
                <w:rFonts w:ascii="Tahoma" w:hAnsi="Tahoma" w:cs="Tahoma"/>
                <w:color w:val="000000"/>
                <w:sz w:val="20"/>
                <w:szCs w:val="20"/>
              </w:rPr>
              <w:t xml:space="preserve"> to read </w:t>
            </w:r>
            <w:r>
              <w:rPr>
                <w:rFonts w:ascii="Tahoma" w:hAnsi="Tahoma" w:cs="Tahoma"/>
                <w:color w:val="000000"/>
                <w:sz w:val="20"/>
                <w:szCs w:val="20"/>
              </w:rPr>
              <w:t>“</w:t>
            </w:r>
            <w:r w:rsidRPr="007C526E">
              <w:rPr>
                <w:rFonts w:ascii="Tahoma" w:hAnsi="Tahoma" w:cs="Tahoma"/>
                <w:color w:val="000000"/>
                <w:sz w:val="20"/>
                <w:szCs w:val="20"/>
              </w:rPr>
              <w:t>conducted and documented</w:t>
            </w:r>
            <w:r>
              <w:rPr>
                <w:rFonts w:ascii="Tahoma" w:hAnsi="Tahoma" w:cs="Tahoma"/>
                <w:color w:val="000000"/>
                <w:sz w:val="20"/>
                <w:szCs w:val="20"/>
              </w:rPr>
              <w:t>”</w:t>
            </w:r>
            <w:r w:rsidRPr="007C526E">
              <w:rPr>
                <w:rFonts w:ascii="Tahoma" w:hAnsi="Tahoma" w:cs="Tahoma"/>
                <w:color w:val="000000"/>
                <w:sz w:val="20"/>
                <w:szCs w:val="20"/>
              </w:rPr>
              <w:t xml:space="preserve">.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w:t>
            </w:r>
            <w:r w:rsidRPr="007C526E">
              <w:rPr>
                <w:rFonts w:ascii="Tahoma" w:hAnsi="Tahoma" w:cs="Tahoma"/>
                <w:color w:val="000000"/>
                <w:sz w:val="20"/>
                <w:szCs w:val="20"/>
              </w:rPr>
              <w:lastRenderedPageBreak/>
              <w:t xml:space="preserve">a process in the event that two PCs cannot agree. We recommend that the following language be added to R5: </w:t>
            </w:r>
            <w:r>
              <w:rPr>
                <w:rFonts w:ascii="Tahoma" w:hAnsi="Tahoma" w:cs="Tahoma"/>
                <w:color w:val="000000"/>
                <w:sz w:val="20"/>
                <w:szCs w:val="20"/>
              </w:rPr>
              <w:t>“</w:t>
            </w:r>
            <w:r w:rsidRPr="007C526E">
              <w:rPr>
                <w:rFonts w:ascii="Tahoma" w:hAnsi="Tahoma" w:cs="Tahoma"/>
                <w:color w:val="000000"/>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Tahoma" w:hAnsi="Tahoma" w:cs="Tahoma"/>
                <w:color w:val="000000"/>
                <w:sz w:val="20"/>
                <w:szCs w:val="20"/>
              </w:rPr>
              <w:t>”</w:t>
            </w:r>
            <w:r w:rsidRPr="007C526E">
              <w:rPr>
                <w:rFonts w:ascii="Tahoma" w:hAnsi="Tahoma" w:cs="Tahoma"/>
                <w:color w:val="000000"/>
                <w:sz w:val="20"/>
                <w:szCs w:val="20"/>
              </w:rPr>
              <w:t xml:space="preserve"> We recommend that R13 be eliminated since it is covered by R11. We recommend that R3 be revised to require the PC to specifically notify each of the </w:t>
            </w:r>
            <w:r>
              <w:rPr>
                <w:rFonts w:ascii="Tahoma" w:hAnsi="Tahoma" w:cs="Tahoma"/>
                <w:color w:val="000000"/>
                <w:sz w:val="20"/>
                <w:szCs w:val="20"/>
              </w:rPr>
              <w:t>“</w:t>
            </w:r>
            <w:r w:rsidRPr="007C526E">
              <w:rPr>
                <w:rFonts w:ascii="Tahoma" w:hAnsi="Tahoma" w:cs="Tahoma"/>
                <w:color w:val="000000"/>
                <w:sz w:val="20"/>
                <w:szCs w:val="20"/>
              </w:rPr>
              <w:t>UFLS Entities</w:t>
            </w:r>
            <w:r>
              <w:rPr>
                <w:rFonts w:ascii="Tahoma" w:hAnsi="Tahoma" w:cs="Tahoma"/>
                <w:color w:val="000000"/>
                <w:sz w:val="20"/>
                <w:szCs w:val="20"/>
              </w:rPr>
              <w:t>”</w:t>
            </w:r>
            <w:r w:rsidRPr="007C526E">
              <w:rPr>
                <w:rFonts w:ascii="Tahoma" w:hAnsi="Tahoma" w:cs="Tahoma"/>
                <w:color w:val="000000"/>
                <w:sz w:val="20"/>
                <w:szCs w:val="20"/>
              </w:rPr>
              <w:t xml:space="preserve"> in their PC area that are part of the PC</w:t>
            </w:r>
            <w:r>
              <w:rPr>
                <w:rFonts w:ascii="Tahoma" w:hAnsi="Tahoma" w:cs="Tahoma"/>
                <w:color w:val="000000"/>
                <w:sz w:val="20"/>
                <w:szCs w:val="20"/>
              </w:rPr>
              <w:t>’</w:t>
            </w:r>
            <w:r w:rsidRPr="007C526E">
              <w:rPr>
                <w:rFonts w:ascii="Tahoma" w:hAnsi="Tahoma" w:cs="Tahoma"/>
                <w:color w:val="000000"/>
                <w:sz w:val="20"/>
                <w:szCs w:val="20"/>
              </w:rPr>
              <w:t xml:space="preserve">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w:t>
            </w:r>
            <w:r>
              <w:rPr>
                <w:rFonts w:ascii="Tahoma" w:hAnsi="Tahoma" w:cs="Tahoma"/>
                <w:color w:val="000000"/>
                <w:sz w:val="20"/>
                <w:szCs w:val="20"/>
              </w:rPr>
              <w:t>“</w:t>
            </w:r>
            <w:r w:rsidRPr="007C526E">
              <w:rPr>
                <w:rFonts w:ascii="Tahoma" w:hAnsi="Tahoma" w:cs="Tahoma"/>
                <w:color w:val="000000"/>
                <w:sz w:val="20"/>
                <w:szCs w:val="20"/>
              </w:rPr>
              <w:t xml:space="preserve">The SDT has added requirements to include an assessment of the performance of UFLS programs </w:t>
            </w:r>
            <w:r>
              <w:rPr>
                <w:rFonts w:ascii="Tahoma" w:hAnsi="Tahoma" w:cs="Tahoma"/>
                <w:color w:val="000000"/>
                <w:sz w:val="20"/>
                <w:szCs w:val="20"/>
              </w:rPr>
              <w:t>“</w:t>
            </w:r>
            <w:r w:rsidRPr="007C526E">
              <w:rPr>
                <w:rFonts w:ascii="Tahoma" w:hAnsi="Tahoma" w:cs="Tahoma"/>
                <w:color w:val="000000"/>
                <w:sz w:val="20"/>
                <w:szCs w:val="20"/>
              </w:rPr>
              <w:t>within one year of an actuation of UFLS resulting in 500 MW or greater of loss of load.</w:t>
            </w:r>
            <w:r>
              <w:rPr>
                <w:rFonts w:ascii="Tahoma" w:hAnsi="Tahoma" w:cs="Tahoma"/>
                <w:color w:val="000000"/>
                <w:sz w:val="20"/>
                <w:szCs w:val="20"/>
              </w:rPr>
              <w:t>”</w:t>
            </w:r>
            <w:r w:rsidRPr="007C526E">
              <w:rPr>
                <w:rFonts w:ascii="Tahoma" w:hAnsi="Tahoma" w:cs="Tahoma"/>
                <w:color w:val="000000"/>
                <w:sz w:val="20"/>
                <w:szCs w:val="20"/>
              </w:rPr>
              <w:t>(Requirement R11).</w:t>
            </w:r>
            <w:r>
              <w:rPr>
                <w:rFonts w:ascii="Tahoma" w:hAnsi="Tahoma" w:cs="Tahoma"/>
                <w:color w:val="000000"/>
                <w:sz w:val="20"/>
                <w:szCs w:val="20"/>
              </w:rPr>
              <w:t>”</w:t>
            </w:r>
            <w:r w:rsidRPr="007C526E">
              <w:rPr>
                <w:rFonts w:ascii="Tahoma" w:hAnsi="Tahoma" w:cs="Tahoma"/>
                <w:color w:val="000000"/>
                <w:sz w:val="20"/>
                <w:szCs w:val="20"/>
              </w:rPr>
              <w:t xml:space="preserve"> However the 500 MW </w:t>
            </w:r>
            <w:proofErr w:type="gramStart"/>
            <w:r w:rsidRPr="007C526E">
              <w:rPr>
                <w:rFonts w:ascii="Tahoma" w:hAnsi="Tahoma" w:cs="Tahoma"/>
                <w:color w:val="000000"/>
                <w:sz w:val="20"/>
                <w:szCs w:val="20"/>
              </w:rPr>
              <w:t>limitation</w:t>
            </w:r>
            <w:proofErr w:type="gramEnd"/>
            <w:r w:rsidRPr="007C526E">
              <w:rPr>
                <w:rFonts w:ascii="Tahoma" w:hAnsi="Tahoma" w:cs="Tahoma"/>
                <w:color w:val="000000"/>
                <w:sz w:val="20"/>
                <w:szCs w:val="20"/>
              </w:rPr>
              <w:t xml:space="preserve"> is not included in R11. We recommend this 500 MW limitation be added to R11. There is no need to evaluate smaller islanding events.</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18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Thomas C. Mielnik</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MidAmerican Energy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Entities should be required to inform neighbors of the assessment results rather than reaching concurrence. With the approach currently in the standard, an entity could potentially be held responsible for inaction of another planning coordinator. The language should say, "Each Transmission Operator and Balancing Authority shall coordinater load shedding plans among other interconnected entities." Also MidAmerican notes that under frequency event analyses are complex. Therefore, the minimum time frames for anlysis and implementation should be increased to at least 2 years and exception requests for additional time should be allowed.</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3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Gordon Rawlings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BC Transmission Corporation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EOP-003-1 - BC Hydro does not agree with the EOP-003-1 changes. BC Hydro believes that the standard should not be specific to UVLS plans but rather on load shedding plans which may include AUVLS, AUFLS and manual load shedding. If EOP-003 is only for UVLS we don</w:t>
            </w:r>
            <w:r>
              <w:rPr>
                <w:rFonts w:ascii="Tahoma" w:hAnsi="Tahoma" w:cs="Tahoma"/>
                <w:color w:val="000000"/>
                <w:sz w:val="20"/>
                <w:szCs w:val="20"/>
              </w:rPr>
              <w:t>’</w:t>
            </w:r>
            <w:r w:rsidRPr="007C526E">
              <w:rPr>
                <w:rFonts w:ascii="Tahoma" w:hAnsi="Tahoma" w:cs="Tahoma"/>
                <w:color w:val="000000"/>
                <w:sz w:val="20"/>
                <w:szCs w:val="20"/>
              </w:rPr>
              <w:t xml:space="preserve">t know how we would be expected to </w:t>
            </w:r>
            <w:r>
              <w:rPr>
                <w:rFonts w:ascii="Tahoma" w:hAnsi="Tahoma" w:cs="Tahoma"/>
                <w:color w:val="000000"/>
                <w:sz w:val="20"/>
                <w:szCs w:val="20"/>
              </w:rPr>
              <w:t>“</w:t>
            </w:r>
            <w:r w:rsidRPr="007C526E">
              <w:rPr>
                <w:rFonts w:ascii="Tahoma" w:hAnsi="Tahoma" w:cs="Tahoma"/>
                <w:color w:val="000000"/>
                <w:sz w:val="20"/>
                <w:szCs w:val="20"/>
              </w:rPr>
              <w:t>coordinate</w:t>
            </w:r>
            <w:r>
              <w:rPr>
                <w:rFonts w:ascii="Tahoma" w:hAnsi="Tahoma" w:cs="Tahoma"/>
                <w:color w:val="000000"/>
                <w:sz w:val="20"/>
                <w:szCs w:val="20"/>
              </w:rPr>
              <w:t>”</w:t>
            </w:r>
            <w:r w:rsidRPr="007C526E">
              <w:rPr>
                <w:rFonts w:ascii="Tahoma" w:hAnsi="Tahoma" w:cs="Tahoma"/>
                <w:color w:val="000000"/>
                <w:sz w:val="20"/>
                <w:szCs w:val="20"/>
              </w:rPr>
              <w:t xml:space="preserve"> this with other BA</w:t>
            </w:r>
            <w:r>
              <w:rPr>
                <w:rFonts w:ascii="Tahoma" w:hAnsi="Tahoma" w:cs="Tahoma"/>
                <w:color w:val="000000"/>
                <w:sz w:val="20"/>
                <w:szCs w:val="20"/>
              </w:rPr>
              <w:t>’</w:t>
            </w:r>
            <w:r w:rsidRPr="007C526E">
              <w:rPr>
                <w:rFonts w:ascii="Tahoma" w:hAnsi="Tahoma" w:cs="Tahoma"/>
                <w:color w:val="000000"/>
                <w:sz w:val="20"/>
                <w:szCs w:val="20"/>
              </w:rPr>
              <w:t xml:space="preserve">s. PRC-006-1 - The frequency performance requirements may vary depending on individual system </w:t>
            </w:r>
            <w:r w:rsidRPr="007C526E">
              <w:rPr>
                <w:rFonts w:ascii="Tahoma" w:hAnsi="Tahoma" w:cs="Tahoma"/>
                <w:color w:val="000000"/>
                <w:sz w:val="20"/>
                <w:szCs w:val="20"/>
              </w:rPr>
              <w:lastRenderedPageBreak/>
              <w:t>characteristics. NERC standard on AULS should stay at a high level. The detailed requirements should be left to subgroups to deal with based on their uniqueness and coordinate within their interconnections. - The standards should mainly deal with under-frequency load shedding. The frequency performance on generators should be left to generation interconnection or planning standards.</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4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Daniel Brotzman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Commonwealth Edison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EOP-003-1 needs to define the criteria as to when and how UVLS schemes are installed to provide consistency direction to Planning Coordinators and the entities that have to install UVLS schemes. The relationship between the use of UVLS and compliance with TPL-001 standards should be clarified. Is load shedding (including UVLS) allowed to meet the performance criteria in TPL-001? The standard should define when UVLS are applicable to the BES and thus subject to the requirements of EOP-003. UVLS schemes developed for distribution or other purposes beyond criteria should not be discouraged through regulatory burden. UVLS should be carefully defined. Many types of load will cut out on low voltage. PRC-006-01: The standard lacks guidance as to what the trip settings should be. It is not clear as to how Attachment 1 should be used and doesn</w:t>
            </w:r>
            <w:r>
              <w:rPr>
                <w:rFonts w:ascii="Tahoma" w:hAnsi="Tahoma" w:cs="Tahoma"/>
                <w:color w:val="000000"/>
                <w:sz w:val="20"/>
                <w:szCs w:val="20"/>
              </w:rPr>
              <w:t>’</w:t>
            </w:r>
            <w:r w:rsidRPr="007C526E">
              <w:rPr>
                <w:rFonts w:ascii="Tahoma" w:hAnsi="Tahoma" w:cs="Tahoma"/>
                <w:color w:val="000000"/>
                <w:sz w:val="20"/>
                <w:szCs w:val="20"/>
              </w:rPr>
              <w:t xml:space="preserve">t provide specific detail for under frequency set points. Exelon disagrees that R3.3 is easier to understand. Clarification is needed as to where the underfrequency set points are. Do all entities contribute equally to Attachment 1? There needs to be a standardized relationship between GO and TO/DP participation in obtaining the desired level of system performance. There should also be explicit criteria as to what the expectations are for each individual entity. It should be clear that all UFLS entities are to participate equally and </w:t>
            </w:r>
            <w:proofErr w:type="gramStart"/>
            <w:r w:rsidRPr="007C526E">
              <w:rPr>
                <w:rFonts w:ascii="Tahoma" w:hAnsi="Tahoma" w:cs="Tahoma"/>
                <w:color w:val="000000"/>
                <w:sz w:val="20"/>
                <w:szCs w:val="20"/>
              </w:rPr>
              <w:t>that larger entities</w:t>
            </w:r>
            <w:proofErr w:type="gramEnd"/>
            <w:r w:rsidRPr="007C526E">
              <w:rPr>
                <w:rFonts w:ascii="Tahoma" w:hAnsi="Tahoma" w:cs="Tahoma"/>
                <w:color w:val="000000"/>
                <w:sz w:val="20"/>
                <w:szCs w:val="20"/>
              </w:rPr>
              <w:t xml:space="preserve"> will not be expected to carry the burden for smaller entities. There should be some recognition in the standard that UFLS schemes currently exist and effort should be made to avoid needlessly changing relays or settings on many thousands of installations if some arbitrary and common set points were to be determined by the PC, thus causing needless expense. It is likely desirable to have slightly different settings for UFLS across a footprint so as to not create load changes that are too abrupt. The current practice of allowing contractual agreements between GOs and DPs for additional load shedding as a voluntary business decision, in the event that a unit owner doesn</w:t>
            </w:r>
            <w:r>
              <w:rPr>
                <w:rFonts w:ascii="Tahoma" w:hAnsi="Tahoma" w:cs="Tahoma"/>
                <w:color w:val="000000"/>
                <w:sz w:val="20"/>
                <w:szCs w:val="20"/>
              </w:rPr>
              <w:t>’</w:t>
            </w:r>
            <w:r w:rsidRPr="007C526E">
              <w:rPr>
                <w:rFonts w:ascii="Tahoma" w:hAnsi="Tahoma" w:cs="Tahoma"/>
                <w:color w:val="000000"/>
                <w:sz w:val="20"/>
                <w:szCs w:val="20"/>
              </w:rPr>
              <w:t xml:space="preserve">t comply with the unit trip settings should be addressed. Exelon does not agree with the concept of allowing neighboring Planning Coordinators to define or modify islanding criteria. There should be </w:t>
            </w:r>
            <w:proofErr w:type="gramStart"/>
            <w:r w:rsidRPr="007C526E">
              <w:rPr>
                <w:rFonts w:ascii="Tahoma" w:hAnsi="Tahoma" w:cs="Tahoma"/>
                <w:color w:val="000000"/>
                <w:sz w:val="20"/>
                <w:szCs w:val="20"/>
              </w:rPr>
              <w:t>a single</w:t>
            </w:r>
            <w:proofErr w:type="gramEnd"/>
            <w:r w:rsidRPr="007C526E">
              <w:rPr>
                <w:rFonts w:ascii="Tahoma" w:hAnsi="Tahoma" w:cs="Tahoma"/>
                <w:color w:val="000000"/>
                <w:sz w:val="20"/>
                <w:szCs w:val="20"/>
              </w:rPr>
              <w:t xml:space="preserve"> criteria for the determination of an island which is consistent across the interconnection, unless a specific geographic or regional exception is identified. Even if differing islanding criteria are allowed for each PC, the Planning Coordinator with responsibility for the footprint should have sole authority for determining and modifying the criteria within that </w:t>
            </w:r>
            <w:r w:rsidRPr="007C526E">
              <w:rPr>
                <w:rFonts w:ascii="Tahoma" w:hAnsi="Tahoma" w:cs="Tahoma"/>
                <w:color w:val="000000"/>
                <w:sz w:val="20"/>
                <w:szCs w:val="20"/>
              </w:rPr>
              <w:lastRenderedPageBreak/>
              <w:t>footprint.</w:t>
            </w:r>
          </w:p>
        </w:tc>
      </w:tr>
      <w:tr w:rsidR="007C526E" w:rsidRPr="007C526E" w:rsidTr="00F841C5">
        <w:trPr>
          <w:trHeight w:val="525"/>
          <w:jc w:val="center"/>
        </w:trPr>
        <w:tc>
          <w:tcPr>
            <w:tcW w:w="14054" w:type="dxa"/>
            <w:gridSpan w:val="5"/>
            <w:shd w:val="clear" w:color="auto" w:fill="auto"/>
            <w:hideMark/>
          </w:tcPr>
          <w:p w:rsidR="007C526E" w:rsidRPr="007C526E" w:rsidRDefault="007C526E"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3A3053" w:rsidRPr="007C526E" w:rsidTr="007C526E">
        <w:trPr>
          <w:trHeight w:val="1322"/>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Robert Martinko</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FirstEnergy Energy Delivery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FirstEnergy appreciates the hard work of the drafting team, but unfortunately we must cast a Negative vote for the standard as written. Although we agree that the Planning Coordinator is the appropriate functional entity to develop and implement a UFLS program, we are concerned with the fact that UFLS entities may not know the specifics of their responsibilities until long after this standard is approved. The SDT should consider adjusting the language of the standard to require more transparency and coordination with the UFLS entities during the PC's development of the UFLS program. Also, per the implementation plan, the PC will be given one year to develop its UFLS program. However, the timeframe for the UFLS entity is based on the schedule imposed by the PC. The implementation plan should allow the UFLS entity at least one year (maybe more per capital budget cycles) from the time the PC identifies the UFLS entity in their UFLS program. The UFLS entity will need sufficient lead time in those instances that require purchase of new UFLS equipment that will require long term budget planning for implementation. The UFLS entities are identified in the UFLS program established by the PC. However, it is not clear where the PC is explicitly required to notify and coordinate with the UFLS entity. In Requirement R3 it is implied that the PC will notify and coordinate with the UFLS entity per the phrase </w:t>
            </w:r>
            <w:r>
              <w:rPr>
                <w:rFonts w:ascii="Tahoma" w:hAnsi="Tahoma" w:cs="Tahoma"/>
                <w:color w:val="000000"/>
                <w:sz w:val="20"/>
                <w:szCs w:val="20"/>
              </w:rPr>
              <w:t>“</w:t>
            </w:r>
            <w:r w:rsidRPr="007C526E">
              <w:rPr>
                <w:rFonts w:ascii="Tahoma" w:hAnsi="Tahoma" w:cs="Tahoma"/>
                <w:color w:val="000000"/>
                <w:sz w:val="20"/>
                <w:szCs w:val="20"/>
              </w:rPr>
              <w:t>including a schedule for implementation by UFLS entities within its footprint</w:t>
            </w:r>
            <w:r>
              <w:rPr>
                <w:rFonts w:ascii="Tahoma" w:hAnsi="Tahoma" w:cs="Tahoma"/>
                <w:color w:val="000000"/>
                <w:sz w:val="20"/>
                <w:szCs w:val="20"/>
              </w:rPr>
              <w:t>”</w:t>
            </w:r>
            <w:r w:rsidRPr="007C526E">
              <w:rPr>
                <w:rFonts w:ascii="Tahoma" w:hAnsi="Tahoma" w:cs="Tahoma"/>
                <w:color w:val="000000"/>
                <w:sz w:val="20"/>
                <w:szCs w:val="20"/>
              </w:rPr>
              <w:t>. This requirement needs to be more explicit that the PC will notify the UFLS entity, and the measure for R3 needs to require proof that the PC has done this. We are concerned about the coordination between this UFLS SDT and the GV SDT. It will be difficult to approve and begin implementing the PRC-006-1 standard while the PRC-024-1 standard is still under development and scheduled for approval and implementation at a much later date. For these requirements to be adequately coordinated, the two standards need to be developed, balloted and implemented at the same time. Alternatively, consider adding the following statement in the PRC-006-1 Implementation Plan: "The Effective Date and implementation of this PRC-006-1 standard requires coordination with standard PRC-024-1. Excluding requirement R1, the Effective Date of PRC-006 shall be the later of 1) the completion of the Implementation Plan for PRC-006 or 2) the completion of the Effective Date of the PRC-024-1 standard upon completion of its Implementation Plan."</w:t>
            </w:r>
          </w:p>
        </w:tc>
      </w:tr>
      <w:tr w:rsidR="003A3053" w:rsidRPr="007C526E" w:rsidTr="007C526E">
        <w:trPr>
          <w:trHeight w:val="1322"/>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Kevin Querry</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FirstEnergy Solutions</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Douglas Hohlbaugh</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Ohio Edison Company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1322"/>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Kenneth Dresner</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FirstEnergy Solutions</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Mark S Travaglianti</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FirstEnergy Solutions</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FirstEnergy appreciates the hard work of the drafting team, but unfortunately we must cast a Negative vote. Since we do not agree with the standard requirements and have cast a negative vote for the standard, we therefore do not agree with the VSL for the requirements as written.</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James A Ziebarth</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Y-W Electric Association,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From Question 3 on the comment form: Regarding the VSLs for R8, the UFLS entities cannot be punished for failing to meet a schedule if the schedule is not mutually agreed upon between the Planning Coordinator and the UFLS entities to ensure that the UFLS entities are capable of meeting such a schedule. At the very least, there must be some protection for the UFLS entities provided that requires the Planning Coordinator(s) to give the UFLS entities long-term notice of the deadlines that they will need to meet. The lack of any scheduling restrictions for the Planning Coordinators in the standard as written has a strong potential to cause enormous burdens on small UFLS entities that simply do not possess the resources to deal with such data reporting requirements without sufficient advance notice. Additionally, the UFLS entities cannot be penalized for failing to submit data in a format over which they have no control or input. The Planning Coordinator should be required to consult with the UFLS entities and decide upon a mutually agreeable data format in order to ensure that the UFLS entities are capable of providing the required data in the required format. With no language in the standard limiting or clarifying what data can be required of the UFLS entities by the Planning Coordinator, this provision at least should be made to protect small UFLS entities with highly limited resources for dealing with such data reporting requirements. From Question 8 on the comment form: Because Load Serving Entities (not Distribution Providers) are actually responsible for the load in the current Functional Model and Compliance Registry Criteria, they should also be included in the applicability section of this standard. From Question 12 on the comment form: Y-WEA is concerned about this requirement in that it seems to require the installation of facilities rather than just relays. 16 USC 824o (a</w:t>
            </w:r>
            <w:proofErr w:type="gramStart"/>
            <w:r w:rsidRPr="007C526E">
              <w:rPr>
                <w:rFonts w:ascii="Tahoma" w:hAnsi="Tahoma" w:cs="Tahoma"/>
                <w:color w:val="000000"/>
                <w:sz w:val="20"/>
                <w:szCs w:val="20"/>
              </w:rPr>
              <w:t>)(</w:t>
            </w:r>
            <w:proofErr w:type="gramEnd"/>
            <w:r w:rsidRPr="007C526E">
              <w:rPr>
                <w:rFonts w:ascii="Tahoma" w:hAnsi="Tahoma" w:cs="Tahoma"/>
                <w:color w:val="000000"/>
                <w:sz w:val="20"/>
                <w:szCs w:val="20"/>
              </w:rPr>
              <w:t>3) gives NERC the authority to regulate existing facilities and planned additions or modifications to those facilities, not to prompt or require modifications or additions to the existing facilities. This proposed requirement seems to run afoul of this section of the USC.</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56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Kim Warren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Independent Electricity System Operator</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Generator owners are not included in the Applicability Section of this standard. We understand from the SDT</w:t>
            </w:r>
            <w:r>
              <w:rPr>
                <w:rFonts w:ascii="Tahoma" w:hAnsi="Tahoma" w:cs="Tahoma"/>
                <w:color w:val="000000"/>
                <w:sz w:val="20"/>
                <w:szCs w:val="20"/>
              </w:rPr>
              <w:t>’</w:t>
            </w:r>
            <w:r w:rsidRPr="007C526E">
              <w:rPr>
                <w:rFonts w:ascii="Tahoma" w:hAnsi="Tahoma" w:cs="Tahoma"/>
                <w:color w:val="000000"/>
                <w:sz w:val="20"/>
                <w:szCs w:val="20"/>
              </w:rPr>
              <w:t>s responses to the last posting that there is a separate project for generator requirements that would obligate them to provide the required information to the Planning Coordinators with which to design the underfrequency load shedding program. Absent that standard, a Generator Owner has no obligation to provide the necessary data to the Planning Coordinators which can result in the Planning Coordinator failing to meet the PRC-006-1 standard. We therefore request that Generator Owner be included in the Applicability Section and a requirement for it to provide the needed information to the Planning Coordinator be added, or balloting of standard PRC-006-1 be deferred until such a requirement in that other standard is ready for balloting.</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05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Terry Harbour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MidAmerican Energy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Instead of reaching concurrence, entities should be just required to inform neighbors of the assessment results. Otherwise entities could potentially be held responsible for inaction of another planning coordinator. The language could be changed to be consistent with the language in EOP-003 R3, such as, </w:t>
            </w:r>
            <w:r>
              <w:rPr>
                <w:rFonts w:ascii="Tahoma" w:hAnsi="Tahoma" w:cs="Tahoma"/>
                <w:color w:val="000000"/>
                <w:sz w:val="20"/>
                <w:szCs w:val="20"/>
              </w:rPr>
              <w:t>“</w:t>
            </w:r>
            <w:r w:rsidRPr="007C526E">
              <w:rPr>
                <w:rFonts w:ascii="Tahoma" w:hAnsi="Tahoma" w:cs="Tahoma"/>
                <w:color w:val="000000"/>
                <w:sz w:val="20"/>
                <w:szCs w:val="20"/>
              </w:rPr>
              <w:t>Each Transmission Operator and Balancing Authority shall coordinate load shedding plans among other interconnected (entities)</w:t>
            </w:r>
            <w:r>
              <w:rPr>
                <w:rFonts w:ascii="Tahoma" w:hAnsi="Tahoma" w:cs="Tahoma"/>
                <w:color w:val="000000"/>
                <w:sz w:val="20"/>
                <w:szCs w:val="20"/>
              </w:rPr>
              <w:t>”</w:t>
            </w:r>
            <w:r w:rsidRPr="007C526E">
              <w:rPr>
                <w:rFonts w:ascii="Tahoma" w:hAnsi="Tahoma" w:cs="Tahoma"/>
                <w:color w:val="000000"/>
                <w:sz w:val="20"/>
                <w:szCs w:val="20"/>
              </w:rPr>
              <w:t>. MidAmerican notes that past under frequency event analyses are complex and that the minimum time frames for analysis and implementation should be increased to at least 2 years and exception requests for additional time should be allowed.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7C526E">
        <w:trPr>
          <w:trHeight w:val="78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Michael Gammon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Kansas City Power &amp; Light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It is unclear from the Standard that not forming islands in UFLS design is acceptable. Recommend the SDT consider including language to clarify that is not mandatory that system islands by formed in every UFLS design configuration.</w:t>
            </w:r>
          </w:p>
        </w:tc>
      </w:tr>
      <w:tr w:rsidR="003A3053" w:rsidRPr="007C526E" w:rsidTr="007C526E">
        <w:trPr>
          <w:trHeight w:val="78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Charles Locke</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Kansas City Power &amp; Light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78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Scott Heidtbrink</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Kansas City Power &amp; Light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78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Thomas Saitta</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Kansas City Power &amp; Light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03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Michael Moltane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International Transmission Company Holdings Corp</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ITC Holdings strongly suggests that the "planning coordinator" as it relates to UFLS be clearly defined. As written throughout the standard, ITC would be responsible for planning UFLS when we don't own any such systems. Due to the huge impact the definition of "planning coordinator" has on this standard, and the ambiguity that exists with the definition of this entity, ITC must vote negative</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Terri F Benoit</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Entergy Services,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NEGATIVE BALLOT WITH REASONS Entergy Ballot PROJECT 2007-01 UNDERFREQUENCY LOAD SHEDDING PROGRAM REQUIREMENTS Ballot Ending July 16, 2010 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w:t>
            </w:r>
            <w:r>
              <w:rPr>
                <w:rFonts w:ascii="Tahoma" w:hAnsi="Tahoma" w:cs="Tahoma"/>
                <w:color w:val="000000"/>
                <w:sz w:val="20"/>
                <w:szCs w:val="20"/>
              </w:rPr>
              <w:t>“</w:t>
            </w:r>
            <w:r w:rsidRPr="007C526E">
              <w:rPr>
                <w:rFonts w:ascii="Tahoma" w:hAnsi="Tahoma" w:cs="Tahoma"/>
                <w:color w:val="000000"/>
                <w:sz w:val="20"/>
                <w:szCs w:val="20"/>
              </w:rPr>
              <w:t>including the criteria itself</w:t>
            </w:r>
            <w:r>
              <w:rPr>
                <w:rFonts w:ascii="Tahoma" w:hAnsi="Tahoma" w:cs="Tahoma"/>
                <w:color w:val="000000"/>
                <w:sz w:val="20"/>
                <w:szCs w:val="20"/>
              </w:rPr>
              <w:t>”</w:t>
            </w:r>
            <w:r w:rsidRPr="007C526E">
              <w:rPr>
                <w:rFonts w:ascii="Tahoma" w:hAnsi="Tahoma" w:cs="Tahoma"/>
                <w:color w:val="000000"/>
                <w:sz w:val="20"/>
                <w:szCs w:val="20"/>
              </w:rPr>
              <w:t xml:space="preserve">. Since the </w:t>
            </w:r>
            <w:proofErr w:type="gramStart"/>
            <w:r w:rsidRPr="007C526E">
              <w:rPr>
                <w:rFonts w:ascii="Tahoma" w:hAnsi="Tahoma" w:cs="Tahoma"/>
                <w:color w:val="000000"/>
                <w:sz w:val="20"/>
                <w:szCs w:val="20"/>
              </w:rPr>
              <w:t>criteria is</w:t>
            </w:r>
            <w:proofErr w:type="gramEnd"/>
            <w:r w:rsidRPr="007C526E">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7C526E">
              <w:rPr>
                <w:rFonts w:ascii="Tahoma" w:hAnsi="Tahoma" w:cs="Tahoma"/>
                <w:color w:val="000000"/>
                <w:sz w:val="20"/>
                <w:szCs w:val="20"/>
              </w:rPr>
              <w:t>are</w:t>
            </w:r>
            <w:proofErr w:type="gramEnd"/>
            <w:r w:rsidRPr="007C526E">
              <w:rPr>
                <w:rFonts w:ascii="Tahoma" w:hAnsi="Tahoma" w:cs="Tahoma"/>
                <w:color w:val="000000"/>
                <w:sz w:val="20"/>
                <w:szCs w:val="20"/>
              </w:rPr>
              <w:t xml:space="preserve"> part of the joint island, while the way it is currently worded it appears to apply to every PC. We recommend the wording in M5 be changed to: </w:t>
            </w:r>
            <w:r>
              <w:rPr>
                <w:rFonts w:ascii="Tahoma" w:hAnsi="Tahoma" w:cs="Tahoma"/>
                <w:color w:val="000000"/>
                <w:sz w:val="20"/>
                <w:szCs w:val="20"/>
              </w:rPr>
              <w:t>“</w:t>
            </w:r>
            <w:r w:rsidRPr="007C526E">
              <w:rPr>
                <w:rFonts w:ascii="Tahoma" w:hAnsi="Tahoma" w:cs="Tahoma"/>
                <w:color w:val="000000"/>
                <w:sz w:val="20"/>
                <w:szCs w:val="20"/>
              </w:rPr>
              <w:t>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We also recommend that the wording in R5 be changed to: </w:t>
            </w:r>
            <w:r>
              <w:rPr>
                <w:rFonts w:ascii="Tahoma" w:hAnsi="Tahoma" w:cs="Tahoma"/>
                <w:color w:val="000000"/>
                <w:sz w:val="20"/>
                <w:szCs w:val="20"/>
              </w:rPr>
              <w:t>“</w:t>
            </w:r>
            <w:r w:rsidRPr="007C526E">
              <w:rPr>
                <w:rFonts w:ascii="Tahoma" w:hAnsi="Tahoma" w:cs="Tahoma"/>
                <w:color w:val="000000"/>
                <w:sz w:val="20"/>
                <w:szCs w:val="20"/>
              </w:rPr>
              <w:t>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w:t>
            </w:r>
            <w:r>
              <w:rPr>
                <w:rFonts w:ascii="Tahoma" w:hAnsi="Tahoma" w:cs="Tahoma"/>
                <w:color w:val="000000"/>
                <w:sz w:val="20"/>
                <w:szCs w:val="20"/>
              </w:rPr>
              <w:t>”</w:t>
            </w:r>
            <w:r w:rsidRPr="007C526E">
              <w:rPr>
                <w:rFonts w:ascii="Tahoma" w:hAnsi="Tahoma" w:cs="Tahoma"/>
                <w:color w:val="000000"/>
                <w:sz w:val="20"/>
                <w:szCs w:val="20"/>
              </w:rPr>
              <w:t xml:space="preserve"> The Lower VSL for R11 appears to simply repeat the requirement rather than stating a violation. We recommend that the time ranges for the VSLs addressing being late with the assessment should be expanded to Moderate </w:t>
            </w:r>
            <w:r>
              <w:rPr>
                <w:rFonts w:ascii="Tahoma" w:hAnsi="Tahoma" w:cs="Tahoma"/>
                <w:color w:val="000000"/>
                <w:sz w:val="20"/>
                <w:szCs w:val="20"/>
              </w:rPr>
              <w:t>-</w:t>
            </w:r>
            <w:r w:rsidRPr="007C526E">
              <w:rPr>
                <w:rFonts w:ascii="Tahoma" w:hAnsi="Tahoma" w:cs="Tahoma"/>
                <w:color w:val="000000"/>
                <w:sz w:val="20"/>
                <w:szCs w:val="20"/>
              </w:rPr>
              <w:t xml:space="preserve"> 12-14 months, High </w:t>
            </w:r>
            <w:r>
              <w:rPr>
                <w:rFonts w:ascii="Tahoma" w:hAnsi="Tahoma" w:cs="Tahoma"/>
                <w:color w:val="000000"/>
                <w:sz w:val="20"/>
                <w:szCs w:val="20"/>
              </w:rPr>
              <w:t>-</w:t>
            </w:r>
            <w:r w:rsidRPr="007C526E">
              <w:rPr>
                <w:rFonts w:ascii="Tahoma" w:hAnsi="Tahoma" w:cs="Tahoma"/>
                <w:color w:val="000000"/>
                <w:sz w:val="20"/>
                <w:szCs w:val="20"/>
              </w:rPr>
              <w:t xml:space="preserve"> 14-16 months, and Severe </w:t>
            </w:r>
            <w:r>
              <w:rPr>
                <w:rFonts w:ascii="Tahoma" w:hAnsi="Tahoma" w:cs="Tahoma"/>
                <w:color w:val="000000"/>
                <w:sz w:val="20"/>
                <w:szCs w:val="20"/>
              </w:rPr>
              <w:t>-</w:t>
            </w:r>
            <w:r w:rsidRPr="007C526E">
              <w:rPr>
                <w:rFonts w:ascii="Tahoma" w:hAnsi="Tahoma" w:cs="Tahoma"/>
                <w:color w:val="000000"/>
                <w:sz w:val="20"/>
                <w:szCs w:val="20"/>
              </w:rPr>
              <w:t xml:space="preserve"> greater than 16 months. We also recommend that the High and Severe VSLs that contain the phrase </w:t>
            </w:r>
            <w:r>
              <w:rPr>
                <w:rFonts w:ascii="Tahoma" w:hAnsi="Tahoma" w:cs="Tahoma"/>
                <w:color w:val="000000"/>
                <w:sz w:val="20"/>
                <w:szCs w:val="20"/>
              </w:rPr>
              <w:t>“</w:t>
            </w:r>
            <w:r w:rsidRPr="007C526E">
              <w:rPr>
                <w:rFonts w:ascii="Tahoma" w:hAnsi="Tahoma" w:cs="Tahoma"/>
                <w:color w:val="000000"/>
                <w:sz w:val="20"/>
                <w:szCs w:val="20"/>
              </w:rPr>
              <w:t>shall conduct and document</w:t>
            </w:r>
            <w:r>
              <w:rPr>
                <w:rFonts w:ascii="Tahoma" w:hAnsi="Tahoma" w:cs="Tahoma"/>
                <w:color w:val="000000"/>
                <w:sz w:val="20"/>
                <w:szCs w:val="20"/>
              </w:rPr>
              <w:t>”</w:t>
            </w:r>
            <w:r w:rsidRPr="007C526E">
              <w:rPr>
                <w:rFonts w:ascii="Tahoma" w:hAnsi="Tahoma" w:cs="Tahoma"/>
                <w:color w:val="000000"/>
                <w:sz w:val="20"/>
                <w:szCs w:val="20"/>
              </w:rPr>
              <w:t xml:space="preserve"> to read </w:t>
            </w:r>
            <w:r>
              <w:rPr>
                <w:rFonts w:ascii="Tahoma" w:hAnsi="Tahoma" w:cs="Tahoma"/>
                <w:color w:val="000000"/>
                <w:sz w:val="20"/>
                <w:szCs w:val="20"/>
              </w:rPr>
              <w:t>“</w:t>
            </w:r>
            <w:r w:rsidRPr="007C526E">
              <w:rPr>
                <w:rFonts w:ascii="Tahoma" w:hAnsi="Tahoma" w:cs="Tahoma"/>
                <w:color w:val="000000"/>
                <w:sz w:val="20"/>
                <w:szCs w:val="20"/>
              </w:rPr>
              <w:t>conducted and documented</w:t>
            </w:r>
            <w:r>
              <w:rPr>
                <w:rFonts w:ascii="Tahoma" w:hAnsi="Tahoma" w:cs="Tahoma"/>
                <w:color w:val="000000"/>
                <w:sz w:val="20"/>
                <w:szCs w:val="20"/>
              </w:rPr>
              <w:t>”</w:t>
            </w:r>
            <w:r w:rsidRPr="007C526E">
              <w:rPr>
                <w:rFonts w:ascii="Tahoma" w:hAnsi="Tahoma" w:cs="Tahoma"/>
                <w:color w:val="000000"/>
                <w:sz w:val="20"/>
                <w:szCs w:val="20"/>
              </w:rPr>
              <w:t xml:space="preserve">.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w:t>
            </w:r>
            <w:r w:rsidRPr="007C526E">
              <w:rPr>
                <w:rFonts w:ascii="Tahoma" w:hAnsi="Tahoma" w:cs="Tahoma"/>
                <w:color w:val="000000"/>
                <w:sz w:val="20"/>
                <w:szCs w:val="20"/>
              </w:rPr>
              <w:lastRenderedPageBreak/>
              <w:t xml:space="preserve">not agree with its methods, or agree that another method (any method) is acceptable that it finds a problem with. There at least needs to be a process in the event that two PCs cannot agree. We recommend that the following language be added to R5: </w:t>
            </w:r>
            <w:r>
              <w:rPr>
                <w:rFonts w:ascii="Tahoma" w:hAnsi="Tahoma" w:cs="Tahoma"/>
                <w:color w:val="000000"/>
                <w:sz w:val="20"/>
                <w:szCs w:val="20"/>
              </w:rPr>
              <w:t>“</w:t>
            </w:r>
            <w:r w:rsidRPr="007C526E">
              <w:rPr>
                <w:rFonts w:ascii="Tahoma" w:hAnsi="Tahoma" w:cs="Tahoma"/>
                <w:color w:val="000000"/>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Tahoma" w:hAnsi="Tahoma" w:cs="Tahoma"/>
                <w:color w:val="000000"/>
                <w:sz w:val="20"/>
                <w:szCs w:val="20"/>
              </w:rPr>
              <w:t>”</w:t>
            </w:r>
            <w:r w:rsidRPr="007C526E">
              <w:rPr>
                <w:rFonts w:ascii="Tahoma" w:hAnsi="Tahoma" w:cs="Tahoma"/>
                <w:color w:val="000000"/>
                <w:sz w:val="20"/>
                <w:szCs w:val="20"/>
              </w:rPr>
              <w:t xml:space="preserve"> We recommend that R13 be eliminated since it is covered by R11. We recommend that R3 be revised to require the PC to specifically notify each of the </w:t>
            </w:r>
            <w:r>
              <w:rPr>
                <w:rFonts w:ascii="Tahoma" w:hAnsi="Tahoma" w:cs="Tahoma"/>
                <w:color w:val="000000"/>
                <w:sz w:val="20"/>
                <w:szCs w:val="20"/>
              </w:rPr>
              <w:t>“</w:t>
            </w:r>
            <w:r w:rsidRPr="007C526E">
              <w:rPr>
                <w:rFonts w:ascii="Tahoma" w:hAnsi="Tahoma" w:cs="Tahoma"/>
                <w:color w:val="000000"/>
                <w:sz w:val="20"/>
                <w:szCs w:val="20"/>
              </w:rPr>
              <w:t>UFLS Entities</w:t>
            </w:r>
            <w:r>
              <w:rPr>
                <w:rFonts w:ascii="Tahoma" w:hAnsi="Tahoma" w:cs="Tahoma"/>
                <w:color w:val="000000"/>
                <w:sz w:val="20"/>
                <w:szCs w:val="20"/>
              </w:rPr>
              <w:t>”</w:t>
            </w:r>
            <w:r w:rsidRPr="007C526E">
              <w:rPr>
                <w:rFonts w:ascii="Tahoma" w:hAnsi="Tahoma" w:cs="Tahoma"/>
                <w:color w:val="000000"/>
                <w:sz w:val="20"/>
                <w:szCs w:val="20"/>
              </w:rPr>
              <w:t xml:space="preserve"> in their PC area that are part of the PC</w:t>
            </w:r>
            <w:r>
              <w:rPr>
                <w:rFonts w:ascii="Tahoma" w:hAnsi="Tahoma" w:cs="Tahoma"/>
                <w:color w:val="000000"/>
                <w:sz w:val="20"/>
                <w:szCs w:val="20"/>
              </w:rPr>
              <w:t>’</w:t>
            </w:r>
            <w:r w:rsidRPr="007C526E">
              <w:rPr>
                <w:rFonts w:ascii="Tahoma" w:hAnsi="Tahoma" w:cs="Tahoma"/>
                <w:color w:val="000000"/>
                <w:sz w:val="20"/>
                <w:szCs w:val="20"/>
              </w:rPr>
              <w:t xml:space="preserve">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w:t>
            </w:r>
            <w:r>
              <w:rPr>
                <w:rFonts w:ascii="Tahoma" w:hAnsi="Tahoma" w:cs="Tahoma"/>
                <w:color w:val="000000"/>
                <w:sz w:val="20"/>
                <w:szCs w:val="20"/>
              </w:rPr>
              <w:t>“</w:t>
            </w:r>
            <w:r w:rsidRPr="007C526E">
              <w:rPr>
                <w:rFonts w:ascii="Tahoma" w:hAnsi="Tahoma" w:cs="Tahoma"/>
                <w:color w:val="000000"/>
                <w:sz w:val="20"/>
                <w:szCs w:val="20"/>
              </w:rPr>
              <w:t xml:space="preserve">The SDT has added requirements to include an assessment of the performance of UFLS programs </w:t>
            </w:r>
            <w:r>
              <w:rPr>
                <w:rFonts w:ascii="Tahoma" w:hAnsi="Tahoma" w:cs="Tahoma"/>
                <w:color w:val="000000"/>
                <w:sz w:val="20"/>
                <w:szCs w:val="20"/>
              </w:rPr>
              <w:t>“</w:t>
            </w:r>
            <w:r w:rsidRPr="007C526E">
              <w:rPr>
                <w:rFonts w:ascii="Tahoma" w:hAnsi="Tahoma" w:cs="Tahoma"/>
                <w:color w:val="000000"/>
                <w:sz w:val="20"/>
                <w:szCs w:val="20"/>
              </w:rPr>
              <w:t>within one year of an actuation of UFLS resulting in 500 MW or greater of loss of load.</w:t>
            </w:r>
            <w:r>
              <w:rPr>
                <w:rFonts w:ascii="Tahoma" w:hAnsi="Tahoma" w:cs="Tahoma"/>
                <w:color w:val="000000"/>
                <w:sz w:val="20"/>
                <w:szCs w:val="20"/>
              </w:rPr>
              <w:t>”</w:t>
            </w:r>
            <w:r w:rsidRPr="007C526E">
              <w:rPr>
                <w:rFonts w:ascii="Tahoma" w:hAnsi="Tahoma" w:cs="Tahoma"/>
                <w:color w:val="000000"/>
                <w:sz w:val="20"/>
                <w:szCs w:val="20"/>
              </w:rPr>
              <w:t>(Requirement R11).</w:t>
            </w:r>
            <w:r>
              <w:rPr>
                <w:rFonts w:ascii="Tahoma" w:hAnsi="Tahoma" w:cs="Tahoma"/>
                <w:color w:val="000000"/>
                <w:sz w:val="20"/>
                <w:szCs w:val="20"/>
              </w:rPr>
              <w:t>”</w:t>
            </w:r>
            <w:r w:rsidRPr="007C526E">
              <w:rPr>
                <w:rFonts w:ascii="Tahoma" w:hAnsi="Tahoma" w:cs="Tahoma"/>
                <w:color w:val="000000"/>
                <w:sz w:val="20"/>
                <w:szCs w:val="20"/>
              </w:rPr>
              <w:t xml:space="preserve"> However the 500 MW </w:t>
            </w:r>
            <w:proofErr w:type="gramStart"/>
            <w:r w:rsidRPr="007C526E">
              <w:rPr>
                <w:rFonts w:ascii="Tahoma" w:hAnsi="Tahoma" w:cs="Tahoma"/>
                <w:color w:val="000000"/>
                <w:sz w:val="20"/>
                <w:szCs w:val="20"/>
              </w:rPr>
              <w:t>limitation</w:t>
            </w:r>
            <w:proofErr w:type="gramEnd"/>
            <w:r w:rsidRPr="007C526E">
              <w:rPr>
                <w:rFonts w:ascii="Tahoma" w:hAnsi="Tahoma" w:cs="Tahoma"/>
                <w:color w:val="000000"/>
                <w:sz w:val="20"/>
                <w:szCs w:val="20"/>
              </w:rPr>
              <w:t xml:space="preserve"> is not included in R11. We recommend this 500 MW limitation be added to R11. There is no need to evaluate smaller islanding events.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82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Richard Salgo</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Sierra Pacific Power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Negative vote prompted by several concerns: First, the Standards as proposed are a disturbing departure from the present practice of Regional and Interconnection-wide coordination of off-nominal frequency protection. We feel that it must be approached on an Interconnection-wide basis, not as individual Planning Coordinators. The goal should be that the Planning Coordinators develop a coordinated interconnection-wide off-nominal frequency scheme design. This is imperative to ensure adequate UFLS protection across the Interconnection. Secondly, applicability does not appear to include entities </w:t>
            </w:r>
            <w:proofErr w:type="gramStart"/>
            <w:r w:rsidRPr="007C526E">
              <w:rPr>
                <w:rFonts w:ascii="Tahoma" w:hAnsi="Tahoma" w:cs="Tahoma"/>
                <w:color w:val="000000"/>
                <w:sz w:val="20"/>
                <w:szCs w:val="20"/>
              </w:rPr>
              <w:t>who</w:t>
            </w:r>
            <w:proofErr w:type="gramEnd"/>
            <w:r w:rsidRPr="007C526E">
              <w:rPr>
                <w:rFonts w:ascii="Tahoma" w:hAnsi="Tahoma" w:cs="Tahoma"/>
                <w:color w:val="000000"/>
                <w:sz w:val="20"/>
                <w:szCs w:val="20"/>
              </w:rPr>
              <w:t xml:space="preserve"> must be responsible to ensure that the UFLS is carried out, for instance, the LSE's and DP's that necessarily must implement the prescribed UFLS protection devices at the distribution level. Finally, we disagree with the concept of frequency-vs-time curves, as this approach will fall short of addressing the unique characteristics of the various NERC Interconnections.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3A3053" w:rsidRPr="007C526E" w:rsidTr="003A3053">
        <w:trPr>
          <w:trHeight w:val="62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Peter T Yost</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Consolidated Edison Co. of New York</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NPCC has already implemented a Region specific UFLS Program incorporating a six year UFLS implementation plan, with year one of the plan having ended June, 2010. As such, Con Edison is concerned with how this version of PRC-006 might impact the NPCC Regional UFLS Standard. Applicability of PRC-006, as proposed, excludes inclusion of generators; however, R4 requires PCs to model generator specific information. This represents a missing link that needs to be addressed before the standard can be approved.</w:t>
            </w:r>
          </w:p>
        </w:tc>
      </w:tr>
      <w:tr w:rsidR="003A3053" w:rsidRPr="007C526E" w:rsidTr="003A3053">
        <w:trPr>
          <w:trHeight w:val="116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Nickesha P Carrol</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Consolidated Edison Co. of New York</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Greg Lange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Public Utility District No. 2 of Grant County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Pr>
                <w:rFonts w:ascii="Tahoma" w:hAnsi="Tahoma" w:cs="Tahoma"/>
                <w:color w:val="000000"/>
                <w:sz w:val="20"/>
                <w:szCs w:val="20"/>
              </w:rPr>
              <w:t xml:space="preserve">  </w:t>
            </w:r>
            <w:proofErr w:type="gramStart"/>
            <w:r>
              <w:rPr>
                <w:rFonts w:ascii="Tahoma" w:hAnsi="Tahoma" w:cs="Tahoma"/>
                <w:color w:val="000000"/>
                <w:sz w:val="20"/>
                <w:szCs w:val="20"/>
              </w:rPr>
              <w:t>o</w:t>
            </w:r>
            <w:r w:rsidRPr="007C526E">
              <w:rPr>
                <w:rFonts w:ascii="Tahoma" w:hAnsi="Tahoma" w:cs="Tahoma"/>
                <w:color w:val="000000"/>
                <w:sz w:val="20"/>
                <w:szCs w:val="20"/>
              </w:rPr>
              <w:t>The</w:t>
            </w:r>
            <w:proofErr w:type="gramEnd"/>
            <w:r w:rsidRPr="007C526E">
              <w:rPr>
                <w:rFonts w:ascii="Tahoma" w:hAnsi="Tahoma" w:cs="Tahoma"/>
                <w:color w:val="000000"/>
                <w:sz w:val="20"/>
                <w:szCs w:val="20"/>
              </w:rPr>
              <w:t xml:space="preserve"> proposed measures are vague, not specific and not performance based which leave too much up to the Auditor</w:t>
            </w:r>
            <w:r>
              <w:rPr>
                <w:rFonts w:ascii="Tahoma" w:hAnsi="Tahoma" w:cs="Tahoma"/>
                <w:color w:val="000000"/>
                <w:sz w:val="20"/>
                <w:szCs w:val="20"/>
              </w:rPr>
              <w:t>’</w:t>
            </w:r>
            <w:r w:rsidRPr="007C526E">
              <w:rPr>
                <w:rFonts w:ascii="Tahoma" w:hAnsi="Tahoma" w:cs="Tahoma"/>
                <w:color w:val="000000"/>
                <w:sz w:val="20"/>
                <w:szCs w:val="20"/>
              </w:rPr>
              <w:t xml:space="preserve">s interpretation. </w:t>
            </w:r>
            <w:r>
              <w:rPr>
                <w:rFonts w:ascii="Tahoma" w:hAnsi="Tahoma" w:cs="Tahoma"/>
                <w:color w:val="000000"/>
                <w:sz w:val="20"/>
                <w:szCs w:val="20"/>
              </w:rPr>
              <w:t xml:space="preserve">  </w:t>
            </w:r>
            <w:proofErr w:type="gramStart"/>
            <w:r>
              <w:rPr>
                <w:rFonts w:ascii="Tahoma" w:hAnsi="Tahoma" w:cs="Tahoma"/>
                <w:color w:val="000000"/>
                <w:sz w:val="20"/>
                <w:szCs w:val="20"/>
              </w:rPr>
              <w:t>o</w:t>
            </w:r>
            <w:r w:rsidRPr="007C526E">
              <w:rPr>
                <w:rFonts w:ascii="Tahoma" w:hAnsi="Tahoma" w:cs="Tahoma"/>
                <w:color w:val="000000"/>
                <w:sz w:val="20"/>
                <w:szCs w:val="20"/>
              </w:rPr>
              <w:t>The</w:t>
            </w:r>
            <w:proofErr w:type="gramEnd"/>
            <w:r w:rsidRPr="007C526E">
              <w:rPr>
                <w:rFonts w:ascii="Tahoma" w:hAnsi="Tahoma" w:cs="Tahoma"/>
                <w:color w:val="000000"/>
                <w:sz w:val="20"/>
                <w:szCs w:val="20"/>
              </w:rPr>
              <w:t xml:space="preserve"> proposed standard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w:t>
            </w:r>
            <w:r>
              <w:rPr>
                <w:rFonts w:ascii="Tahoma" w:hAnsi="Tahoma" w:cs="Tahoma"/>
                <w:color w:val="000000"/>
                <w:sz w:val="20"/>
                <w:szCs w:val="20"/>
              </w:rPr>
              <w:t xml:space="preserve">  </w:t>
            </w:r>
            <w:proofErr w:type="gramStart"/>
            <w:r>
              <w:rPr>
                <w:rFonts w:ascii="Tahoma" w:hAnsi="Tahoma" w:cs="Tahoma"/>
                <w:color w:val="000000"/>
                <w:sz w:val="20"/>
                <w:szCs w:val="20"/>
              </w:rPr>
              <w:t>o</w:t>
            </w:r>
            <w:r w:rsidRPr="007C526E">
              <w:rPr>
                <w:rFonts w:ascii="Tahoma" w:hAnsi="Tahoma" w:cs="Tahoma"/>
                <w:color w:val="000000"/>
                <w:sz w:val="20"/>
                <w:szCs w:val="20"/>
              </w:rPr>
              <w:t>The</w:t>
            </w:r>
            <w:proofErr w:type="gramEnd"/>
            <w:r w:rsidRPr="007C526E">
              <w:rPr>
                <w:rFonts w:ascii="Tahoma" w:hAnsi="Tahoma" w:cs="Tahoma"/>
                <w:color w:val="000000"/>
                <w:sz w:val="20"/>
                <w:szCs w:val="20"/>
              </w:rPr>
              <w:t xml:space="preserve"> primary purpose of the UFLS Plan is designed to mitigate the need to form islands by balancing loads and resources. It is a secondary function to balance the loads and resources after the islands have been formed. It appears the Drafting Team focused on the islanding event rather than assuring the interconnection integrity is maintained. Frequency is an interconnection issue not and individual island issue and therefore not driven by an individual PC but by a coordination of PCs effort within the interconnection. </w:t>
            </w:r>
            <w:r>
              <w:rPr>
                <w:rFonts w:ascii="Tahoma" w:hAnsi="Tahoma" w:cs="Tahoma"/>
                <w:color w:val="000000"/>
                <w:sz w:val="20"/>
                <w:szCs w:val="20"/>
              </w:rPr>
              <w:t xml:space="preserve">  </w:t>
            </w:r>
            <w:proofErr w:type="gramStart"/>
            <w:r>
              <w:rPr>
                <w:rFonts w:ascii="Tahoma" w:hAnsi="Tahoma" w:cs="Tahoma"/>
                <w:color w:val="000000"/>
                <w:sz w:val="20"/>
                <w:szCs w:val="20"/>
              </w:rPr>
              <w:t>o</w:t>
            </w:r>
            <w:proofErr w:type="gramEnd"/>
            <w:r w:rsidRPr="007C526E">
              <w:rPr>
                <w:rFonts w:ascii="Tahoma" w:hAnsi="Tahoma" w:cs="Tahoma"/>
                <w:color w:val="000000"/>
                <w:sz w:val="20"/>
                <w:szCs w:val="20"/>
              </w:rPr>
              <w:t xml:space="preserve"> The WECC UFLS-DT believes there should be recognized sub-area groups, (consisting of PCs, as assigned by the Reliability Assurer (RA)). These sub-groups would be the agent for the PCs, and would assure the overall coordination within the interconnection. For example, the WECC RA recognizes the following sub-areas for UFLS coordination within the Western Interconnection (WI): Southern Islanding Load Tripping Group, the Northwest Power Pool UFLS group and the WECC Off Nominal Frequency Load and Restoration Plan. Without the RA assuring coordination of the sub-groups, PCs could randomly form sub-area groups whose plans may not coordinate on an interconnection wide basis or even address the interconnection reliability needs, but coordinated among the randomly formed sub-groups. The standard, requirements, and measurements should reflect the uniqueness of the individual interconnections and not common, continent wide prescriptions.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Richard J </w:t>
            </w:r>
            <w:r w:rsidRPr="007C526E">
              <w:rPr>
                <w:rFonts w:ascii="Tahoma" w:hAnsi="Tahoma" w:cs="Tahoma"/>
                <w:color w:val="000000"/>
                <w:sz w:val="20"/>
                <w:szCs w:val="20"/>
              </w:rPr>
              <w:lastRenderedPageBreak/>
              <w:t>Kafka</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 xml:space="preserve">Potomac Electric </w:t>
            </w:r>
            <w:r w:rsidRPr="007C526E">
              <w:rPr>
                <w:rFonts w:ascii="Tahoma" w:hAnsi="Tahoma" w:cs="Tahoma"/>
                <w:color w:val="000000"/>
                <w:sz w:val="20"/>
                <w:szCs w:val="20"/>
              </w:rPr>
              <w:lastRenderedPageBreak/>
              <w:t>Power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lastRenderedPageBreak/>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PHI submitted comments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3A3053" w:rsidRPr="007C526E" w:rsidTr="007C526E">
        <w:trPr>
          <w:trHeight w:val="30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Francis J. Halpin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Bonneville Power Administration</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Please see BPA's comments submitted during the formal comment period ending 7/17/10.</w:t>
            </w:r>
          </w:p>
        </w:tc>
      </w:tr>
      <w:tr w:rsidR="003A3053" w:rsidRPr="007C526E" w:rsidTr="007C526E">
        <w:trPr>
          <w:trHeight w:val="30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Rebecca Berdahl</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Bonneville Power Administration</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31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Ralph Frederick Meyer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Empire District Electric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Prefer that a reliability standard requirement should to an entire entity class (per the Functional Model) not some sub-set of that entity. However, if the SDT determines to keep as indicated in this version, then we suggest that section 4 be revised to add clarity. Without the benefit of the background information above, the intent of the language in 4.2 and 4.3 could be lost. We suggest that section 4.2 be revised to read </w:t>
            </w:r>
            <w:r>
              <w:rPr>
                <w:rFonts w:ascii="Tahoma" w:hAnsi="Tahoma" w:cs="Tahoma"/>
                <w:color w:val="000000"/>
                <w:sz w:val="20"/>
                <w:szCs w:val="20"/>
              </w:rPr>
              <w:t>“</w:t>
            </w:r>
            <w:r w:rsidRPr="007C526E">
              <w:rPr>
                <w:rFonts w:ascii="Tahoma" w:hAnsi="Tahoma" w:cs="Tahoma"/>
                <w:color w:val="000000"/>
                <w:sz w:val="20"/>
                <w:szCs w:val="20"/>
              </w:rPr>
              <w:t>UFLS entities shall mean all entities that are responsible for the ownership, operation, or control of UFLS equipment or automatic switching of Elements as required by the UFLS program established by the Planning Coordinators. Such entities may include one or more of the following: 4.2.1 Transmission Owners 4.2.2 Distribution Providers</w:t>
            </w:r>
            <w:r>
              <w:rPr>
                <w:rFonts w:ascii="Tahoma" w:hAnsi="Tahoma" w:cs="Tahoma"/>
                <w:color w:val="000000"/>
                <w:sz w:val="20"/>
                <w:szCs w:val="20"/>
              </w:rPr>
              <w:t>”</w:t>
            </w:r>
            <w:r w:rsidRPr="007C526E">
              <w:rPr>
                <w:rFonts w:ascii="Tahoma" w:hAnsi="Tahoma" w:cs="Tahoma"/>
                <w:color w:val="000000"/>
                <w:sz w:val="20"/>
                <w:szCs w:val="20"/>
              </w:rPr>
              <w:t xml:space="preserve"> and that 4.3 be deleted.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Tim Hattaway</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PowerSouth Energy Cooperative</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R10 needs further clarification. One would assume that the </w:t>
            </w:r>
            <w:r>
              <w:rPr>
                <w:rFonts w:ascii="Tahoma" w:hAnsi="Tahoma" w:cs="Tahoma"/>
                <w:color w:val="000000"/>
                <w:sz w:val="20"/>
                <w:szCs w:val="20"/>
              </w:rPr>
              <w:t>“</w:t>
            </w:r>
            <w:r w:rsidRPr="007C526E">
              <w:rPr>
                <w:rFonts w:ascii="Tahoma" w:hAnsi="Tahoma" w:cs="Tahoma"/>
                <w:color w:val="000000"/>
                <w:sz w:val="20"/>
                <w:szCs w:val="20"/>
              </w:rPr>
              <w:t>element</w:t>
            </w:r>
            <w:r>
              <w:rPr>
                <w:rFonts w:ascii="Tahoma" w:hAnsi="Tahoma" w:cs="Tahoma"/>
                <w:color w:val="000000"/>
                <w:sz w:val="20"/>
                <w:szCs w:val="20"/>
              </w:rPr>
              <w:t>”</w:t>
            </w:r>
            <w:r w:rsidRPr="007C526E">
              <w:rPr>
                <w:rFonts w:ascii="Tahoma" w:hAnsi="Tahoma" w:cs="Tahoma"/>
                <w:color w:val="000000"/>
                <w:sz w:val="20"/>
                <w:szCs w:val="20"/>
              </w:rPr>
              <w:t xml:space="preserve"> referred to is one that is essential to the correct function of the UFLS scheme?</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3A3053">
        <w:trPr>
          <w:trHeight w:val="24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Harold Taylor, II</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Georgia Transmission Corporation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R3: Recommend diagrams to show the intended difference between 3.3.2 and 3.3.3. 3.3.2 </w:t>
            </w:r>
            <w:proofErr w:type="gramStart"/>
            <w:r w:rsidRPr="007C526E">
              <w:rPr>
                <w:rFonts w:ascii="Tahoma" w:hAnsi="Tahoma" w:cs="Tahoma"/>
                <w:color w:val="000000"/>
                <w:sz w:val="20"/>
                <w:szCs w:val="20"/>
              </w:rPr>
              <w:t>should</w:t>
            </w:r>
            <w:proofErr w:type="gramEnd"/>
            <w:r w:rsidRPr="007C526E">
              <w:rPr>
                <w:rFonts w:ascii="Tahoma" w:hAnsi="Tahoma" w:cs="Tahoma"/>
                <w:color w:val="000000"/>
                <w:sz w:val="20"/>
                <w:szCs w:val="20"/>
              </w:rPr>
              <w:t xml:space="preserve"> be "Generating Plants" (NO "/facilites") and 3.3.3 should be "Facilities". This would separate the combustion turbine or combined cycle </w:t>
            </w:r>
            <w:proofErr w:type="gramStart"/>
            <w:r w:rsidRPr="007C526E">
              <w:rPr>
                <w:rFonts w:ascii="Tahoma" w:hAnsi="Tahoma" w:cs="Tahoma"/>
                <w:color w:val="000000"/>
                <w:sz w:val="20"/>
                <w:szCs w:val="20"/>
              </w:rPr>
              <w:t>generation which utilize</w:t>
            </w:r>
            <w:proofErr w:type="gramEnd"/>
            <w:r w:rsidRPr="007C526E">
              <w:rPr>
                <w:rFonts w:ascii="Tahoma" w:hAnsi="Tahoma" w:cs="Tahoma"/>
                <w:color w:val="000000"/>
                <w:sz w:val="20"/>
                <w:szCs w:val="20"/>
              </w:rPr>
              <w:t xml:space="preserve"> common bus work from co-generation facilities that tie load and generation to a common utility substation bus. R5: What constitutes concurrence? 100% agreement? Can two or more Planning Coordinators with differing criteria reach a mutual agreement? R10: The use of upper case and lower case letters for emphasis can be confusing. What is the point of capitalizing "Elements"? Is it to imply switching a bulk load center from one island region to another and thus change the balance of generation to load in each island? Is the intent to enable or disable UF tripping for a given load center (substation) as it is transfered from </w:t>
            </w:r>
            <w:r w:rsidRPr="007C526E">
              <w:rPr>
                <w:rFonts w:ascii="Tahoma" w:hAnsi="Tahoma" w:cs="Tahoma"/>
                <w:color w:val="000000"/>
                <w:sz w:val="20"/>
                <w:szCs w:val="20"/>
              </w:rPr>
              <w:lastRenderedPageBreak/>
              <w:t>one island region to another?</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129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Douglas E. Hils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Duke Energy Carolina</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Requirements R5 and R13 contain the problematic requirement to </w:t>
            </w:r>
            <w:r>
              <w:rPr>
                <w:rFonts w:ascii="Tahoma" w:hAnsi="Tahoma" w:cs="Tahoma"/>
                <w:color w:val="000000"/>
                <w:sz w:val="20"/>
                <w:szCs w:val="20"/>
              </w:rPr>
              <w:t>“</w:t>
            </w:r>
            <w:r w:rsidRPr="007C526E">
              <w:rPr>
                <w:rFonts w:ascii="Tahoma" w:hAnsi="Tahoma" w:cs="Tahoma"/>
                <w:color w:val="000000"/>
                <w:sz w:val="20"/>
                <w:szCs w:val="20"/>
              </w:rPr>
              <w:t>reach concurrence</w:t>
            </w:r>
            <w:r>
              <w:rPr>
                <w:rFonts w:ascii="Tahoma" w:hAnsi="Tahoma" w:cs="Tahoma"/>
                <w:color w:val="000000"/>
                <w:sz w:val="20"/>
                <w:szCs w:val="20"/>
              </w:rPr>
              <w:t>”</w:t>
            </w:r>
            <w:r w:rsidRPr="007C526E">
              <w:rPr>
                <w:rFonts w:ascii="Tahoma" w:hAnsi="Tahoma" w:cs="Tahoma"/>
                <w:color w:val="000000"/>
                <w:sz w:val="20"/>
                <w:szCs w:val="20"/>
              </w:rPr>
              <w:t>, as discussed in our responses to the comment form. One way to address this concern would be to revise R5 and R13 to require affected Planning Coordinators to share design assessment results and event assessment results and respond to technical questions/comments within a prescribed time period.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56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Tom Bowe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PJM Interconnection, L.L.C.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SDT must define </w:t>
            </w:r>
            <w:r>
              <w:rPr>
                <w:rFonts w:ascii="Tahoma" w:hAnsi="Tahoma" w:cs="Tahoma"/>
                <w:color w:val="000000"/>
                <w:sz w:val="20"/>
                <w:szCs w:val="20"/>
              </w:rPr>
              <w:t>“</w:t>
            </w:r>
            <w:r w:rsidRPr="007C526E">
              <w:rPr>
                <w:rFonts w:ascii="Tahoma" w:hAnsi="Tahoma" w:cs="Tahoma"/>
                <w:color w:val="000000"/>
                <w:sz w:val="20"/>
                <w:szCs w:val="20"/>
              </w:rPr>
              <w:t>design assessment</w:t>
            </w:r>
            <w:r>
              <w:rPr>
                <w:rFonts w:ascii="Tahoma" w:hAnsi="Tahoma" w:cs="Tahoma"/>
                <w:color w:val="000000"/>
                <w:sz w:val="20"/>
                <w:szCs w:val="20"/>
              </w:rPr>
              <w:t>”</w:t>
            </w:r>
            <w:r w:rsidRPr="007C526E">
              <w:rPr>
                <w:rFonts w:ascii="Tahoma" w:hAnsi="Tahoma" w:cs="Tahoma"/>
                <w:color w:val="000000"/>
                <w:sz w:val="20"/>
                <w:szCs w:val="20"/>
              </w:rPr>
              <w:t>. Is it different from every other one of the other assessments conducted by the PC? Without clarification an RE is left with these questions: Is the requirement to conduct an assessment? Or is it to conduct an assement that sucessfully meets R3? Is the PC non-compliant when its area</w:t>
            </w:r>
            <w:r>
              <w:rPr>
                <w:rFonts w:ascii="Tahoma" w:hAnsi="Tahoma" w:cs="Tahoma"/>
                <w:color w:val="000000"/>
                <w:sz w:val="20"/>
                <w:szCs w:val="20"/>
              </w:rPr>
              <w:t>’</w:t>
            </w:r>
            <w:r w:rsidRPr="007C526E">
              <w:rPr>
                <w:rFonts w:ascii="Tahoma" w:hAnsi="Tahoma" w:cs="Tahoma"/>
                <w:color w:val="000000"/>
                <w:sz w:val="20"/>
                <w:szCs w:val="20"/>
              </w:rPr>
              <w:t xml:space="preserve">s assets can not resolve the studied condition? Additionally, R12 is unclear in what it means by </w:t>
            </w:r>
            <w:r>
              <w:rPr>
                <w:rFonts w:ascii="Tahoma" w:hAnsi="Tahoma" w:cs="Tahoma"/>
                <w:color w:val="000000"/>
                <w:sz w:val="20"/>
                <w:szCs w:val="20"/>
              </w:rPr>
              <w:t>“</w:t>
            </w:r>
            <w:r w:rsidRPr="007C526E">
              <w:rPr>
                <w:rFonts w:ascii="Tahoma" w:hAnsi="Tahoma" w:cs="Tahoma"/>
                <w:color w:val="000000"/>
                <w:sz w:val="20"/>
                <w:szCs w:val="20"/>
              </w:rPr>
              <w:t>event actuation</w:t>
            </w:r>
            <w:r>
              <w:rPr>
                <w:rFonts w:ascii="Tahoma" w:hAnsi="Tahoma" w:cs="Tahoma"/>
                <w:color w:val="000000"/>
                <w:sz w:val="20"/>
                <w:szCs w:val="20"/>
              </w:rPr>
              <w:t>”</w:t>
            </w:r>
            <w:r w:rsidRPr="007C526E">
              <w:rPr>
                <w:rFonts w:ascii="Tahoma" w:hAnsi="Tahoma" w:cs="Tahoma"/>
                <w:color w:val="000000"/>
                <w:sz w:val="20"/>
                <w:szCs w:val="20"/>
              </w:rPr>
              <w:t xml:space="preserve">. Is the objective to run an assessment; or is the objective to </w:t>
            </w:r>
            <w:r>
              <w:rPr>
                <w:rFonts w:ascii="Tahoma" w:hAnsi="Tahoma" w:cs="Tahoma"/>
                <w:color w:val="000000"/>
                <w:sz w:val="20"/>
                <w:szCs w:val="20"/>
              </w:rPr>
              <w:t>“</w:t>
            </w:r>
            <w:r w:rsidRPr="007C526E">
              <w:rPr>
                <w:rFonts w:ascii="Tahoma" w:hAnsi="Tahoma" w:cs="Tahoma"/>
                <w:color w:val="000000"/>
                <w:sz w:val="20"/>
                <w:szCs w:val="20"/>
              </w:rPr>
              <w:t>design</w:t>
            </w:r>
            <w:r>
              <w:rPr>
                <w:rFonts w:ascii="Tahoma" w:hAnsi="Tahoma" w:cs="Tahoma"/>
                <w:color w:val="000000"/>
                <w:sz w:val="20"/>
                <w:szCs w:val="20"/>
              </w:rPr>
              <w:t>”</w:t>
            </w:r>
            <w:r w:rsidRPr="007C526E">
              <w:rPr>
                <w:rFonts w:ascii="Tahoma" w:hAnsi="Tahoma" w:cs="Tahoma"/>
                <w:color w:val="000000"/>
                <w:sz w:val="20"/>
                <w:szCs w:val="20"/>
              </w:rPr>
              <w:t xml:space="preserve"> a solution to islands created during a planning assessment. Clarify meaning of event actuation. R11 can be read to mean </w:t>
            </w:r>
            <w:r>
              <w:rPr>
                <w:rFonts w:ascii="Tahoma" w:hAnsi="Tahoma" w:cs="Tahoma"/>
                <w:color w:val="000000"/>
                <w:sz w:val="20"/>
                <w:szCs w:val="20"/>
              </w:rPr>
              <w:t>“</w:t>
            </w:r>
            <w:r w:rsidRPr="007C526E">
              <w:rPr>
                <w:rFonts w:ascii="Tahoma" w:hAnsi="Tahoma" w:cs="Tahoma"/>
                <w:color w:val="000000"/>
                <w:sz w:val="20"/>
                <w:szCs w:val="20"/>
              </w:rPr>
              <w:t>when that event occurred in the real system (i.e. was actuated) then an event analysis must be considered; or it can mean when an assessment shows the creation of an island, then the PC must devise a process or procedure to correct the incident within 1 year. The text is awkward.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3A3053">
        <w:trPr>
          <w:trHeight w:val="683"/>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Mark Ringhausen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Old Dominion Electric Coop.</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See my comments in the VRF/VSL ballot.</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8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Ronald D. Schellberg</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Idaho Power Company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WECC had a disturbance </w:t>
            </w:r>
            <w:proofErr w:type="gramStart"/>
            <w:r w:rsidRPr="007C526E">
              <w:rPr>
                <w:rFonts w:ascii="Tahoma" w:hAnsi="Tahoma" w:cs="Tahoma"/>
                <w:color w:val="000000"/>
                <w:sz w:val="20"/>
                <w:szCs w:val="20"/>
              </w:rPr>
              <w:t>the was</w:t>
            </w:r>
            <w:proofErr w:type="gramEnd"/>
            <w:r w:rsidRPr="007C526E">
              <w:rPr>
                <w:rFonts w:ascii="Tahoma" w:hAnsi="Tahoma" w:cs="Tahoma"/>
                <w:color w:val="000000"/>
                <w:sz w:val="20"/>
                <w:szCs w:val="20"/>
              </w:rPr>
              <w:t xml:space="preserve"> negatively impacted by the lack of cordination of UFLS between subregions. Continent wide Frequency-time curves would not account for the interconnection size.</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87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Laurie Williams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Public Service Company of New Mexico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a Reliability Region as there are Planning Coordinators. Additionally, the proposed standard does not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78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Richard J. Padilla</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Pacific Gas and Electric Company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w:t>
            </w:r>
            <w:r w:rsidRPr="007C526E">
              <w:rPr>
                <w:rFonts w:ascii="Tahoma" w:hAnsi="Tahoma" w:cs="Tahoma"/>
                <w:color w:val="000000"/>
                <w:sz w:val="20"/>
                <w:szCs w:val="20"/>
              </w:rPr>
              <w:lastRenderedPageBreak/>
              <w:t xml:space="preserve">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168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William Mitchell Chamberlain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California Energy Commission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9</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George R. Bartlett</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Entergy Corporation</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w:t>
            </w:r>
            <w:r>
              <w:rPr>
                <w:rFonts w:ascii="Tahoma" w:hAnsi="Tahoma" w:cs="Tahoma"/>
                <w:color w:val="000000"/>
                <w:sz w:val="20"/>
                <w:szCs w:val="20"/>
              </w:rPr>
              <w:t>“</w:t>
            </w:r>
            <w:r w:rsidRPr="007C526E">
              <w:rPr>
                <w:rFonts w:ascii="Tahoma" w:hAnsi="Tahoma" w:cs="Tahoma"/>
                <w:color w:val="000000"/>
                <w:sz w:val="20"/>
                <w:szCs w:val="20"/>
              </w:rPr>
              <w:t>including the criteria itself</w:t>
            </w:r>
            <w:r>
              <w:rPr>
                <w:rFonts w:ascii="Tahoma" w:hAnsi="Tahoma" w:cs="Tahoma"/>
                <w:color w:val="000000"/>
                <w:sz w:val="20"/>
                <w:szCs w:val="20"/>
              </w:rPr>
              <w:t>”</w:t>
            </w:r>
            <w:r w:rsidRPr="007C526E">
              <w:rPr>
                <w:rFonts w:ascii="Tahoma" w:hAnsi="Tahoma" w:cs="Tahoma"/>
                <w:color w:val="000000"/>
                <w:sz w:val="20"/>
                <w:szCs w:val="20"/>
              </w:rPr>
              <w:t xml:space="preserve">. Since the </w:t>
            </w:r>
            <w:proofErr w:type="gramStart"/>
            <w:r w:rsidRPr="007C526E">
              <w:rPr>
                <w:rFonts w:ascii="Tahoma" w:hAnsi="Tahoma" w:cs="Tahoma"/>
                <w:color w:val="000000"/>
                <w:sz w:val="20"/>
                <w:szCs w:val="20"/>
              </w:rPr>
              <w:t>criteria is</w:t>
            </w:r>
            <w:proofErr w:type="gramEnd"/>
            <w:r w:rsidRPr="007C526E">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7C526E">
              <w:rPr>
                <w:rFonts w:ascii="Tahoma" w:hAnsi="Tahoma" w:cs="Tahoma"/>
                <w:color w:val="000000"/>
                <w:sz w:val="20"/>
                <w:szCs w:val="20"/>
              </w:rPr>
              <w:t>are</w:t>
            </w:r>
            <w:proofErr w:type="gramEnd"/>
            <w:r w:rsidRPr="007C526E">
              <w:rPr>
                <w:rFonts w:ascii="Tahoma" w:hAnsi="Tahoma" w:cs="Tahoma"/>
                <w:color w:val="000000"/>
                <w:sz w:val="20"/>
                <w:szCs w:val="20"/>
              </w:rPr>
              <w:t xml:space="preserve"> part of the joint island, while the way it is currently worded it appears to apply to every PC. We recommend the wording in M5 be changed to: </w:t>
            </w:r>
            <w:r>
              <w:rPr>
                <w:rFonts w:ascii="Tahoma" w:hAnsi="Tahoma" w:cs="Tahoma"/>
                <w:color w:val="000000"/>
                <w:sz w:val="20"/>
                <w:szCs w:val="20"/>
              </w:rPr>
              <w:t>“</w:t>
            </w:r>
            <w:r w:rsidRPr="007C526E">
              <w:rPr>
                <w:rFonts w:ascii="Tahoma" w:hAnsi="Tahoma" w:cs="Tahoma"/>
                <w:color w:val="000000"/>
                <w:sz w:val="20"/>
                <w:szCs w:val="20"/>
              </w:rPr>
              <w:t>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w:t>
            </w:r>
            <w:r>
              <w:rPr>
                <w:rFonts w:ascii="Tahoma" w:hAnsi="Tahoma" w:cs="Tahoma"/>
                <w:color w:val="000000"/>
                <w:sz w:val="20"/>
                <w:szCs w:val="20"/>
              </w:rPr>
              <w:t>”</w:t>
            </w:r>
            <w:r w:rsidRPr="007C526E">
              <w:rPr>
                <w:rFonts w:ascii="Tahoma" w:hAnsi="Tahoma" w:cs="Tahoma"/>
                <w:color w:val="000000"/>
                <w:sz w:val="20"/>
                <w:szCs w:val="20"/>
              </w:rPr>
              <w:t xml:space="preserve"> We also recommend that the wording in R5 be changed to: </w:t>
            </w:r>
            <w:r>
              <w:rPr>
                <w:rFonts w:ascii="Tahoma" w:hAnsi="Tahoma" w:cs="Tahoma"/>
                <w:color w:val="000000"/>
                <w:sz w:val="20"/>
                <w:szCs w:val="20"/>
              </w:rPr>
              <w:t>“</w:t>
            </w:r>
            <w:r w:rsidRPr="007C526E">
              <w:rPr>
                <w:rFonts w:ascii="Tahoma" w:hAnsi="Tahoma" w:cs="Tahoma"/>
                <w:color w:val="000000"/>
                <w:sz w:val="20"/>
                <w:szCs w:val="20"/>
              </w:rPr>
              <w:t>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w:t>
            </w:r>
            <w:r>
              <w:rPr>
                <w:rFonts w:ascii="Tahoma" w:hAnsi="Tahoma" w:cs="Tahoma"/>
                <w:color w:val="000000"/>
                <w:sz w:val="20"/>
                <w:szCs w:val="20"/>
              </w:rPr>
              <w:t>”</w:t>
            </w:r>
            <w:r w:rsidRPr="007C526E">
              <w:rPr>
                <w:rFonts w:ascii="Tahoma" w:hAnsi="Tahoma" w:cs="Tahoma"/>
                <w:color w:val="000000"/>
                <w:sz w:val="20"/>
                <w:szCs w:val="20"/>
              </w:rPr>
              <w:t xml:space="preserve"> The Lower VSL for R11 appears to simply repeat the requirement rather than stating a violation. We recommend that the time ranges for the VSLs addressing being late with the assessment should be expanded to Moderate </w:t>
            </w:r>
            <w:r>
              <w:rPr>
                <w:rFonts w:ascii="Tahoma" w:hAnsi="Tahoma" w:cs="Tahoma"/>
                <w:color w:val="000000"/>
                <w:sz w:val="20"/>
                <w:szCs w:val="20"/>
              </w:rPr>
              <w:t>-</w:t>
            </w:r>
            <w:r w:rsidRPr="007C526E">
              <w:rPr>
                <w:rFonts w:ascii="Tahoma" w:hAnsi="Tahoma" w:cs="Tahoma"/>
                <w:color w:val="000000"/>
                <w:sz w:val="20"/>
                <w:szCs w:val="20"/>
              </w:rPr>
              <w:t xml:space="preserve"> 12-14 months, High </w:t>
            </w:r>
            <w:r>
              <w:rPr>
                <w:rFonts w:ascii="Tahoma" w:hAnsi="Tahoma" w:cs="Tahoma"/>
                <w:color w:val="000000"/>
                <w:sz w:val="20"/>
                <w:szCs w:val="20"/>
              </w:rPr>
              <w:t>-</w:t>
            </w:r>
            <w:r w:rsidRPr="007C526E">
              <w:rPr>
                <w:rFonts w:ascii="Tahoma" w:hAnsi="Tahoma" w:cs="Tahoma"/>
                <w:color w:val="000000"/>
                <w:sz w:val="20"/>
                <w:szCs w:val="20"/>
              </w:rPr>
              <w:t xml:space="preserve"> 14-16 months, and Severe </w:t>
            </w:r>
            <w:r>
              <w:rPr>
                <w:rFonts w:ascii="Tahoma" w:hAnsi="Tahoma" w:cs="Tahoma"/>
                <w:color w:val="000000"/>
                <w:sz w:val="20"/>
                <w:szCs w:val="20"/>
              </w:rPr>
              <w:t>-</w:t>
            </w:r>
            <w:r w:rsidRPr="007C526E">
              <w:rPr>
                <w:rFonts w:ascii="Tahoma" w:hAnsi="Tahoma" w:cs="Tahoma"/>
                <w:color w:val="000000"/>
                <w:sz w:val="20"/>
                <w:szCs w:val="20"/>
              </w:rPr>
              <w:t xml:space="preserve"> greater than 16 months. We also recommend that the High and Severe VSLs that contain the phrase </w:t>
            </w:r>
            <w:r>
              <w:rPr>
                <w:rFonts w:ascii="Tahoma" w:hAnsi="Tahoma" w:cs="Tahoma"/>
                <w:color w:val="000000"/>
                <w:sz w:val="20"/>
                <w:szCs w:val="20"/>
              </w:rPr>
              <w:t>“</w:t>
            </w:r>
            <w:r w:rsidRPr="007C526E">
              <w:rPr>
                <w:rFonts w:ascii="Tahoma" w:hAnsi="Tahoma" w:cs="Tahoma"/>
                <w:color w:val="000000"/>
                <w:sz w:val="20"/>
                <w:szCs w:val="20"/>
              </w:rPr>
              <w:t>shall conduct and document</w:t>
            </w:r>
            <w:r>
              <w:rPr>
                <w:rFonts w:ascii="Tahoma" w:hAnsi="Tahoma" w:cs="Tahoma"/>
                <w:color w:val="000000"/>
                <w:sz w:val="20"/>
                <w:szCs w:val="20"/>
              </w:rPr>
              <w:t>”</w:t>
            </w:r>
            <w:r w:rsidRPr="007C526E">
              <w:rPr>
                <w:rFonts w:ascii="Tahoma" w:hAnsi="Tahoma" w:cs="Tahoma"/>
                <w:color w:val="000000"/>
                <w:sz w:val="20"/>
                <w:szCs w:val="20"/>
              </w:rPr>
              <w:t xml:space="preserve"> to read </w:t>
            </w:r>
            <w:r>
              <w:rPr>
                <w:rFonts w:ascii="Tahoma" w:hAnsi="Tahoma" w:cs="Tahoma"/>
                <w:color w:val="000000"/>
                <w:sz w:val="20"/>
                <w:szCs w:val="20"/>
              </w:rPr>
              <w:t>“</w:t>
            </w:r>
            <w:r w:rsidRPr="007C526E">
              <w:rPr>
                <w:rFonts w:ascii="Tahoma" w:hAnsi="Tahoma" w:cs="Tahoma"/>
                <w:color w:val="000000"/>
                <w:sz w:val="20"/>
                <w:szCs w:val="20"/>
              </w:rPr>
              <w:t>conducted and documented</w:t>
            </w:r>
            <w:r>
              <w:rPr>
                <w:rFonts w:ascii="Tahoma" w:hAnsi="Tahoma" w:cs="Tahoma"/>
                <w:color w:val="000000"/>
                <w:sz w:val="20"/>
                <w:szCs w:val="20"/>
              </w:rPr>
              <w:t>”</w:t>
            </w:r>
            <w:r w:rsidRPr="007C526E">
              <w:rPr>
                <w:rFonts w:ascii="Tahoma" w:hAnsi="Tahoma" w:cs="Tahoma"/>
                <w:color w:val="000000"/>
                <w:sz w:val="20"/>
                <w:szCs w:val="20"/>
              </w:rPr>
              <w:t xml:space="preserve">.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w:t>
            </w:r>
            <w:r>
              <w:rPr>
                <w:rFonts w:ascii="Tahoma" w:hAnsi="Tahoma" w:cs="Tahoma"/>
                <w:color w:val="000000"/>
                <w:sz w:val="20"/>
                <w:szCs w:val="20"/>
              </w:rPr>
              <w:t>“</w:t>
            </w:r>
            <w:r w:rsidRPr="007C526E">
              <w:rPr>
                <w:rFonts w:ascii="Tahoma" w:hAnsi="Tahoma" w:cs="Tahoma"/>
                <w:color w:val="000000"/>
                <w:sz w:val="20"/>
                <w:szCs w:val="20"/>
              </w:rPr>
              <w:t>If concurrence cannot be reached, an individual Planning Coordinator in that island can demonstrate that its UFLS scheme meets the requirements by performing dynamic simulations that apply its UFLS scheme on the entire island.</w:t>
            </w:r>
            <w:r>
              <w:rPr>
                <w:rFonts w:ascii="Tahoma" w:hAnsi="Tahoma" w:cs="Tahoma"/>
                <w:color w:val="000000"/>
                <w:sz w:val="20"/>
                <w:szCs w:val="20"/>
              </w:rPr>
              <w:t>”</w:t>
            </w:r>
            <w:r w:rsidRPr="007C526E">
              <w:rPr>
                <w:rFonts w:ascii="Tahoma" w:hAnsi="Tahoma" w:cs="Tahoma"/>
                <w:color w:val="000000"/>
                <w:sz w:val="20"/>
                <w:szCs w:val="20"/>
              </w:rPr>
              <w:t xml:space="preserve"> We recommend that R13 be eliminated since it is covered by R11. We recommend that R3 be revised to require the PC to specifically notify each of the </w:t>
            </w:r>
            <w:r>
              <w:rPr>
                <w:rFonts w:ascii="Tahoma" w:hAnsi="Tahoma" w:cs="Tahoma"/>
                <w:color w:val="000000"/>
                <w:sz w:val="20"/>
                <w:szCs w:val="20"/>
              </w:rPr>
              <w:t>“</w:t>
            </w:r>
            <w:r w:rsidRPr="007C526E">
              <w:rPr>
                <w:rFonts w:ascii="Tahoma" w:hAnsi="Tahoma" w:cs="Tahoma"/>
                <w:color w:val="000000"/>
                <w:sz w:val="20"/>
                <w:szCs w:val="20"/>
              </w:rPr>
              <w:t>UFLS Entities</w:t>
            </w:r>
            <w:r>
              <w:rPr>
                <w:rFonts w:ascii="Tahoma" w:hAnsi="Tahoma" w:cs="Tahoma"/>
                <w:color w:val="000000"/>
                <w:sz w:val="20"/>
                <w:szCs w:val="20"/>
              </w:rPr>
              <w:t>”</w:t>
            </w:r>
            <w:r w:rsidRPr="007C526E">
              <w:rPr>
                <w:rFonts w:ascii="Tahoma" w:hAnsi="Tahoma" w:cs="Tahoma"/>
                <w:color w:val="000000"/>
                <w:sz w:val="20"/>
                <w:szCs w:val="20"/>
              </w:rPr>
              <w:t xml:space="preserve"> in their PC area that are part of the PC</w:t>
            </w:r>
            <w:r>
              <w:rPr>
                <w:rFonts w:ascii="Tahoma" w:hAnsi="Tahoma" w:cs="Tahoma"/>
                <w:color w:val="000000"/>
                <w:sz w:val="20"/>
                <w:szCs w:val="20"/>
              </w:rPr>
              <w:t>’</w:t>
            </w:r>
            <w:r w:rsidRPr="007C526E">
              <w:rPr>
                <w:rFonts w:ascii="Tahoma" w:hAnsi="Tahoma" w:cs="Tahoma"/>
                <w:color w:val="000000"/>
                <w:sz w:val="20"/>
                <w:szCs w:val="20"/>
              </w:rPr>
              <w:t xml:space="preserve">s UFLS program of the UFLS program. We are also concerned that the Planning Coordinator is responsible to develop a UFLS program that incorporates information from Generator </w:t>
            </w:r>
            <w:r w:rsidRPr="007C526E">
              <w:rPr>
                <w:rFonts w:ascii="Tahoma" w:hAnsi="Tahoma" w:cs="Tahoma"/>
                <w:color w:val="000000"/>
                <w:sz w:val="20"/>
                <w:szCs w:val="20"/>
              </w:rPr>
              <w:lastRenderedPageBreak/>
              <w:t xml:space="preserve">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w:t>
            </w:r>
            <w:r>
              <w:rPr>
                <w:rFonts w:ascii="Tahoma" w:hAnsi="Tahoma" w:cs="Tahoma"/>
                <w:color w:val="000000"/>
                <w:sz w:val="20"/>
                <w:szCs w:val="20"/>
              </w:rPr>
              <w:t>“</w:t>
            </w:r>
            <w:r w:rsidRPr="007C526E">
              <w:rPr>
                <w:rFonts w:ascii="Tahoma" w:hAnsi="Tahoma" w:cs="Tahoma"/>
                <w:color w:val="000000"/>
                <w:sz w:val="20"/>
                <w:szCs w:val="20"/>
              </w:rPr>
              <w:t xml:space="preserve">The SDT has added requirements to include an assessment of the performance of UFLS programs </w:t>
            </w:r>
            <w:r>
              <w:rPr>
                <w:rFonts w:ascii="Tahoma" w:hAnsi="Tahoma" w:cs="Tahoma"/>
                <w:color w:val="000000"/>
                <w:sz w:val="20"/>
                <w:szCs w:val="20"/>
              </w:rPr>
              <w:t>“</w:t>
            </w:r>
            <w:r w:rsidRPr="007C526E">
              <w:rPr>
                <w:rFonts w:ascii="Tahoma" w:hAnsi="Tahoma" w:cs="Tahoma"/>
                <w:color w:val="000000"/>
                <w:sz w:val="20"/>
                <w:szCs w:val="20"/>
              </w:rPr>
              <w:t>within one year of an actuation of UFLS resulting in 500 MW or greater of loss of load.</w:t>
            </w:r>
            <w:r>
              <w:rPr>
                <w:rFonts w:ascii="Tahoma" w:hAnsi="Tahoma" w:cs="Tahoma"/>
                <w:color w:val="000000"/>
                <w:sz w:val="20"/>
                <w:szCs w:val="20"/>
              </w:rPr>
              <w:t>”</w:t>
            </w:r>
            <w:r w:rsidRPr="007C526E">
              <w:rPr>
                <w:rFonts w:ascii="Tahoma" w:hAnsi="Tahoma" w:cs="Tahoma"/>
                <w:color w:val="000000"/>
                <w:sz w:val="20"/>
                <w:szCs w:val="20"/>
              </w:rPr>
              <w:t>(Requirement R11).</w:t>
            </w:r>
            <w:r>
              <w:rPr>
                <w:rFonts w:ascii="Tahoma" w:hAnsi="Tahoma" w:cs="Tahoma"/>
                <w:color w:val="000000"/>
                <w:sz w:val="20"/>
                <w:szCs w:val="20"/>
              </w:rPr>
              <w:t>”</w:t>
            </w:r>
            <w:r w:rsidRPr="007C526E">
              <w:rPr>
                <w:rFonts w:ascii="Tahoma" w:hAnsi="Tahoma" w:cs="Tahoma"/>
                <w:color w:val="000000"/>
                <w:sz w:val="20"/>
                <w:szCs w:val="20"/>
              </w:rPr>
              <w:t xml:space="preserve"> However the 500 MW </w:t>
            </w:r>
            <w:proofErr w:type="gramStart"/>
            <w:r w:rsidRPr="007C526E">
              <w:rPr>
                <w:rFonts w:ascii="Tahoma" w:hAnsi="Tahoma" w:cs="Tahoma"/>
                <w:color w:val="000000"/>
                <w:sz w:val="20"/>
                <w:szCs w:val="20"/>
              </w:rPr>
              <w:t>limitation</w:t>
            </w:r>
            <w:proofErr w:type="gramEnd"/>
            <w:r w:rsidRPr="007C526E">
              <w:rPr>
                <w:rFonts w:ascii="Tahoma" w:hAnsi="Tahoma" w:cs="Tahoma"/>
                <w:color w:val="000000"/>
                <w:sz w:val="20"/>
                <w:szCs w:val="20"/>
              </w:rPr>
              <w:t xml:space="preserve"> is not included in R11. We recommend this 500 MW limitation be added to R11. There is no need to evaluate smaller islanding events.</w:t>
            </w: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Joel T Plessinger</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Entergy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3A3053" w:rsidRPr="007C526E" w:rsidTr="003A3053">
        <w:trPr>
          <w:trHeight w:val="503"/>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John Canavan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NorthWestern Energy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primary concern identified is that 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3A3053">
        <w:trPr>
          <w:trHeight w:val="341"/>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Chifong L. Thomas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Pacific Gas and Electric Company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3A3053">
        <w:trPr>
          <w:trHeight w:val="44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John C. Collins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Platte River Power Authority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3A3053">
        <w:trPr>
          <w:trHeight w:val="53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Terry L Baker</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Platte River Power Authority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3A3053">
        <w:trPr>
          <w:trHeight w:val="2537"/>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Glen Reeves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Salt River Project</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Jerome Murray</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Oregon Public Utility Commission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9</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primary concern is that the current proposal does not require coordination within the interconnection. The standard should require the Planning Coordinators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w:t>
            </w:r>
            <w:proofErr w:type="gramStart"/>
            <w:r w:rsidRPr="007C526E">
              <w:rPr>
                <w:rFonts w:ascii="Tahoma" w:hAnsi="Tahoma" w:cs="Tahoma"/>
                <w:color w:val="000000"/>
                <w:sz w:val="20"/>
                <w:szCs w:val="20"/>
              </w:rPr>
              <w:t>are</w:t>
            </w:r>
            <w:proofErr w:type="gramEnd"/>
            <w:r w:rsidRPr="007C526E">
              <w:rPr>
                <w:rFonts w:ascii="Tahoma" w:hAnsi="Tahoma" w:cs="Tahoma"/>
                <w:color w:val="000000"/>
                <w:sz w:val="20"/>
                <w:szCs w:val="20"/>
              </w:rPr>
              <w:t xml:space="preserve"> PCs.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31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Chad Bowman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Public Utility District No. 1 of Chelan County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proposed standard attempts to establish continent wide frequency-time curves and eliminate discrete set points. This approach fails to recognize the unique characteristics of the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w:t>
            </w:r>
            <w:r>
              <w:rPr>
                <w:rFonts w:ascii="Tahoma" w:hAnsi="Tahoma" w:cs="Tahoma"/>
                <w:color w:val="000000"/>
                <w:sz w:val="20"/>
                <w:szCs w:val="20"/>
              </w:rPr>
              <w:t>-</w:t>
            </w:r>
            <w:r w:rsidRPr="007C526E">
              <w:rPr>
                <w:rFonts w:ascii="Tahoma" w:hAnsi="Tahoma" w:cs="Tahoma"/>
                <w:color w:val="000000"/>
                <w:sz w:val="20"/>
                <w:szCs w:val="20"/>
              </w:rPr>
              <w:t xml:space="preserve"> no such justification has been provided.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3A3053">
        <w:trPr>
          <w:trHeight w:val="2312"/>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Jerry W Johnson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South Mississippi Electric Power Association</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The requirement seems to require the installation of facilities rather than just relays. 16 USC 824o (a</w:t>
            </w:r>
            <w:proofErr w:type="gramStart"/>
            <w:r w:rsidRPr="007C526E">
              <w:rPr>
                <w:rFonts w:ascii="Tahoma" w:hAnsi="Tahoma" w:cs="Tahoma"/>
                <w:color w:val="000000"/>
                <w:sz w:val="20"/>
                <w:szCs w:val="20"/>
              </w:rPr>
              <w:t>)(</w:t>
            </w:r>
            <w:proofErr w:type="gramEnd"/>
            <w:r w:rsidRPr="007C526E">
              <w:rPr>
                <w:rFonts w:ascii="Tahoma" w:hAnsi="Tahoma" w:cs="Tahoma"/>
                <w:color w:val="000000"/>
                <w:sz w:val="20"/>
                <w:szCs w:val="20"/>
              </w:rPr>
              <w:t xml:space="preserve">3) gives NERC the authority to regulate existing facilities and planned additions or modifications to those facilities, not to prompt or require modifications or additions to the existing facilities. Criteria are never actually defined in the requirements. Planning Coordinator footprints are not established. What does </w:t>
            </w:r>
            <w:r>
              <w:rPr>
                <w:rFonts w:ascii="Tahoma" w:hAnsi="Tahoma" w:cs="Tahoma"/>
                <w:color w:val="000000"/>
                <w:sz w:val="20"/>
                <w:szCs w:val="20"/>
              </w:rPr>
              <w:t>“</w:t>
            </w:r>
            <w:r w:rsidRPr="007C526E">
              <w:rPr>
                <w:rFonts w:ascii="Tahoma" w:hAnsi="Tahoma" w:cs="Tahoma"/>
                <w:color w:val="000000"/>
                <w:sz w:val="20"/>
                <w:szCs w:val="20"/>
              </w:rPr>
              <w:t>annually maintain</w:t>
            </w:r>
            <w:r>
              <w:rPr>
                <w:rFonts w:ascii="Tahoma" w:hAnsi="Tahoma" w:cs="Tahoma"/>
                <w:color w:val="000000"/>
                <w:sz w:val="20"/>
                <w:szCs w:val="20"/>
              </w:rPr>
              <w:t>”</w:t>
            </w:r>
            <w:r w:rsidRPr="007C526E">
              <w:rPr>
                <w:rFonts w:ascii="Tahoma" w:hAnsi="Tahoma" w:cs="Tahoma"/>
                <w:color w:val="000000"/>
                <w:sz w:val="20"/>
                <w:szCs w:val="20"/>
              </w:rPr>
              <w:t xml:space="preserve"> mean? Does it mean the Database requires annual updates, annual reviews or just to provide a database annually? Frequency excursions precede an islanding event. I.e. low frequency initiates UFLS which should prevent an unintentional islanding event. The wording of this requirement makes it seem like the islanding event occurs first and causes the UF. Measures are too vague, lacking specifics, and not performance-based. This would leave too much up to the Auditor</w:t>
            </w:r>
            <w:r>
              <w:rPr>
                <w:rFonts w:ascii="Tahoma" w:hAnsi="Tahoma" w:cs="Tahoma"/>
                <w:color w:val="000000"/>
                <w:sz w:val="20"/>
                <w:szCs w:val="20"/>
              </w:rPr>
              <w:t>’</w:t>
            </w:r>
            <w:r w:rsidRPr="007C526E">
              <w:rPr>
                <w:rFonts w:ascii="Tahoma" w:hAnsi="Tahoma" w:cs="Tahoma"/>
                <w:color w:val="000000"/>
                <w:sz w:val="20"/>
                <w:szCs w:val="20"/>
              </w:rPr>
              <w:t xml:space="preserve">s interpretation. Measures are only valuable if they contain specific targets or specifications that clarify how an entity will be deemed to be compliant with the standard as written. Measures which merely repeat the standard with the inclusion of </w:t>
            </w:r>
            <w:r>
              <w:rPr>
                <w:rFonts w:ascii="Tahoma" w:hAnsi="Tahoma" w:cs="Tahoma"/>
                <w:color w:val="000000"/>
                <w:sz w:val="20"/>
                <w:szCs w:val="20"/>
              </w:rPr>
              <w:t>“</w:t>
            </w:r>
            <w:r w:rsidRPr="007C526E">
              <w:rPr>
                <w:rFonts w:ascii="Tahoma" w:hAnsi="Tahoma" w:cs="Tahoma"/>
                <w:color w:val="000000"/>
                <w:sz w:val="20"/>
                <w:szCs w:val="20"/>
              </w:rPr>
              <w:t>shall have evidence such as</w:t>
            </w:r>
            <w:r>
              <w:rPr>
                <w:rFonts w:ascii="Tahoma" w:hAnsi="Tahoma" w:cs="Tahoma"/>
                <w:color w:val="000000"/>
                <w:sz w:val="20"/>
                <w:szCs w:val="20"/>
              </w:rPr>
              <w:t>...”</w:t>
            </w:r>
            <w:r w:rsidRPr="007C526E">
              <w:rPr>
                <w:rFonts w:ascii="Tahoma" w:hAnsi="Tahoma" w:cs="Tahoma"/>
                <w:color w:val="000000"/>
                <w:sz w:val="20"/>
                <w:szCs w:val="20"/>
              </w:rPr>
              <w:t xml:space="preserve"> are not very useful. Measures should be explicit, detailed, consistent, and provide useful guidance to entities. These measures do not provide any useful guidance beyond what is specified in the requirement itself. M3: It is unclear what action is intended by the phrase "including the criteria itself." Since the </w:t>
            </w:r>
            <w:proofErr w:type="gramStart"/>
            <w:r w:rsidRPr="007C526E">
              <w:rPr>
                <w:rFonts w:ascii="Tahoma" w:hAnsi="Tahoma" w:cs="Tahoma"/>
                <w:color w:val="000000"/>
                <w:sz w:val="20"/>
                <w:szCs w:val="20"/>
              </w:rPr>
              <w:t>criteria is</w:t>
            </w:r>
            <w:proofErr w:type="gramEnd"/>
            <w:r w:rsidRPr="007C526E">
              <w:rPr>
                <w:rFonts w:ascii="Tahoma" w:hAnsi="Tahoma" w:cs="Tahoma"/>
                <w:color w:val="000000"/>
                <w:sz w:val="20"/>
                <w:szCs w:val="20"/>
              </w:rPr>
              <w:t xml:space="preserve"> specified in R3, it is recommend that the phrase be deleted. M5 and R5: This should only apply to PCs who are a part of the joint island, while the way it is currently worded it appears to apply to every PC. The graphical representation of the frequency-time curves alone allows plenty of </w:t>
            </w:r>
            <w:proofErr w:type="gramStart"/>
            <w:r w:rsidRPr="007C526E">
              <w:rPr>
                <w:rFonts w:ascii="Tahoma" w:hAnsi="Tahoma" w:cs="Tahoma"/>
                <w:color w:val="000000"/>
                <w:sz w:val="20"/>
                <w:szCs w:val="20"/>
              </w:rPr>
              <w:t>margin</w:t>
            </w:r>
            <w:proofErr w:type="gramEnd"/>
            <w:r w:rsidRPr="007C526E">
              <w:rPr>
                <w:rFonts w:ascii="Tahoma" w:hAnsi="Tahoma" w:cs="Tahoma"/>
                <w:color w:val="000000"/>
                <w:sz w:val="20"/>
                <w:szCs w:val="20"/>
              </w:rPr>
              <w:t xml:space="preserve"> for mis-interpretation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 The standard lacks guidance as to what the trip settings should be. It is not clear as to how Attachment 1 should be used and doesn</w:t>
            </w:r>
            <w:r>
              <w:rPr>
                <w:rFonts w:ascii="Tahoma" w:hAnsi="Tahoma" w:cs="Tahoma"/>
                <w:color w:val="000000"/>
                <w:sz w:val="20"/>
                <w:szCs w:val="20"/>
              </w:rPr>
              <w:t>’</w:t>
            </w:r>
            <w:r w:rsidRPr="007C526E">
              <w:rPr>
                <w:rFonts w:ascii="Tahoma" w:hAnsi="Tahoma" w:cs="Tahoma"/>
                <w:color w:val="000000"/>
                <w:sz w:val="20"/>
                <w:szCs w:val="20"/>
              </w:rPr>
              <w:t xml:space="preserve">t provide specific detail for under frequency set points. Neighboring Planning Coordinators will be making requests and setting criteria for the local planning coordinators and associated UFLS entities. We do not agree with the text </w:t>
            </w:r>
            <w:r>
              <w:rPr>
                <w:rFonts w:ascii="Tahoma" w:hAnsi="Tahoma" w:cs="Tahoma"/>
                <w:color w:val="000000"/>
                <w:sz w:val="20"/>
                <w:szCs w:val="20"/>
              </w:rPr>
              <w:t>“</w:t>
            </w:r>
            <w:r w:rsidRPr="007C526E">
              <w:rPr>
                <w:rFonts w:ascii="Tahoma" w:hAnsi="Tahoma" w:cs="Tahoma"/>
                <w:color w:val="000000"/>
                <w:sz w:val="20"/>
                <w:szCs w:val="20"/>
              </w:rPr>
              <w:t>any Planning Coordinator may now select islands including interconnected portions of the BES in adjacent Planning Coordinator footprints and Regional Entity footprints, without the need for coordinating.</w:t>
            </w:r>
            <w:r>
              <w:rPr>
                <w:rFonts w:ascii="Tahoma" w:hAnsi="Tahoma" w:cs="Tahoma"/>
                <w:color w:val="000000"/>
                <w:sz w:val="20"/>
                <w:szCs w:val="20"/>
              </w:rPr>
              <w:t>”</w:t>
            </w:r>
            <w:r w:rsidRPr="007C526E">
              <w:rPr>
                <w:rFonts w:ascii="Tahoma" w:hAnsi="Tahoma" w:cs="Tahoma"/>
                <w:color w:val="000000"/>
                <w:sz w:val="20"/>
                <w:szCs w:val="20"/>
              </w:rPr>
              <w:t xml:space="preserve"> It is not clear what is included in automatic switching. This requirement is so vague that it does not appear to add anything in addition to the UFLS program design that it is intended to address. It appears that anything that R10 may be designed to address is already covered by R9.</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03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Gregory J Le Grave</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Wisconsin Public Service Corp.</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The Standard is not ready for implementation because portions of the draft are difficult to interpret due to vague language. R5 and R13 use the phrase </w:t>
            </w:r>
            <w:r>
              <w:rPr>
                <w:rFonts w:ascii="Tahoma" w:hAnsi="Tahoma" w:cs="Tahoma"/>
                <w:color w:val="000000"/>
                <w:sz w:val="20"/>
                <w:szCs w:val="20"/>
              </w:rPr>
              <w:t>“</w:t>
            </w:r>
            <w:r w:rsidRPr="007C526E">
              <w:rPr>
                <w:rFonts w:ascii="Tahoma" w:hAnsi="Tahoma" w:cs="Tahoma"/>
                <w:color w:val="000000"/>
                <w:sz w:val="20"/>
                <w:szCs w:val="20"/>
              </w:rPr>
              <w:t>reach concurrence</w:t>
            </w:r>
            <w:r>
              <w:rPr>
                <w:rFonts w:ascii="Tahoma" w:hAnsi="Tahoma" w:cs="Tahoma"/>
                <w:color w:val="000000"/>
                <w:sz w:val="20"/>
                <w:szCs w:val="20"/>
              </w:rPr>
              <w:t>”</w:t>
            </w:r>
            <w:r w:rsidRPr="007C526E">
              <w:rPr>
                <w:rFonts w:ascii="Tahoma" w:hAnsi="Tahoma" w:cs="Tahoma"/>
                <w:color w:val="000000"/>
                <w:sz w:val="20"/>
                <w:szCs w:val="20"/>
              </w:rPr>
              <w:t>. In addition, it isn</w:t>
            </w:r>
            <w:r>
              <w:rPr>
                <w:rFonts w:ascii="Tahoma" w:hAnsi="Tahoma" w:cs="Tahoma"/>
                <w:color w:val="000000"/>
                <w:sz w:val="20"/>
                <w:szCs w:val="20"/>
              </w:rPr>
              <w:t>’</w:t>
            </w:r>
            <w:r w:rsidRPr="007C526E">
              <w:rPr>
                <w:rFonts w:ascii="Tahoma" w:hAnsi="Tahoma" w:cs="Tahoma"/>
                <w:color w:val="000000"/>
                <w:sz w:val="20"/>
                <w:szCs w:val="20"/>
              </w:rPr>
              <w:t>t clear if the UFLS entities must have the Planning Coordinator</w:t>
            </w:r>
            <w:r>
              <w:rPr>
                <w:rFonts w:ascii="Tahoma" w:hAnsi="Tahoma" w:cs="Tahoma"/>
                <w:color w:val="000000"/>
                <w:sz w:val="20"/>
                <w:szCs w:val="20"/>
              </w:rPr>
              <w:t>’</w:t>
            </w:r>
            <w:r w:rsidRPr="007C526E">
              <w:rPr>
                <w:rFonts w:ascii="Tahoma" w:hAnsi="Tahoma" w:cs="Tahoma"/>
                <w:color w:val="000000"/>
                <w:sz w:val="20"/>
                <w:szCs w:val="20"/>
              </w:rPr>
              <w:t>s UFLS program implemented by the standard</w:t>
            </w:r>
            <w:r>
              <w:rPr>
                <w:rFonts w:ascii="Tahoma" w:hAnsi="Tahoma" w:cs="Tahoma"/>
                <w:color w:val="000000"/>
                <w:sz w:val="20"/>
                <w:szCs w:val="20"/>
              </w:rPr>
              <w:t>’</w:t>
            </w:r>
            <w:r w:rsidRPr="007C526E">
              <w:rPr>
                <w:rFonts w:ascii="Tahoma" w:hAnsi="Tahoma" w:cs="Tahoma"/>
                <w:color w:val="000000"/>
                <w:sz w:val="20"/>
                <w:szCs w:val="20"/>
              </w:rPr>
              <w:t>s effective date.</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3A3053">
        <w:trPr>
          <w:trHeight w:val="62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Robert D Smith</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Arizona Public Service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The standard is too prescriptive. It requires that islands be formed and the underfrequency load shedding be designed to arrest the frequency in the islands and meet several requirements. While this is a valid approach, it is a very restricted and prescriptive approach. The islands formed in the study may not be the islands which actually form when the events happen. The under frequency load shedding scheme should be considered as a safety net and the Planning Coordinator should be given more flexibility. Most of the standard requirements should be guidelines.</w:t>
            </w:r>
          </w:p>
        </w:tc>
      </w:tr>
      <w:tr w:rsidR="003A3053" w:rsidRPr="007C526E" w:rsidTr="003A3053">
        <w:trPr>
          <w:trHeight w:val="611"/>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Thomas R. Glock</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Arizona Public Service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3A3053">
            <w:pPr>
              <w:spacing w:before="60" w:after="60"/>
              <w:rPr>
                <w:rFonts w:ascii="Tahoma" w:hAnsi="Tahoma" w:cs="Tahoma"/>
                <w:color w:val="000000"/>
                <w:sz w:val="20"/>
                <w:szCs w:val="20"/>
              </w:rPr>
            </w:pPr>
          </w:p>
        </w:tc>
      </w:tr>
      <w:tr w:rsidR="003A3053" w:rsidRPr="007C526E" w:rsidTr="003A3053">
        <w:trPr>
          <w:trHeight w:val="629"/>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Mel Jensen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APS</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Dennis Sismaet</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Seattle City Light</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The standard, requirements, and measurements should reflect the uniqueness of the individual interconnections and not common, continent wide prescriptions.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7C526E">
        <w:trPr>
          <w:trHeight w:val="30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Michelle Rheault</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Manitoba Hydro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This standard is not ready for ballot. See submitted comments.</w:t>
            </w:r>
          </w:p>
        </w:tc>
      </w:tr>
      <w:tr w:rsidR="003A3053" w:rsidRPr="007C526E" w:rsidTr="007C526E">
        <w:trPr>
          <w:trHeight w:val="30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Mark Aikens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Manitoba Hydro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30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Daniel Prowse</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Manitoba Hydro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Jonathan Appelbaum</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United Illuminating Co.</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UI is voting negative because we believe EOP-003 should apply to manual load shed and uvls. The term load shed is easy to use but can mistakenly be interpreted to inculde automatic underfrequency load shed. Please see our comment form for futher clarifiction</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James R. Keller</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Wisconsin Electric Power Marketing</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We agree with the Measures as far as the draft standard is currently written, however, see our comments for questions 11, 12, and 13 that would require modifications to requirements R9 &amp; R10 and to M9 &amp; M10. We agree with the Violation Severity Levels as far as the draft standard is currently written, however, see our comments for questions 11, 12, and 13 that would require modifications to requirements R9 &amp; R10 and the corresponding Violation Severity Levels. Although we agree that the Planning Coordinator has the wide-area view and technical skills to oversee the design of and ensure the effectiveness of a UFLS program, we are concerned with how this concept will actually play out, especially when a UFLS Entity is within multiple Planning Coordinators</w:t>
            </w:r>
            <w:r>
              <w:rPr>
                <w:rFonts w:ascii="Tahoma" w:hAnsi="Tahoma" w:cs="Tahoma"/>
                <w:color w:val="000000"/>
                <w:sz w:val="20"/>
                <w:szCs w:val="20"/>
              </w:rPr>
              <w:t>’</w:t>
            </w:r>
            <w:r w:rsidRPr="007C526E">
              <w:rPr>
                <w:rFonts w:ascii="Tahoma" w:hAnsi="Tahoma" w:cs="Tahoma"/>
                <w:color w:val="000000"/>
                <w:sz w:val="20"/>
                <w:szCs w:val="20"/>
              </w:rPr>
              <w:t xml:space="preserve"> footprints. We agree with the expanded scope of the supplemental SAR, however, EOP-003-1 needs further revision to focus this standard solely on manual loadshed. References to the development of both UFLS and UVLS programs need to be removed from EOP-003-1 as PRC-006-1 will cover automatic UFLS programs and a series of other PRC standards already cover automatic UVLS programs. The SDT should delete R2, R4, R7 and M1 from the posted SDT revised draft standard EOP-003-1 as part of supplemental SAR limited scope of revising requirements related to underfrequency loadshedding. In addition, the SDT should give consideration to inserting the word </w:t>
            </w:r>
            <w:r>
              <w:rPr>
                <w:rFonts w:ascii="Tahoma" w:hAnsi="Tahoma" w:cs="Tahoma"/>
                <w:color w:val="000000"/>
                <w:sz w:val="20"/>
                <w:szCs w:val="20"/>
              </w:rPr>
              <w:t>“</w:t>
            </w:r>
            <w:r w:rsidRPr="007C526E">
              <w:rPr>
                <w:rFonts w:ascii="Tahoma" w:hAnsi="Tahoma" w:cs="Tahoma"/>
                <w:color w:val="000000"/>
                <w:sz w:val="20"/>
                <w:szCs w:val="20"/>
              </w:rPr>
              <w:t>manual</w:t>
            </w:r>
            <w:r>
              <w:rPr>
                <w:rFonts w:ascii="Tahoma" w:hAnsi="Tahoma" w:cs="Tahoma"/>
                <w:color w:val="000000"/>
                <w:sz w:val="20"/>
                <w:szCs w:val="20"/>
              </w:rPr>
              <w:t>”</w:t>
            </w:r>
            <w:r w:rsidRPr="007C526E">
              <w:rPr>
                <w:rFonts w:ascii="Tahoma" w:hAnsi="Tahoma" w:cs="Tahoma"/>
                <w:color w:val="000000"/>
                <w:sz w:val="20"/>
                <w:szCs w:val="20"/>
              </w:rPr>
              <w:t xml:space="preserve"> in front of the words </w:t>
            </w:r>
            <w:r>
              <w:rPr>
                <w:rFonts w:ascii="Tahoma" w:hAnsi="Tahoma" w:cs="Tahoma"/>
                <w:color w:val="000000"/>
                <w:sz w:val="20"/>
                <w:szCs w:val="20"/>
              </w:rPr>
              <w:t>“</w:t>
            </w:r>
            <w:r w:rsidRPr="007C526E">
              <w:rPr>
                <w:rFonts w:ascii="Tahoma" w:hAnsi="Tahoma" w:cs="Tahoma"/>
                <w:color w:val="000000"/>
                <w:sz w:val="20"/>
                <w:szCs w:val="20"/>
              </w:rPr>
              <w:t>load shedding</w:t>
            </w:r>
            <w:r>
              <w:rPr>
                <w:rFonts w:ascii="Tahoma" w:hAnsi="Tahoma" w:cs="Tahoma"/>
                <w:color w:val="000000"/>
                <w:sz w:val="20"/>
                <w:szCs w:val="20"/>
              </w:rPr>
              <w:t>”</w:t>
            </w:r>
            <w:r w:rsidRPr="007C526E">
              <w:rPr>
                <w:rFonts w:ascii="Tahoma" w:hAnsi="Tahoma" w:cs="Tahoma"/>
                <w:color w:val="000000"/>
                <w:sz w:val="20"/>
                <w:szCs w:val="20"/>
              </w:rPr>
              <w:t xml:space="preserve"> in R3 and R5 in the posted SDT revised draft standard EOP-003-1. The Measures and Violation Severity Level sections would need to be updated accordingly. Although we agree with the intent of the revisions, EOP-003-1 needs further revision to focus this standard solely on manual loadshed. References to the development of both UFLS and UVLS programs need to be removed from EOP-003-1 as PRC-006-1 will cover automatic UFLS programs and a series of other PRC standards already cover automatic UVLS programs. The SDT should delete R2, R4, R7 and M1 from the posted SDT revised draft standard EOP-003-1 as part of supplemental SAR limited scope of revising requirements related to underfrequency loadshedding. In addition, the SDT should give consideration to inserting the word </w:t>
            </w:r>
            <w:r>
              <w:rPr>
                <w:rFonts w:ascii="Tahoma" w:hAnsi="Tahoma" w:cs="Tahoma"/>
                <w:color w:val="000000"/>
                <w:sz w:val="20"/>
                <w:szCs w:val="20"/>
              </w:rPr>
              <w:t>“</w:t>
            </w:r>
            <w:r w:rsidRPr="007C526E">
              <w:rPr>
                <w:rFonts w:ascii="Tahoma" w:hAnsi="Tahoma" w:cs="Tahoma"/>
                <w:color w:val="000000"/>
                <w:sz w:val="20"/>
                <w:szCs w:val="20"/>
              </w:rPr>
              <w:t>manual</w:t>
            </w:r>
            <w:r>
              <w:rPr>
                <w:rFonts w:ascii="Tahoma" w:hAnsi="Tahoma" w:cs="Tahoma"/>
                <w:color w:val="000000"/>
                <w:sz w:val="20"/>
                <w:szCs w:val="20"/>
              </w:rPr>
              <w:t>”</w:t>
            </w:r>
            <w:r w:rsidRPr="007C526E">
              <w:rPr>
                <w:rFonts w:ascii="Tahoma" w:hAnsi="Tahoma" w:cs="Tahoma"/>
                <w:color w:val="000000"/>
                <w:sz w:val="20"/>
                <w:szCs w:val="20"/>
              </w:rPr>
              <w:t xml:space="preserve"> in front of the words </w:t>
            </w:r>
            <w:r>
              <w:rPr>
                <w:rFonts w:ascii="Tahoma" w:hAnsi="Tahoma" w:cs="Tahoma"/>
                <w:color w:val="000000"/>
                <w:sz w:val="20"/>
                <w:szCs w:val="20"/>
              </w:rPr>
              <w:t>“</w:t>
            </w:r>
            <w:r w:rsidRPr="007C526E">
              <w:rPr>
                <w:rFonts w:ascii="Tahoma" w:hAnsi="Tahoma" w:cs="Tahoma"/>
                <w:color w:val="000000"/>
                <w:sz w:val="20"/>
                <w:szCs w:val="20"/>
              </w:rPr>
              <w:t>load shedding</w:t>
            </w:r>
            <w:r>
              <w:rPr>
                <w:rFonts w:ascii="Tahoma" w:hAnsi="Tahoma" w:cs="Tahoma"/>
                <w:color w:val="000000"/>
                <w:sz w:val="20"/>
                <w:szCs w:val="20"/>
              </w:rPr>
              <w:t>”</w:t>
            </w:r>
            <w:r w:rsidRPr="007C526E">
              <w:rPr>
                <w:rFonts w:ascii="Tahoma" w:hAnsi="Tahoma" w:cs="Tahoma"/>
                <w:color w:val="000000"/>
                <w:sz w:val="20"/>
                <w:szCs w:val="20"/>
              </w:rPr>
              <w:t xml:space="preserve"> in R3 and R5 in the posted SDT revised draft standard EOP-003-1. The Measures and Violation Severity Level sections would need to be updated accordingly. We agree with the concept of using the frequency time performance curves instead of discrete points. However, we would like the SDT to provide additional technical background on the methodology utilized to develop both the underfrequency and overfrequency time performance curves beyond what was discussed in the </w:t>
            </w:r>
            <w:r>
              <w:rPr>
                <w:rFonts w:ascii="Tahoma" w:hAnsi="Tahoma" w:cs="Tahoma"/>
                <w:color w:val="000000"/>
                <w:sz w:val="20"/>
                <w:szCs w:val="20"/>
              </w:rPr>
              <w:t>“</w:t>
            </w:r>
            <w:r w:rsidRPr="007C526E">
              <w:rPr>
                <w:rFonts w:ascii="Tahoma" w:hAnsi="Tahoma" w:cs="Tahoma"/>
                <w:color w:val="000000"/>
                <w:sz w:val="20"/>
                <w:szCs w:val="20"/>
              </w:rPr>
              <w:t>Review of Technical Changes to Standard</w:t>
            </w:r>
            <w:r>
              <w:rPr>
                <w:rFonts w:ascii="Tahoma" w:hAnsi="Tahoma" w:cs="Tahoma"/>
                <w:color w:val="000000"/>
                <w:sz w:val="20"/>
                <w:szCs w:val="20"/>
              </w:rPr>
              <w:t>”</w:t>
            </w:r>
            <w:r w:rsidRPr="007C526E">
              <w:rPr>
                <w:rFonts w:ascii="Tahoma" w:hAnsi="Tahoma" w:cs="Tahoma"/>
                <w:color w:val="000000"/>
                <w:sz w:val="20"/>
                <w:szCs w:val="20"/>
              </w:rPr>
              <w:t xml:space="preserve"> section in the preface of the </w:t>
            </w:r>
            <w:r>
              <w:rPr>
                <w:rFonts w:ascii="Tahoma" w:hAnsi="Tahoma" w:cs="Tahoma"/>
                <w:color w:val="000000"/>
                <w:sz w:val="20"/>
                <w:szCs w:val="20"/>
              </w:rPr>
              <w:t>“</w:t>
            </w:r>
            <w:r w:rsidRPr="007C526E">
              <w:rPr>
                <w:rFonts w:ascii="Tahoma" w:hAnsi="Tahoma" w:cs="Tahoma"/>
                <w:color w:val="000000"/>
                <w:sz w:val="20"/>
                <w:szCs w:val="20"/>
              </w:rPr>
              <w:t>Unofficial Comment Form.</w:t>
            </w:r>
            <w:r>
              <w:rPr>
                <w:rFonts w:ascii="Tahoma" w:hAnsi="Tahoma" w:cs="Tahoma"/>
                <w:color w:val="000000"/>
                <w:sz w:val="20"/>
                <w:szCs w:val="20"/>
              </w:rPr>
              <w:t>”</w:t>
            </w:r>
            <w:r w:rsidRPr="007C526E">
              <w:rPr>
                <w:rFonts w:ascii="Tahoma" w:hAnsi="Tahoma" w:cs="Tahoma"/>
                <w:color w:val="000000"/>
                <w:sz w:val="20"/>
                <w:szCs w:val="20"/>
              </w:rPr>
              <w:t xml:space="preserve"> We agree with the concept of using the PRC-024 generator underfrequency and overfrequency tripping curves instead of discrete points. In addition, we agree with the generator size and connection threshold clarification. However, we continue to believe that this standard places a burden on the UFLS Entity to shed additional load to make up for generators which do not conform to the </w:t>
            </w:r>
            <w:r w:rsidRPr="007C526E">
              <w:rPr>
                <w:rFonts w:ascii="Tahoma" w:hAnsi="Tahoma" w:cs="Tahoma"/>
                <w:color w:val="000000"/>
                <w:sz w:val="20"/>
                <w:szCs w:val="20"/>
              </w:rPr>
              <w:lastRenderedPageBreak/>
              <w:t>PRC-006/PRC-024 curves. For example, if an independent power producer did not conform with the PRC-006/PRC-024 curves, it places a burden on the UFLS Entity to potentially have to shed additional load, up to the generator</w:t>
            </w:r>
            <w:r>
              <w:rPr>
                <w:rFonts w:ascii="Tahoma" w:hAnsi="Tahoma" w:cs="Tahoma"/>
                <w:color w:val="000000"/>
                <w:sz w:val="20"/>
                <w:szCs w:val="20"/>
              </w:rPr>
              <w:t>’</w:t>
            </w:r>
            <w:r w:rsidRPr="007C526E">
              <w:rPr>
                <w:rFonts w:ascii="Tahoma" w:hAnsi="Tahoma" w:cs="Tahoma"/>
                <w:color w:val="000000"/>
                <w:sz w:val="20"/>
                <w:szCs w:val="20"/>
              </w:rPr>
              <w:t>s rating, to make up for the non-conforming independent generator. Although we agree with the revision, we disagree with carrying forward the legacy concept of using an entire Regional Entity</w:t>
            </w:r>
            <w:r>
              <w:rPr>
                <w:rFonts w:ascii="Tahoma" w:hAnsi="Tahoma" w:cs="Tahoma"/>
                <w:color w:val="000000"/>
                <w:sz w:val="20"/>
                <w:szCs w:val="20"/>
              </w:rPr>
              <w:t>’</w:t>
            </w:r>
            <w:r w:rsidRPr="007C526E">
              <w:rPr>
                <w:rFonts w:ascii="Tahoma" w:hAnsi="Tahoma" w:cs="Tahoma"/>
                <w:color w:val="000000"/>
                <w:sz w:val="20"/>
                <w:szCs w:val="20"/>
              </w:rPr>
              <w:t>s footprint as an island. It is highly unlikely that the entire Regional Entity footprint would become an island. What is the technical justification for the continuation of the legacy concept of studying islands consisting of the entire Regional Entity</w:t>
            </w:r>
            <w:r>
              <w:rPr>
                <w:rFonts w:ascii="Tahoma" w:hAnsi="Tahoma" w:cs="Tahoma"/>
                <w:color w:val="000000"/>
                <w:sz w:val="20"/>
                <w:szCs w:val="20"/>
              </w:rPr>
              <w:t>’</w:t>
            </w:r>
            <w:r w:rsidRPr="007C526E">
              <w:rPr>
                <w:rFonts w:ascii="Tahoma" w:hAnsi="Tahoma" w:cs="Tahoma"/>
                <w:color w:val="000000"/>
                <w:sz w:val="20"/>
                <w:szCs w:val="20"/>
              </w:rPr>
              <w:t xml:space="preserve">s footprint? In addition, similar to the concurrence that the Planning Coordinators need to reach in R5, concurrence needs to be reached between the Planning Coordinator(s) and the UFLS Entity on the UFLS program design and schedule for application. R9 needs to be revised as follows: </w:t>
            </w:r>
            <w:r>
              <w:rPr>
                <w:rFonts w:ascii="Tahoma" w:hAnsi="Tahoma" w:cs="Tahoma"/>
                <w:color w:val="000000"/>
                <w:sz w:val="20"/>
                <w:szCs w:val="20"/>
              </w:rPr>
              <w:t>“</w:t>
            </w:r>
            <w:r w:rsidRPr="007C526E">
              <w:rPr>
                <w:rFonts w:ascii="Tahoma" w:hAnsi="Tahoma" w:cs="Tahoma"/>
                <w:color w:val="000000"/>
                <w:sz w:val="20"/>
                <w:szCs w:val="20"/>
              </w:rPr>
              <w:t>The Planning Coordinator(s) and each UFLS entity shall reach concurrence on the UFLS program design and schedule for application in each Planning Coordinator footprint in which the UFLS entity owns assets. Upon concurrence, each UFLS entity shall provide automatic tripping of Load in accordance with the UFLS program design and schedule for application determined by its Planning Coordinator(s) in each Planning Coordinator footprint in which it owns assets.</w:t>
            </w:r>
            <w:r>
              <w:rPr>
                <w:rFonts w:ascii="Tahoma" w:hAnsi="Tahoma" w:cs="Tahoma"/>
                <w:color w:val="000000"/>
                <w:sz w:val="20"/>
                <w:szCs w:val="20"/>
              </w:rPr>
              <w:t>”</w:t>
            </w:r>
            <w:r w:rsidRPr="007C526E">
              <w:rPr>
                <w:rFonts w:ascii="Tahoma" w:hAnsi="Tahoma" w:cs="Tahoma"/>
                <w:color w:val="000000"/>
                <w:sz w:val="20"/>
                <w:szCs w:val="20"/>
              </w:rPr>
              <w:t xml:space="preserve"> Measurement M9 needs to be revised to include the concurrence. The Data Retention and Violation Severity Level sections need to be updated accordingly. Similar to the concurrence that the Planning Coordinators need to reach in R5, concurrence needs to be reached between the Planning Coordinator(s) and the Transmission Owner on the automatic switching of Elements in accordance with the UFLS program design and schedule for application. R10 needs to be revised as follows: </w:t>
            </w:r>
            <w:r>
              <w:rPr>
                <w:rFonts w:ascii="Tahoma" w:hAnsi="Tahoma" w:cs="Tahoma"/>
                <w:color w:val="000000"/>
                <w:sz w:val="20"/>
                <w:szCs w:val="20"/>
              </w:rPr>
              <w:t>“</w:t>
            </w:r>
            <w:r w:rsidRPr="007C526E">
              <w:rPr>
                <w:rFonts w:ascii="Tahoma" w:hAnsi="Tahoma" w:cs="Tahoma"/>
                <w:color w:val="000000"/>
                <w:sz w:val="20"/>
                <w:szCs w:val="20"/>
              </w:rPr>
              <w:t>The Planning Coordinator(s) and each Transmission Owner shall reach concurrence on the automatic switching of Elements in accordance with the UFLS program design and schedule for application in each Planning Coordinator footprint in which the Transmission Owner owns transmission. Upon concurrence, each Transmission Owner shall provide automatic switching of Elements in accordance with the UFLS program and schedule for application determined by the Planning Coordinator(s) in each Planning Coordinator footprint in which it owns transmission.</w:t>
            </w:r>
            <w:r>
              <w:rPr>
                <w:rFonts w:ascii="Tahoma" w:hAnsi="Tahoma" w:cs="Tahoma"/>
                <w:color w:val="000000"/>
                <w:sz w:val="20"/>
                <w:szCs w:val="20"/>
              </w:rPr>
              <w:t>”</w:t>
            </w:r>
            <w:r w:rsidRPr="007C526E">
              <w:rPr>
                <w:rFonts w:ascii="Tahoma" w:hAnsi="Tahoma" w:cs="Tahoma"/>
                <w:color w:val="000000"/>
                <w:sz w:val="20"/>
                <w:szCs w:val="20"/>
              </w:rPr>
              <w:t xml:space="preserve"> Measurement M10 needs to be revised to include the concurrence. The Data Retention and Violation Severity Level sections need to be updated accordingly. Although we agree with the intent of this requirement, similar to the concurrence that the Planning Coordinators need to reach in R5 &amp; R13, concurrence needs to be reached between the Planning Coordinator(s) and the Transmission Owner on the automatic switching of Elements in accordance with the UFLS program design and schedule for application. R10 needs to be revised as follows: </w:t>
            </w:r>
            <w:r>
              <w:rPr>
                <w:rFonts w:ascii="Tahoma" w:hAnsi="Tahoma" w:cs="Tahoma"/>
                <w:color w:val="000000"/>
                <w:sz w:val="20"/>
                <w:szCs w:val="20"/>
              </w:rPr>
              <w:t>“</w:t>
            </w:r>
            <w:r w:rsidRPr="007C526E">
              <w:rPr>
                <w:rFonts w:ascii="Tahoma" w:hAnsi="Tahoma" w:cs="Tahoma"/>
                <w:color w:val="000000"/>
                <w:sz w:val="20"/>
                <w:szCs w:val="20"/>
              </w:rPr>
              <w:t xml:space="preserve">The Planning Coordinator(s) and each Transmission Owner shall reach concurrence on the automatic switching of Elements in accordance with the UFLS program design and schedule for application in each Planning Coordinator footprint in which the Transmission Owner owns transmission. </w:t>
            </w:r>
            <w:r w:rsidRPr="007C526E">
              <w:rPr>
                <w:rFonts w:ascii="Tahoma" w:hAnsi="Tahoma" w:cs="Tahoma"/>
                <w:color w:val="000000"/>
                <w:sz w:val="20"/>
                <w:szCs w:val="20"/>
              </w:rPr>
              <w:lastRenderedPageBreak/>
              <w:t>Upon concurrence, each Transmission Owner shall provide automatic switching of Elements in accordance with the UFLS program and schedule for application determined by the Planning Coordinator(s) in each Planning Coordinator footprint in which it owns transmission.</w:t>
            </w:r>
            <w:r>
              <w:rPr>
                <w:rFonts w:ascii="Tahoma" w:hAnsi="Tahoma" w:cs="Tahoma"/>
                <w:color w:val="000000"/>
                <w:sz w:val="20"/>
                <w:szCs w:val="20"/>
              </w:rPr>
              <w:t>”</w:t>
            </w:r>
            <w:r w:rsidRPr="007C526E">
              <w:rPr>
                <w:rFonts w:ascii="Tahoma" w:hAnsi="Tahoma" w:cs="Tahoma"/>
                <w:color w:val="000000"/>
                <w:sz w:val="20"/>
                <w:szCs w:val="20"/>
              </w:rPr>
              <w:t xml:space="preserve"> Measurement M10 needs to be revised to include the concurrence. The Data Retention and Violation Severity Level sections need to be updated accordingly. Similar to the concurrence that the Planning Coordinators need to reach in R5 &amp; R13, concurrence needs to be reached between the Planning Coordinator(s) and the UFLS Entity on the UFLS program design and schedule for application. R9 needs to be revised as follows: </w:t>
            </w:r>
            <w:r>
              <w:rPr>
                <w:rFonts w:ascii="Tahoma" w:hAnsi="Tahoma" w:cs="Tahoma"/>
                <w:color w:val="000000"/>
                <w:sz w:val="20"/>
                <w:szCs w:val="20"/>
              </w:rPr>
              <w:t>“</w:t>
            </w:r>
            <w:r w:rsidRPr="007C526E">
              <w:rPr>
                <w:rFonts w:ascii="Tahoma" w:hAnsi="Tahoma" w:cs="Tahoma"/>
                <w:color w:val="000000"/>
                <w:sz w:val="20"/>
                <w:szCs w:val="20"/>
              </w:rPr>
              <w:t>The Planning Coordinator(s) and each UFLS entity shall reach concurrence on the UFLS program design and schedule for application in each Planning Coordinator footprint in which the UFLS entity owns assets. Upon concurrence, each UFLS entity shall provide automatic tripping of Load in accordance with the UFLS program design and schedule for application determined by its Planning Coordinator(s) in each Planning Coordinator footprint in which it owns assets.</w:t>
            </w:r>
            <w:r>
              <w:rPr>
                <w:rFonts w:ascii="Tahoma" w:hAnsi="Tahoma" w:cs="Tahoma"/>
                <w:color w:val="000000"/>
                <w:sz w:val="20"/>
                <w:szCs w:val="20"/>
              </w:rPr>
              <w:t>”</w:t>
            </w:r>
            <w:r w:rsidRPr="007C526E">
              <w:rPr>
                <w:rFonts w:ascii="Tahoma" w:hAnsi="Tahoma" w:cs="Tahoma"/>
                <w:color w:val="000000"/>
                <w:sz w:val="20"/>
                <w:szCs w:val="20"/>
              </w:rPr>
              <w:t xml:space="preserve"> Measurement M9 needs to be revised to include the concurrence. The Data Retention and Violation Severity Level sections need to be updated accordingly. Although we agree with the intent of these requirements, the assessment required in R11 &amp; R13 should only be completed for signif</w:t>
            </w: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Anthony Jankowski</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Wisconsin Energy Corp.</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7C526E">
        <w:trPr>
          <w:trHeight w:val="3075"/>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Linda Horn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Wisconsin Electric Power Co.</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18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Jason L Marshall</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Midwest ISO,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We are voting negative because: 1) EOP-003 is posted in this standards action and was just balloted last week in the Order 693 directives project. It is not clear how the differences will be resolved. 2) The PC needs frequency characteristics of generators to comply with the standard but the GOs have no obligation to supply them. 3) While conceptually dynamic simulation to test the UFLS schemes is a good idea, it may not be practical. Dynamic simulation of these UFLS schemes involves extreme contingency analysis which stretches the limits of the simulation tools. 4) There is an arbitrary requirement to split islands based on regions.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Janelle Marriott</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Tri-State G &amp; T Association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We believe that individual Planning Coordinators are not the appropriate entities to be responsible for determining criteria for areas that may form islands, for identifying the islands, for developing the UFLS program for periodic assessments, for maintaining databases or for assessing events. The current registration by numerous entities as Planning Coordinators does not lend itself to a comprehensive individual island formation methodology. All Planning Coordinators within an interconnection should be required to collaboratively develop an interconnection-coordinated UFLS Plan. Further, Planning Coordinator footprints are neither defined nor is there any guidance on how they should be established. Every VSL that refers to a PC footprint should be clarified. The primary purpose of any UFLS program should is to mitigate the need to form islands by balancing total system loads and resources. It is only a secondary function to balance the loads and resources after the islands have been formed. It appears the Drafting Team focused on the islanding events rather than assuring the interconnection integrity is maintained. Frequency is an interconnection issue not an individual island issue and therefore not driven by an individual PC but by a coordination of PCs efforts within the interconnection. We strongly believe that there should be recognized sub-area </w:t>
            </w:r>
            <w:proofErr w:type="gramStart"/>
            <w:r w:rsidRPr="007C526E">
              <w:rPr>
                <w:rFonts w:ascii="Tahoma" w:hAnsi="Tahoma" w:cs="Tahoma"/>
                <w:color w:val="000000"/>
                <w:sz w:val="20"/>
                <w:szCs w:val="20"/>
              </w:rPr>
              <w:t>group(s), which consist</w:t>
            </w:r>
            <w:proofErr w:type="gramEnd"/>
            <w:r w:rsidRPr="007C526E">
              <w:rPr>
                <w:rFonts w:ascii="Tahoma" w:hAnsi="Tahoma" w:cs="Tahoma"/>
                <w:color w:val="000000"/>
                <w:sz w:val="20"/>
                <w:szCs w:val="20"/>
              </w:rPr>
              <w:t xml:space="preserve"> of PCs, as assigned by the Regional Assurer (RA), which is the agent(s) for overall coordination within the interconnection or sub-area. For example in the WECC, the RA recognizes the following sub-area groups for UFLS coordination within the Interconnection: Southern Islanding Load Tripping, Northwest Power Pool UFLS Group and the WECC Off Nominal Frequency Load and Restoration Plan. Without the RA assuring coordination of the sub-area groups, PCs could randomly or arbitrarily form sub-area groups whose plans do not coordinate or address the interconnection reliability needs There is also a concern that EOP-003-2 is currently being balloted based on changes made as a part of the Order 693 Directives. The two versions are not compatible. We believe that </w:t>
            </w:r>
            <w:r>
              <w:rPr>
                <w:rFonts w:ascii="Tahoma" w:hAnsi="Tahoma" w:cs="Tahoma"/>
                <w:color w:val="000000"/>
                <w:sz w:val="20"/>
                <w:szCs w:val="20"/>
              </w:rPr>
              <w:t>“</w:t>
            </w:r>
            <w:r w:rsidRPr="007C526E">
              <w:rPr>
                <w:rFonts w:ascii="Tahoma" w:hAnsi="Tahoma" w:cs="Tahoma"/>
                <w:color w:val="000000"/>
                <w:sz w:val="20"/>
                <w:szCs w:val="20"/>
              </w:rPr>
              <w:t>ownership</w:t>
            </w:r>
            <w:r>
              <w:rPr>
                <w:rFonts w:ascii="Tahoma" w:hAnsi="Tahoma" w:cs="Tahoma"/>
                <w:color w:val="000000"/>
                <w:sz w:val="20"/>
                <w:szCs w:val="20"/>
              </w:rPr>
              <w:t>”</w:t>
            </w:r>
            <w:r w:rsidRPr="007C526E">
              <w:rPr>
                <w:rFonts w:ascii="Tahoma" w:hAnsi="Tahoma" w:cs="Tahoma"/>
                <w:color w:val="000000"/>
                <w:sz w:val="20"/>
                <w:szCs w:val="20"/>
              </w:rPr>
              <w:t xml:space="preserve"> should be removed from the criteria because it may be different from the operating or controlling entity and both entities cannot be responsible. Load Serving Entities should also be included as a </w:t>
            </w:r>
            <w:r>
              <w:rPr>
                <w:rFonts w:ascii="Tahoma" w:hAnsi="Tahoma" w:cs="Tahoma"/>
                <w:color w:val="000000"/>
                <w:sz w:val="20"/>
                <w:szCs w:val="20"/>
              </w:rPr>
              <w:t>“</w:t>
            </w:r>
            <w:r w:rsidRPr="007C526E">
              <w:rPr>
                <w:rFonts w:ascii="Tahoma" w:hAnsi="Tahoma" w:cs="Tahoma"/>
                <w:color w:val="000000"/>
                <w:sz w:val="20"/>
                <w:szCs w:val="20"/>
              </w:rPr>
              <w:t>possible</w:t>
            </w:r>
            <w:r>
              <w:rPr>
                <w:rFonts w:ascii="Tahoma" w:hAnsi="Tahoma" w:cs="Tahoma"/>
                <w:color w:val="000000"/>
                <w:sz w:val="20"/>
                <w:szCs w:val="20"/>
              </w:rPr>
              <w:t>”</w:t>
            </w:r>
            <w:r w:rsidRPr="007C526E">
              <w:rPr>
                <w:rFonts w:ascii="Tahoma" w:hAnsi="Tahoma" w:cs="Tahoma"/>
                <w:color w:val="000000"/>
                <w:sz w:val="20"/>
                <w:szCs w:val="20"/>
              </w:rPr>
              <w:t xml:space="preserve"> UFLS entity. Some large interruptible customers outside of DP or TO could be allowed to own UFLS devices. Each interconnection should establish discrete set points based upon stability and dynamic analysis. From discrete set points one can establish criteria which are measurable and performance based for the applicable entities. The existing analysis tools available are unable to model continuous time/frequency curves and therefore specific measurements for all entities cannot be defined leaving the performance at the discretion of the PC. Furthermore, the Standard needs to be very explicit that the curves are interconnection performance curves and not specific protective relay set points. The standard should adequately recognize the performance characteristics of different type of generation and a variance should not be required. Faster acting and greater inertia systems should be </w:t>
            </w:r>
            <w:r w:rsidRPr="007C526E">
              <w:rPr>
                <w:rFonts w:ascii="Tahoma" w:hAnsi="Tahoma" w:cs="Tahoma"/>
                <w:color w:val="000000"/>
                <w:sz w:val="20"/>
                <w:szCs w:val="20"/>
              </w:rPr>
              <w:lastRenderedPageBreak/>
              <w:t>allowed the operating margins appropriate to their systems. Real differences exist between interconnections. The standard and its performance requirements should reflect this fact. This would allow for the uniqueness of each interconnection to be addressed similar to Hydro Quebec</w:t>
            </w:r>
            <w:r>
              <w:rPr>
                <w:rFonts w:ascii="Tahoma" w:hAnsi="Tahoma" w:cs="Tahoma"/>
                <w:color w:val="000000"/>
                <w:sz w:val="20"/>
                <w:szCs w:val="20"/>
              </w:rPr>
              <w:t>’</w:t>
            </w:r>
            <w:r w:rsidRPr="007C526E">
              <w:rPr>
                <w:rFonts w:ascii="Tahoma" w:hAnsi="Tahoma" w:cs="Tahoma"/>
                <w:color w:val="000000"/>
                <w:sz w:val="20"/>
                <w:szCs w:val="20"/>
              </w:rPr>
              <w:t>s variance.</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31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Kathleen Goodman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ISO New England,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We believe that the applicability section, which states: UFLS entities shall mean all entities that are responsible for the ownership, operation, or control of UFLS equipment as required by the UFLS program established by the Planning Coordinators. Such entities may include one or more of the following: 4.2.1 Transmission Owners 4.2.2 Distribution Providers Excludes inclusion of generators; however, R4 requires PCs to model generator specific information. This appears to be a missing link that needs to be addressed before the standard can be approved. Also, the standard is potentially in conflict with the work to be done on the Generator Verification Standard, which proposes to have Generator Performance During Frequency and Voltage Excursions contained in PRC-024. This would present yet another example of lack of coordination on NERC Standards development.</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Kenneth Goldsmith</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Alliant Energy Corp. Services,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We disagree with the inclusion of the curves at the end of the standard - Attachment 1. The curves may not be realistic depending on the topology of the BES in any particular area.</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7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Paul Rocha</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CenterPoint Energy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With regards to the proposed PRC-006-1; CenterPoint Energy is concerned about the overly prescriptive nature of this proposal and cannot support it in its present form. In particular, a requirement to identify areas that </w:t>
            </w:r>
            <w:r>
              <w:rPr>
                <w:rFonts w:ascii="Tahoma" w:hAnsi="Tahoma" w:cs="Tahoma"/>
                <w:color w:val="000000"/>
                <w:sz w:val="20"/>
                <w:szCs w:val="20"/>
              </w:rPr>
              <w:t>“</w:t>
            </w:r>
            <w:r w:rsidRPr="007C526E">
              <w:rPr>
                <w:rFonts w:ascii="Tahoma" w:hAnsi="Tahoma" w:cs="Tahoma"/>
                <w:color w:val="000000"/>
                <w:sz w:val="20"/>
                <w:szCs w:val="20"/>
              </w:rPr>
              <w:t>may Island</w:t>
            </w:r>
            <w:r>
              <w:rPr>
                <w:rFonts w:ascii="Tahoma" w:hAnsi="Tahoma" w:cs="Tahoma"/>
                <w:color w:val="000000"/>
                <w:sz w:val="20"/>
                <w:szCs w:val="20"/>
              </w:rPr>
              <w:t>”</w:t>
            </w:r>
            <w:r w:rsidRPr="007C526E">
              <w:rPr>
                <w:rFonts w:ascii="Tahoma" w:hAnsi="Tahoma" w:cs="Tahoma"/>
                <w:color w:val="000000"/>
                <w:sz w:val="20"/>
                <w:szCs w:val="20"/>
              </w:rPr>
              <w:t xml:space="preserve"> might, arguably, make sense for a large interconnection such as the eastern or western interconnect, but it makes no sense for a smaller interconnect such as ERCOT that, essentially, is already an island for the purposes of this standard. Even for the larger interconnections, there are limitless possibilities of potential </w:t>
            </w:r>
            <w:r>
              <w:rPr>
                <w:rFonts w:ascii="Tahoma" w:hAnsi="Tahoma" w:cs="Tahoma"/>
                <w:color w:val="000000"/>
                <w:sz w:val="20"/>
                <w:szCs w:val="20"/>
              </w:rPr>
              <w:t>“</w:t>
            </w:r>
            <w:r w:rsidRPr="007C526E">
              <w:rPr>
                <w:rFonts w:ascii="Tahoma" w:hAnsi="Tahoma" w:cs="Tahoma"/>
                <w:color w:val="000000"/>
                <w:sz w:val="20"/>
                <w:szCs w:val="20"/>
              </w:rPr>
              <w:t>islands</w:t>
            </w:r>
            <w:r>
              <w:rPr>
                <w:rFonts w:ascii="Tahoma" w:hAnsi="Tahoma" w:cs="Tahoma"/>
                <w:color w:val="000000"/>
                <w:sz w:val="20"/>
                <w:szCs w:val="20"/>
              </w:rPr>
              <w:t>”</w:t>
            </w:r>
            <w:r w:rsidRPr="007C526E">
              <w:rPr>
                <w:rFonts w:ascii="Tahoma" w:hAnsi="Tahoma" w:cs="Tahoma"/>
                <w:color w:val="000000"/>
                <w:sz w:val="20"/>
                <w:szCs w:val="20"/>
              </w:rPr>
              <w:t xml:space="preserve"> that could occur given certain combinations of contingencies. Since it is impractical to identify every conceivable island, it is unclear what level of diligence and documentation would be required to demonstrate to an auditor</w:t>
            </w:r>
            <w:r>
              <w:rPr>
                <w:rFonts w:ascii="Tahoma" w:hAnsi="Tahoma" w:cs="Tahoma"/>
                <w:color w:val="000000"/>
                <w:sz w:val="20"/>
                <w:szCs w:val="20"/>
              </w:rPr>
              <w:t>’</w:t>
            </w:r>
            <w:r w:rsidRPr="007C526E">
              <w:rPr>
                <w:rFonts w:ascii="Tahoma" w:hAnsi="Tahoma" w:cs="Tahoma"/>
                <w:color w:val="000000"/>
                <w:sz w:val="20"/>
                <w:szCs w:val="20"/>
              </w:rPr>
              <w:t xml:space="preserve">s satisfaction that the responsible entity has reasonably identified areas that </w:t>
            </w:r>
            <w:r>
              <w:rPr>
                <w:rFonts w:ascii="Tahoma" w:hAnsi="Tahoma" w:cs="Tahoma"/>
                <w:color w:val="000000"/>
                <w:sz w:val="20"/>
                <w:szCs w:val="20"/>
              </w:rPr>
              <w:t>“</w:t>
            </w:r>
            <w:r w:rsidRPr="007C526E">
              <w:rPr>
                <w:rFonts w:ascii="Tahoma" w:hAnsi="Tahoma" w:cs="Tahoma"/>
                <w:color w:val="000000"/>
                <w:sz w:val="20"/>
                <w:szCs w:val="20"/>
              </w:rPr>
              <w:t>may</w:t>
            </w:r>
            <w:r>
              <w:rPr>
                <w:rFonts w:ascii="Tahoma" w:hAnsi="Tahoma" w:cs="Tahoma"/>
                <w:color w:val="000000"/>
                <w:sz w:val="20"/>
                <w:szCs w:val="20"/>
              </w:rPr>
              <w:t>”</w:t>
            </w:r>
            <w:r w:rsidRPr="007C526E">
              <w:rPr>
                <w:rFonts w:ascii="Tahoma" w:hAnsi="Tahoma" w:cs="Tahoma"/>
                <w:color w:val="000000"/>
                <w:sz w:val="20"/>
                <w:szCs w:val="20"/>
              </w:rPr>
              <w:t xml:space="preserve"> island. This ambiguity and subjectivity is contrary to objective number 2 in the Project Background to develop a standard </w:t>
            </w:r>
            <w:r>
              <w:rPr>
                <w:rFonts w:ascii="Tahoma" w:hAnsi="Tahoma" w:cs="Tahoma"/>
                <w:color w:val="000000"/>
                <w:sz w:val="20"/>
                <w:szCs w:val="20"/>
              </w:rPr>
              <w:t>“</w:t>
            </w:r>
            <w:r w:rsidRPr="007C526E">
              <w:rPr>
                <w:rFonts w:ascii="Tahoma" w:hAnsi="Tahoma" w:cs="Tahoma"/>
                <w:color w:val="000000"/>
                <w:sz w:val="20"/>
                <w:szCs w:val="20"/>
              </w:rPr>
              <w:t>with clearly defined requirements and unambiguous language</w:t>
            </w:r>
            <w:r>
              <w:rPr>
                <w:rFonts w:ascii="Tahoma" w:hAnsi="Tahoma" w:cs="Tahoma"/>
                <w:color w:val="000000"/>
                <w:sz w:val="20"/>
                <w:szCs w:val="20"/>
              </w:rPr>
              <w:t>”</w:t>
            </w:r>
            <w:r w:rsidRPr="007C526E">
              <w:rPr>
                <w:rFonts w:ascii="Tahoma" w:hAnsi="Tahoma" w:cs="Tahoma"/>
                <w:color w:val="000000"/>
                <w:sz w:val="20"/>
                <w:szCs w:val="20"/>
              </w:rPr>
              <w:t>.</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29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Michael Ibold</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believes that the standard still contains many issues that are not clear and need to be resolved. Among these issues is the mapping of PC to subordinate entities in areas where a regional entity or RTO has not taken on the PC role. Also, there are concerns around how small generators (less than the threshold specified) are addressed. Detailed comments were submitted to NERC with the concurrent comment period.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3A3053">
        <w:trPr>
          <w:trHeight w:val="881"/>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Liam Noailles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Inc.</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Xcel Energy believes that the standard still contains many issues that are not clear and need to </w:t>
            </w:r>
            <w:proofErr w:type="gramStart"/>
            <w:r w:rsidRPr="007C526E">
              <w:rPr>
                <w:rFonts w:ascii="Tahoma" w:hAnsi="Tahoma" w:cs="Tahoma"/>
                <w:color w:val="000000"/>
                <w:sz w:val="20"/>
                <w:szCs w:val="20"/>
              </w:rPr>
              <w:t>resolved</w:t>
            </w:r>
            <w:proofErr w:type="gramEnd"/>
            <w:r w:rsidRPr="007C526E">
              <w:rPr>
                <w:rFonts w:ascii="Tahoma" w:hAnsi="Tahoma" w:cs="Tahoma"/>
                <w:color w:val="000000"/>
                <w:sz w:val="20"/>
                <w:szCs w:val="20"/>
              </w:rPr>
              <w:t>. Among these issues is the mapping of PC to subordinate entities in areas where a regional entity or RTO has not taken on the PC role.  Also, there are concerns around how small generators (less than the threshold specified) are addressed.  Detailed comments were submitted to NERC with the concurrent comment period.</w:t>
            </w:r>
          </w:p>
        </w:tc>
      </w:tr>
      <w:tr w:rsidR="003A3053" w:rsidRPr="007C526E" w:rsidTr="003A3053">
        <w:trPr>
          <w:trHeight w:val="431"/>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David F. Lemmons</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Inc.</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78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Gregory L Pieper</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Negative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Xcel Energy believes the standard still contains many aspects that are not clearly understood by entities, including what is needed to demonstrate a compliant PSMP. Comments have been submitted concurrently to NERC via the draft comment response form.</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Edward P. Cox</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AEP Marketing</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6</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AEP has provided some general comments to the last posting.</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154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David H. Boguslawski</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Northeast Utilities</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Also, the standard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56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Guy V. Zito</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Northeast Power Coordinating Council,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10</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This standard seems to be contrary to FERC</w:t>
            </w:r>
            <w:r>
              <w:rPr>
                <w:rFonts w:ascii="Tahoma" w:hAnsi="Tahoma" w:cs="Tahoma"/>
                <w:color w:val="000000"/>
                <w:sz w:val="20"/>
                <w:szCs w:val="20"/>
              </w:rPr>
              <w:t>’</w:t>
            </w:r>
            <w:r w:rsidRPr="007C526E">
              <w:rPr>
                <w:rFonts w:ascii="Tahoma" w:hAnsi="Tahoma" w:cs="Tahoma"/>
                <w:color w:val="000000"/>
                <w:sz w:val="20"/>
                <w:szCs w:val="20"/>
              </w:rPr>
              <w:t xml:space="preserve">s stated concern with </w:t>
            </w:r>
            <w:proofErr w:type="gramStart"/>
            <w:r w:rsidRPr="007C526E">
              <w:rPr>
                <w:rFonts w:ascii="Tahoma" w:hAnsi="Tahoma" w:cs="Tahoma"/>
                <w:color w:val="000000"/>
                <w:sz w:val="20"/>
                <w:szCs w:val="20"/>
              </w:rPr>
              <w:t>NPCC(</w:t>
            </w:r>
            <w:proofErr w:type="gramEnd"/>
            <w:r w:rsidRPr="007C526E">
              <w:rPr>
                <w:rFonts w:ascii="Tahoma" w:hAnsi="Tahoma" w:cs="Tahoma"/>
                <w:color w:val="000000"/>
                <w:sz w:val="20"/>
                <w:szCs w:val="20"/>
              </w:rPr>
              <w:t>Oct. 2009 Washington DC meeting) to develop a standard that can support the program it was designed to enforce</w:t>
            </w:r>
            <w:r>
              <w:rPr>
                <w:rFonts w:ascii="Tahoma" w:hAnsi="Tahoma" w:cs="Tahoma"/>
                <w:color w:val="000000"/>
                <w:sz w:val="20"/>
                <w:szCs w:val="20"/>
              </w:rPr>
              <w:t>...</w:t>
            </w:r>
            <w:r w:rsidRPr="007C526E">
              <w:rPr>
                <w:rFonts w:ascii="Tahoma" w:hAnsi="Tahoma" w:cs="Tahoma"/>
                <w:color w:val="000000"/>
                <w:sz w:val="20"/>
                <w:szCs w:val="20"/>
              </w:rPr>
              <w:t>..the applicability as stated in the standard and by NERC registry criteria restricts and excludes the need for GO</w:t>
            </w:r>
            <w:r>
              <w:rPr>
                <w:rFonts w:ascii="Tahoma" w:hAnsi="Tahoma" w:cs="Tahoma"/>
                <w:color w:val="000000"/>
                <w:sz w:val="20"/>
                <w:szCs w:val="20"/>
              </w:rPr>
              <w:t>’</w:t>
            </w:r>
            <w:r w:rsidRPr="007C526E">
              <w:rPr>
                <w:rFonts w:ascii="Tahoma" w:hAnsi="Tahoma" w:cs="Tahoma"/>
                <w:color w:val="000000"/>
                <w:sz w:val="20"/>
                <w:szCs w:val="20"/>
              </w:rPr>
              <w:t>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3A3053">
        <w:trPr>
          <w:trHeight w:val="602"/>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Saurabh Saksena</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National Grid</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At present, the proposed implementation plan language describes a one year phase-in period for compliance that is intended to provide the Planning Coordinators with </w:t>
            </w:r>
            <w:r w:rsidRPr="007C526E">
              <w:rPr>
                <w:rFonts w:ascii="Tahoma" w:hAnsi="Tahoma" w:cs="Tahoma"/>
                <w:color w:val="000000"/>
                <w:sz w:val="20"/>
                <w:szCs w:val="20"/>
              </w:rPr>
              <w:lastRenderedPageBreak/>
              <w:t xml:space="preserve">sufficient time to (i) develop and/or modify UFLS programs; and, (ii) to establish an implementation plan for all required equipment changes.  It must be recognized that any implementation plan would probably cover a multi-year period reflecting the time required </w:t>
            </w:r>
            <w:proofErr w:type="gramStart"/>
            <w:r w:rsidRPr="007C526E">
              <w:rPr>
                <w:rFonts w:ascii="Tahoma" w:hAnsi="Tahoma" w:cs="Tahoma"/>
                <w:color w:val="000000"/>
                <w:sz w:val="20"/>
                <w:szCs w:val="20"/>
              </w:rPr>
              <w:t>to perform</w:t>
            </w:r>
            <w:proofErr w:type="gramEnd"/>
            <w:r w:rsidRPr="007C526E">
              <w:rPr>
                <w:rFonts w:ascii="Tahoma" w:hAnsi="Tahoma" w:cs="Tahoma"/>
                <w:color w:val="000000"/>
                <w:sz w:val="20"/>
                <w:szCs w:val="20"/>
              </w:rPr>
              <w:t xml:space="preserve"> the engineering, purchasing, installation, and testing phases associated with implementing new and/or modified UFLS schemes. As an example, NPCC has already implemented a Region specific UFLS Program incorporating a six year UFLS implementation plan, with year one of the plan having ended June, 2010.  As such, NPCC is concerned with how the final language included in the NERC UFLS implementation plan might impact the NPCC-specific UFLS Implementation Program.  NPCC will closely monitor NERC's efforts in developing its UFLS Reliability Standard so NPCC can appropriately include the continued implementation of its Region specific UFLS Program within the NPCC Regional Standard PRC-006-NPCC-1, the required Regional Entity companion standard to the NERC UFLS Standard.</w:t>
            </w:r>
          </w:p>
        </w:tc>
      </w:tr>
      <w:tr w:rsidR="003A3053" w:rsidRPr="007C526E" w:rsidTr="007C526E">
        <w:trPr>
          <w:trHeight w:val="333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Michael Schiavone</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Niagara Mohawk (National Grid Company)</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lastRenderedPageBreak/>
              <w:t>Response:</w:t>
            </w:r>
          </w:p>
        </w:tc>
      </w:tr>
      <w:tr w:rsidR="007C526E" w:rsidRPr="007C526E" w:rsidTr="007C526E">
        <w:trPr>
          <w:trHeight w:val="205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Amir Y Hammad</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Constellation Power Source Generation, Inc.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5</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 xml:space="preserve">Constellation Power Generation is voting affirmative in this </w:t>
            </w:r>
            <w:proofErr w:type="gramStart"/>
            <w:r w:rsidRPr="007C526E">
              <w:rPr>
                <w:rFonts w:ascii="Tahoma" w:hAnsi="Tahoma" w:cs="Tahoma"/>
                <w:color w:val="000000"/>
                <w:sz w:val="20"/>
                <w:szCs w:val="20"/>
              </w:rPr>
              <w:t>ballot,</w:t>
            </w:r>
            <w:proofErr w:type="gramEnd"/>
            <w:r w:rsidRPr="007C526E">
              <w:rPr>
                <w:rFonts w:ascii="Tahoma" w:hAnsi="Tahoma" w:cs="Tahoma"/>
                <w:color w:val="000000"/>
                <w:sz w:val="20"/>
                <w:szCs w:val="20"/>
              </w:rPr>
              <w:t xml:space="preserve"> however, there are still some issues with this project. Primarily, R10 appears to provide BWRs with some relief regarding compliance with the more restrictive UF trip setpoints; however, R7 and R8 are still applicable to them too. I think an auditor could look at R7 and R8 in isolation and say that BWRs may be in violation of those requirements. A potential fix may be to add the following text to R7 and R8 </w:t>
            </w:r>
            <w:r>
              <w:rPr>
                <w:rFonts w:ascii="Tahoma" w:hAnsi="Tahoma" w:cs="Tahoma"/>
                <w:color w:val="000000"/>
                <w:sz w:val="20"/>
                <w:szCs w:val="20"/>
              </w:rPr>
              <w:t>-</w:t>
            </w:r>
            <w:r w:rsidRPr="007C526E">
              <w:rPr>
                <w:rFonts w:ascii="Tahoma" w:hAnsi="Tahoma" w:cs="Tahoma"/>
                <w:color w:val="000000"/>
                <w:sz w:val="20"/>
                <w:szCs w:val="20"/>
              </w:rPr>
              <w:t xml:space="preserve"> </w:t>
            </w:r>
            <w:r>
              <w:rPr>
                <w:rFonts w:ascii="Tahoma" w:hAnsi="Tahoma" w:cs="Tahoma"/>
                <w:color w:val="000000"/>
                <w:sz w:val="20"/>
                <w:szCs w:val="20"/>
              </w:rPr>
              <w:t>“</w:t>
            </w:r>
            <w:r w:rsidRPr="007C526E">
              <w:rPr>
                <w:rFonts w:ascii="Tahoma" w:hAnsi="Tahoma" w:cs="Tahoma"/>
                <w:color w:val="000000"/>
                <w:sz w:val="20"/>
                <w:szCs w:val="20"/>
              </w:rPr>
              <w:t xml:space="preserve">[S]ubject to the exceptions and provisions set forth in R10, </w:t>
            </w:r>
            <w:r>
              <w:rPr>
                <w:rFonts w:ascii="Tahoma" w:hAnsi="Tahoma" w:cs="Tahoma"/>
                <w:color w:val="000000"/>
                <w:sz w:val="20"/>
                <w:szCs w:val="20"/>
              </w:rPr>
              <w:t>...”</w:t>
            </w:r>
            <w:r w:rsidRPr="007C526E">
              <w:rPr>
                <w:rFonts w:ascii="Tahoma" w:hAnsi="Tahoma" w:cs="Tahoma"/>
                <w:color w:val="000000"/>
                <w:sz w:val="20"/>
                <w:szCs w:val="20"/>
              </w:rPr>
              <w:t xml:space="preserve"> Another concern is that the title for Figure 1 lists R8, yet the figure applies to R7, R8, R9, and R10. Constellation Power Generation suggests adding the other relevant requirement #s.</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Thomas W. Richards</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Fort Pierce Utilities Authority</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4</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Please consider clarifying R10. It's a bit unclear wheather this is pertaining to the switching of capacitor banks to prevent an overvoltage condition.</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205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lastRenderedPageBreak/>
              <w:t>Charles H Yeung</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Southwest Power Pool</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2</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SPP votes in favor of the standard but directs the SDT to the ISO RTO Council comments submitted on the PRC-006 standards. We are concerned the generator owner/operators are not included as applicabile registered entities to this standard but understand there is a separate effort to develop generator owner/operator standards that could require them to provide UFLS data to Planning Coordinators. Absent that enforceable requirement, PCs could be subject to inappropriate violations if a GO fails to provide needed UFLS data. In order to move new standards forward that rely on other yet to be approved standards, NERC must take a sensible approach in enforcement of requirements if a violation is found to be caused by gaps in enforceable standards as mentioned.</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3A3053" w:rsidRPr="007C526E" w:rsidTr="003A3053">
        <w:trPr>
          <w:trHeight w:val="557"/>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Steven Grego</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MEAG Power</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vMerge w:val="restart"/>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The reference to "automatic switching of Elements" needs to be clarified. Does it mean that the TO needs to switch capacitor banks, or does it refer to the breakers equipped with UF relays? If it is referring to capacitor banks, is this applicable near major generation busses?</w:t>
            </w:r>
          </w:p>
        </w:tc>
      </w:tr>
      <w:tr w:rsidR="003A3053" w:rsidRPr="007C526E" w:rsidTr="007C526E">
        <w:trPr>
          <w:trHeight w:val="780"/>
          <w:jc w:val="center"/>
        </w:trPr>
        <w:tc>
          <w:tcPr>
            <w:tcW w:w="1317"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Steven M. Jackson</w:t>
            </w:r>
          </w:p>
        </w:tc>
        <w:tc>
          <w:tcPr>
            <w:tcW w:w="2021" w:type="dxa"/>
            <w:shd w:val="clear" w:color="auto" w:fill="auto"/>
            <w:hideMark/>
          </w:tcPr>
          <w:p w:rsidR="003A3053" w:rsidRPr="007C526E" w:rsidRDefault="003A3053" w:rsidP="007C526E">
            <w:pPr>
              <w:spacing w:before="60" w:after="60"/>
              <w:rPr>
                <w:rFonts w:ascii="Tahoma" w:hAnsi="Tahoma" w:cs="Tahoma"/>
                <w:color w:val="000000"/>
                <w:sz w:val="20"/>
                <w:szCs w:val="20"/>
              </w:rPr>
            </w:pPr>
            <w:r w:rsidRPr="007C526E">
              <w:rPr>
                <w:rFonts w:ascii="Tahoma" w:hAnsi="Tahoma" w:cs="Tahoma"/>
                <w:color w:val="000000"/>
                <w:sz w:val="20"/>
                <w:szCs w:val="20"/>
              </w:rPr>
              <w:t>Municipal Electric Authority of Georgia</w:t>
            </w:r>
          </w:p>
        </w:tc>
        <w:tc>
          <w:tcPr>
            <w:tcW w:w="1287"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3A3053" w:rsidRPr="007C526E" w:rsidRDefault="003A3053"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vMerge/>
            <w:shd w:val="clear" w:color="auto" w:fill="auto"/>
            <w:hideMark/>
          </w:tcPr>
          <w:p w:rsidR="003A3053" w:rsidRPr="007C526E" w:rsidRDefault="003A3053" w:rsidP="007C526E">
            <w:pPr>
              <w:spacing w:before="60" w:after="60"/>
              <w:rPr>
                <w:rFonts w:ascii="Tahoma" w:hAnsi="Tahoma" w:cs="Tahoma"/>
                <w:color w:val="000000"/>
                <w:sz w:val="20"/>
                <w:szCs w:val="20"/>
              </w:rPr>
            </w:pP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525"/>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Larry E Watt</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Lakeland Electric</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1</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Affirmative</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This standard requires regional (collaborative) effort, however; it does not assign regional responsibility.</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r w:rsidR="007C526E" w:rsidRPr="007C526E" w:rsidTr="007C526E">
        <w:trPr>
          <w:trHeight w:val="300"/>
          <w:jc w:val="center"/>
        </w:trPr>
        <w:tc>
          <w:tcPr>
            <w:tcW w:w="131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Jeff Nelson</w:t>
            </w:r>
          </w:p>
        </w:tc>
        <w:tc>
          <w:tcPr>
            <w:tcW w:w="2021"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Springfield Utility Board</w:t>
            </w:r>
          </w:p>
        </w:tc>
        <w:tc>
          <w:tcPr>
            <w:tcW w:w="1287"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3</w:t>
            </w:r>
          </w:p>
        </w:tc>
        <w:tc>
          <w:tcPr>
            <w:tcW w:w="1172" w:type="dxa"/>
            <w:shd w:val="clear" w:color="auto" w:fill="auto"/>
            <w:hideMark/>
          </w:tcPr>
          <w:p w:rsidR="007C526E" w:rsidRPr="007C526E" w:rsidRDefault="007C526E" w:rsidP="007C526E">
            <w:pPr>
              <w:spacing w:before="60" w:after="60"/>
              <w:jc w:val="center"/>
              <w:rPr>
                <w:rFonts w:ascii="Tahoma" w:hAnsi="Tahoma" w:cs="Tahoma"/>
                <w:color w:val="000000"/>
                <w:sz w:val="20"/>
                <w:szCs w:val="20"/>
              </w:rPr>
            </w:pPr>
            <w:r w:rsidRPr="007C526E">
              <w:rPr>
                <w:rFonts w:ascii="Tahoma" w:hAnsi="Tahoma" w:cs="Tahoma"/>
                <w:color w:val="000000"/>
                <w:sz w:val="20"/>
                <w:szCs w:val="20"/>
              </w:rPr>
              <w:t>Abstain</w:t>
            </w:r>
          </w:p>
        </w:tc>
        <w:tc>
          <w:tcPr>
            <w:tcW w:w="8257" w:type="dxa"/>
            <w:shd w:val="clear" w:color="auto" w:fill="auto"/>
            <w:hideMark/>
          </w:tcPr>
          <w:p w:rsidR="007C526E" w:rsidRPr="007C526E" w:rsidRDefault="007C526E" w:rsidP="007C526E">
            <w:pPr>
              <w:spacing w:before="60" w:after="60"/>
              <w:rPr>
                <w:rFonts w:ascii="Tahoma" w:hAnsi="Tahoma" w:cs="Tahoma"/>
                <w:color w:val="000000"/>
                <w:sz w:val="20"/>
                <w:szCs w:val="20"/>
              </w:rPr>
            </w:pPr>
            <w:r w:rsidRPr="007C526E">
              <w:rPr>
                <w:rFonts w:ascii="Tahoma" w:hAnsi="Tahoma" w:cs="Tahoma"/>
                <w:color w:val="000000"/>
                <w:sz w:val="20"/>
                <w:szCs w:val="20"/>
              </w:rPr>
              <w:t>SUB provided some responses on the Comment Form.</w:t>
            </w:r>
          </w:p>
        </w:tc>
      </w:tr>
      <w:tr w:rsidR="003A3053" w:rsidRPr="007C526E" w:rsidTr="00F841C5">
        <w:trPr>
          <w:trHeight w:val="525"/>
          <w:jc w:val="center"/>
        </w:trPr>
        <w:tc>
          <w:tcPr>
            <w:tcW w:w="14054" w:type="dxa"/>
            <w:gridSpan w:val="5"/>
            <w:shd w:val="clear" w:color="auto" w:fill="auto"/>
            <w:hideMark/>
          </w:tcPr>
          <w:p w:rsidR="003A3053" w:rsidRPr="007C526E" w:rsidRDefault="003A3053" w:rsidP="00F841C5">
            <w:pPr>
              <w:spacing w:before="60" w:after="60"/>
              <w:rPr>
                <w:rFonts w:ascii="Tahoma" w:hAnsi="Tahoma" w:cs="Tahoma"/>
                <w:b/>
                <w:color w:val="264D74"/>
                <w:sz w:val="20"/>
                <w:szCs w:val="20"/>
              </w:rPr>
            </w:pPr>
            <w:r w:rsidRPr="007C526E">
              <w:rPr>
                <w:rFonts w:ascii="Tahoma" w:hAnsi="Tahoma" w:cs="Tahoma"/>
                <w:b/>
                <w:color w:val="264D74"/>
                <w:sz w:val="20"/>
                <w:szCs w:val="20"/>
              </w:rPr>
              <w:t>Response:</w:t>
            </w:r>
          </w:p>
        </w:tc>
      </w:tr>
    </w:tbl>
    <w:p w:rsidR="007C526E" w:rsidRPr="00B3370C" w:rsidRDefault="007C526E" w:rsidP="00B3370C"/>
    <w:sectPr w:rsidR="007C526E" w:rsidRPr="00B3370C" w:rsidSect="00B123E5">
      <w:footerReference w:type="even" r:id="rId6"/>
      <w:footerReference w:type="default" r:id="rId7"/>
      <w:headerReference w:type="first" r:id="rId8"/>
      <w:pgSz w:w="15840" w:h="12240" w:orient="landscape" w:code="1"/>
      <w:pgMar w:top="1440" w:right="1440" w:bottom="81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26E" w:rsidRDefault="007C526E">
      <w:r>
        <w:separator/>
      </w:r>
    </w:p>
  </w:endnote>
  <w:endnote w:type="continuationSeparator" w:id="0">
    <w:p w:rsidR="007C526E" w:rsidRDefault="007C52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63D" w:rsidRDefault="00EC7E62" w:rsidP="008D3D33">
    <w:pPr>
      <w:pStyle w:val="Footer"/>
      <w:framePr w:wrap="around" w:vAnchor="text" w:hAnchor="margin" w:xAlign="right" w:y="1"/>
      <w:rPr>
        <w:rStyle w:val="PageNumber"/>
      </w:rPr>
    </w:pPr>
    <w:r>
      <w:rPr>
        <w:rStyle w:val="PageNumber"/>
      </w:rPr>
      <w:fldChar w:fldCharType="begin"/>
    </w:r>
    <w:r w:rsidR="0060263D">
      <w:rPr>
        <w:rStyle w:val="PageNumber"/>
      </w:rPr>
      <w:instrText xml:space="preserve">PAGE  </w:instrText>
    </w:r>
    <w:r>
      <w:rPr>
        <w:rStyle w:val="PageNumber"/>
      </w:rPr>
      <w:fldChar w:fldCharType="end"/>
    </w:r>
  </w:p>
  <w:p w:rsidR="0060263D" w:rsidRDefault="0060263D" w:rsidP="009929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63D" w:rsidRPr="007C526E" w:rsidRDefault="00EC7E62" w:rsidP="008D3D33">
    <w:pPr>
      <w:pStyle w:val="Footer"/>
      <w:framePr w:wrap="around" w:vAnchor="text" w:hAnchor="margin" w:xAlign="right" w:y="1"/>
      <w:rPr>
        <w:rStyle w:val="PageNumber"/>
        <w:rFonts w:ascii="Tahoma" w:hAnsi="Tahoma" w:cs="Tahoma"/>
        <w:sz w:val="20"/>
        <w:szCs w:val="20"/>
      </w:rPr>
    </w:pPr>
    <w:r w:rsidRPr="007C526E">
      <w:rPr>
        <w:rStyle w:val="PageNumber"/>
        <w:rFonts w:ascii="Tahoma" w:hAnsi="Tahoma" w:cs="Tahoma"/>
        <w:sz w:val="20"/>
        <w:szCs w:val="20"/>
      </w:rPr>
      <w:fldChar w:fldCharType="begin"/>
    </w:r>
    <w:r w:rsidR="0060263D" w:rsidRPr="007C526E">
      <w:rPr>
        <w:rStyle w:val="PageNumber"/>
        <w:rFonts w:ascii="Tahoma" w:hAnsi="Tahoma" w:cs="Tahoma"/>
        <w:sz w:val="20"/>
        <w:szCs w:val="20"/>
      </w:rPr>
      <w:instrText xml:space="preserve">PAGE  </w:instrText>
    </w:r>
    <w:r w:rsidRPr="007C526E">
      <w:rPr>
        <w:rStyle w:val="PageNumber"/>
        <w:rFonts w:ascii="Tahoma" w:hAnsi="Tahoma" w:cs="Tahoma"/>
        <w:sz w:val="20"/>
        <w:szCs w:val="20"/>
      </w:rPr>
      <w:fldChar w:fldCharType="separate"/>
    </w:r>
    <w:r w:rsidR="003A3053">
      <w:rPr>
        <w:rStyle w:val="PageNumber"/>
        <w:rFonts w:ascii="Tahoma" w:hAnsi="Tahoma" w:cs="Tahoma"/>
        <w:noProof/>
        <w:sz w:val="20"/>
        <w:szCs w:val="20"/>
      </w:rPr>
      <w:t>2</w:t>
    </w:r>
    <w:r w:rsidRPr="007C526E">
      <w:rPr>
        <w:rStyle w:val="PageNumber"/>
        <w:rFonts w:ascii="Tahoma" w:hAnsi="Tahoma" w:cs="Tahoma"/>
        <w:sz w:val="20"/>
        <w:szCs w:val="20"/>
      </w:rPr>
      <w:fldChar w:fldCharType="end"/>
    </w:r>
  </w:p>
  <w:p w:rsidR="0060263D" w:rsidRDefault="0060263D" w:rsidP="009929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26E" w:rsidRDefault="007C526E">
      <w:r>
        <w:separator/>
      </w:r>
    </w:p>
  </w:footnote>
  <w:footnote w:type="continuationSeparator" w:id="0">
    <w:p w:rsidR="007C526E" w:rsidRDefault="007C526E">
      <w:r>
        <w:continuationSeparator/>
      </w:r>
    </w:p>
  </w:footnote>
  <w:footnote w:id="1">
    <w:p w:rsidR="00B3370C" w:rsidRDefault="00B3370C" w:rsidP="00B3370C">
      <w:pPr>
        <w:pStyle w:val="FootnoteText"/>
      </w:pPr>
      <w:r>
        <w:rPr>
          <w:rStyle w:val="FootnoteReference"/>
        </w:rPr>
        <w:footnoteRef/>
      </w:r>
      <w:r>
        <w:t xml:space="preserve"> </w:t>
      </w:r>
      <w:r w:rsidRPr="00A607BE">
        <w:t>The appeals process is in the Reliability Standards Development Procedure: http://www.nerc.com/files/RSDP_V6_1_12Mar07.pdf.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70C" w:rsidRDefault="00B123E5">
    <w:pPr>
      <w:pStyle w:val="Heade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-457200</wp:posOffset>
          </wp:positionV>
          <wp:extent cx="10058400" cy="1257300"/>
          <wp:effectExtent l="19050" t="0" r="0" b="0"/>
          <wp:wrapNone/>
          <wp:docPr id="1" name="Picture 1"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k-header2"/>
                  <pic:cNvPicPr>
                    <a:picLocks noChangeAspect="1" noChangeArrowheads="1"/>
                  </pic:cNvPicPr>
                </pic:nvPicPr>
                <pic:blipFill>
                  <a:blip r:embed="rId1"/>
                  <a:srcRect b="71220"/>
                  <a:stretch>
                    <a:fillRect/>
                  </a:stretch>
                </pic:blipFill>
                <pic:spPr bwMode="auto">
                  <a:xfrm>
                    <a:off x="0" y="0"/>
                    <a:ext cx="10058400" cy="1257300"/>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attachedTemplate r:id="rId1"/>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rsids>
    <w:rsidRoot w:val="003A3053"/>
    <w:rsid w:val="00017664"/>
    <w:rsid w:val="000200FD"/>
    <w:rsid w:val="00027719"/>
    <w:rsid w:val="00031784"/>
    <w:rsid w:val="00033252"/>
    <w:rsid w:val="0006293A"/>
    <w:rsid w:val="000802FC"/>
    <w:rsid w:val="000A6EED"/>
    <w:rsid w:val="000C1B24"/>
    <w:rsid w:val="000D5F6B"/>
    <w:rsid w:val="0010036B"/>
    <w:rsid w:val="00100676"/>
    <w:rsid w:val="00101F50"/>
    <w:rsid w:val="00105C1E"/>
    <w:rsid w:val="001074D9"/>
    <w:rsid w:val="00132107"/>
    <w:rsid w:val="00145630"/>
    <w:rsid w:val="00170812"/>
    <w:rsid w:val="001800CC"/>
    <w:rsid w:val="001815CE"/>
    <w:rsid w:val="00191C12"/>
    <w:rsid w:val="00195CE5"/>
    <w:rsid w:val="001B0D78"/>
    <w:rsid w:val="001E24C2"/>
    <w:rsid w:val="001F5B9C"/>
    <w:rsid w:val="0020217F"/>
    <w:rsid w:val="00207FE0"/>
    <w:rsid w:val="00225442"/>
    <w:rsid w:val="002531DC"/>
    <w:rsid w:val="002618AE"/>
    <w:rsid w:val="00271F6C"/>
    <w:rsid w:val="00293D98"/>
    <w:rsid w:val="002A09FE"/>
    <w:rsid w:val="002D4EAB"/>
    <w:rsid w:val="002E2449"/>
    <w:rsid w:val="002E2EF3"/>
    <w:rsid w:val="002F26F6"/>
    <w:rsid w:val="00300F31"/>
    <w:rsid w:val="00312F70"/>
    <w:rsid w:val="00314E25"/>
    <w:rsid w:val="003203B3"/>
    <w:rsid w:val="00322E12"/>
    <w:rsid w:val="0033523A"/>
    <w:rsid w:val="00345AE0"/>
    <w:rsid w:val="00364616"/>
    <w:rsid w:val="00374A44"/>
    <w:rsid w:val="0038414B"/>
    <w:rsid w:val="003869C2"/>
    <w:rsid w:val="00393092"/>
    <w:rsid w:val="003A01F7"/>
    <w:rsid w:val="003A05D8"/>
    <w:rsid w:val="003A3053"/>
    <w:rsid w:val="003B48B9"/>
    <w:rsid w:val="003D3A68"/>
    <w:rsid w:val="003D45D6"/>
    <w:rsid w:val="0041784F"/>
    <w:rsid w:val="00440DB4"/>
    <w:rsid w:val="0044365B"/>
    <w:rsid w:val="00476F06"/>
    <w:rsid w:val="004A1480"/>
    <w:rsid w:val="004A2F89"/>
    <w:rsid w:val="004A66FE"/>
    <w:rsid w:val="004B09E9"/>
    <w:rsid w:val="004B15CC"/>
    <w:rsid w:val="004F7E03"/>
    <w:rsid w:val="005527CD"/>
    <w:rsid w:val="00561C2B"/>
    <w:rsid w:val="0057001E"/>
    <w:rsid w:val="005724D4"/>
    <w:rsid w:val="00595D22"/>
    <w:rsid w:val="005E276D"/>
    <w:rsid w:val="005F435E"/>
    <w:rsid w:val="0060263D"/>
    <w:rsid w:val="006219EB"/>
    <w:rsid w:val="00625258"/>
    <w:rsid w:val="00633202"/>
    <w:rsid w:val="0064218C"/>
    <w:rsid w:val="00647C40"/>
    <w:rsid w:val="006749CE"/>
    <w:rsid w:val="00677EBB"/>
    <w:rsid w:val="00687048"/>
    <w:rsid w:val="00694FB2"/>
    <w:rsid w:val="006A60B2"/>
    <w:rsid w:val="006B753C"/>
    <w:rsid w:val="006C0882"/>
    <w:rsid w:val="006C39E4"/>
    <w:rsid w:val="006D1C6E"/>
    <w:rsid w:val="006E7278"/>
    <w:rsid w:val="0071350A"/>
    <w:rsid w:val="00732FE0"/>
    <w:rsid w:val="0074453B"/>
    <w:rsid w:val="00756829"/>
    <w:rsid w:val="00787836"/>
    <w:rsid w:val="007C526E"/>
    <w:rsid w:val="007D2874"/>
    <w:rsid w:val="007D480A"/>
    <w:rsid w:val="007D71A4"/>
    <w:rsid w:val="007F3428"/>
    <w:rsid w:val="00822BA9"/>
    <w:rsid w:val="00843C39"/>
    <w:rsid w:val="00846130"/>
    <w:rsid w:val="00846B17"/>
    <w:rsid w:val="0086076B"/>
    <w:rsid w:val="008C4D9B"/>
    <w:rsid w:val="008D1F36"/>
    <w:rsid w:val="008D3D33"/>
    <w:rsid w:val="00904E68"/>
    <w:rsid w:val="00912201"/>
    <w:rsid w:val="009332DF"/>
    <w:rsid w:val="00981759"/>
    <w:rsid w:val="00982920"/>
    <w:rsid w:val="0099291B"/>
    <w:rsid w:val="009A7ACA"/>
    <w:rsid w:val="009B709F"/>
    <w:rsid w:val="009C5F54"/>
    <w:rsid w:val="009C7F6A"/>
    <w:rsid w:val="009E15D5"/>
    <w:rsid w:val="009E2179"/>
    <w:rsid w:val="00A00A7D"/>
    <w:rsid w:val="00A16679"/>
    <w:rsid w:val="00A6524E"/>
    <w:rsid w:val="00AB26AC"/>
    <w:rsid w:val="00AE2CE0"/>
    <w:rsid w:val="00B04E35"/>
    <w:rsid w:val="00B123E5"/>
    <w:rsid w:val="00B14032"/>
    <w:rsid w:val="00B17FBE"/>
    <w:rsid w:val="00B3370C"/>
    <w:rsid w:val="00B6121B"/>
    <w:rsid w:val="00B650F4"/>
    <w:rsid w:val="00B74015"/>
    <w:rsid w:val="00BA4A80"/>
    <w:rsid w:val="00BA5134"/>
    <w:rsid w:val="00C031BB"/>
    <w:rsid w:val="00C26AAC"/>
    <w:rsid w:val="00C320E3"/>
    <w:rsid w:val="00C47040"/>
    <w:rsid w:val="00C55B1C"/>
    <w:rsid w:val="00C60A42"/>
    <w:rsid w:val="00C6140F"/>
    <w:rsid w:val="00C62166"/>
    <w:rsid w:val="00C75F0D"/>
    <w:rsid w:val="00C76A01"/>
    <w:rsid w:val="00C907B3"/>
    <w:rsid w:val="00CA43F8"/>
    <w:rsid w:val="00CB4361"/>
    <w:rsid w:val="00CC02B5"/>
    <w:rsid w:val="00D473AB"/>
    <w:rsid w:val="00D50E9C"/>
    <w:rsid w:val="00D573FD"/>
    <w:rsid w:val="00D82092"/>
    <w:rsid w:val="00DB30B8"/>
    <w:rsid w:val="00DB4062"/>
    <w:rsid w:val="00DE3D99"/>
    <w:rsid w:val="00E31640"/>
    <w:rsid w:val="00E3737D"/>
    <w:rsid w:val="00E6343B"/>
    <w:rsid w:val="00E71D0A"/>
    <w:rsid w:val="00EC7E62"/>
    <w:rsid w:val="00ED6882"/>
    <w:rsid w:val="00EF4F7F"/>
    <w:rsid w:val="00F05F25"/>
    <w:rsid w:val="00F42126"/>
    <w:rsid w:val="00F476A8"/>
    <w:rsid w:val="00F54C76"/>
    <w:rsid w:val="00F55006"/>
    <w:rsid w:val="00F56C20"/>
    <w:rsid w:val="00F85C8E"/>
    <w:rsid w:val="00FA72BC"/>
    <w:rsid w:val="00FB248E"/>
    <w:rsid w:val="00FC0E4E"/>
    <w:rsid w:val="00FC6126"/>
    <w:rsid w:val="00FC7237"/>
    <w:rsid w:val="00FD54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370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291B"/>
    <w:pPr>
      <w:tabs>
        <w:tab w:val="center" w:pos="4320"/>
        <w:tab w:val="right" w:pos="8640"/>
      </w:tabs>
    </w:pPr>
  </w:style>
  <w:style w:type="paragraph" w:styleId="Footer">
    <w:name w:val="footer"/>
    <w:basedOn w:val="Normal"/>
    <w:rsid w:val="0099291B"/>
    <w:pPr>
      <w:tabs>
        <w:tab w:val="center" w:pos="4320"/>
        <w:tab w:val="right" w:pos="8640"/>
      </w:tabs>
    </w:pPr>
  </w:style>
  <w:style w:type="character" w:styleId="PageNumber">
    <w:name w:val="page number"/>
    <w:basedOn w:val="DefaultParagraphFont"/>
    <w:rsid w:val="0099291B"/>
  </w:style>
  <w:style w:type="paragraph" w:styleId="FootnoteText">
    <w:name w:val="footnote text"/>
    <w:basedOn w:val="Normal"/>
    <w:semiHidden/>
    <w:rsid w:val="00B3370C"/>
    <w:rPr>
      <w:sz w:val="20"/>
      <w:szCs w:val="20"/>
    </w:rPr>
  </w:style>
  <w:style w:type="character" w:styleId="FootnoteReference">
    <w:name w:val="footnote reference"/>
    <w:basedOn w:val="DefaultParagraphFont"/>
    <w:semiHidden/>
    <w:rsid w:val="00B3370C"/>
    <w:rPr>
      <w:vertAlign w:val="superscript"/>
    </w:rPr>
  </w:style>
  <w:style w:type="character" w:styleId="Hyperlink">
    <w:name w:val="Hyperlink"/>
    <w:basedOn w:val="DefaultParagraphFont"/>
    <w:uiPriority w:val="99"/>
    <w:unhideWhenUsed/>
    <w:rsid w:val="007C526E"/>
    <w:rPr>
      <w:color w:val="0000FF"/>
      <w:u w:val="single"/>
    </w:rPr>
  </w:style>
  <w:style w:type="character" w:styleId="FollowedHyperlink">
    <w:name w:val="FollowedHyperlink"/>
    <w:basedOn w:val="DefaultParagraphFont"/>
    <w:uiPriority w:val="99"/>
    <w:unhideWhenUsed/>
    <w:rsid w:val="007C526E"/>
    <w:rPr>
      <w:color w:val="800080"/>
      <w:u w:val="single"/>
    </w:rPr>
  </w:style>
  <w:style w:type="paragraph" w:customStyle="1" w:styleId="xl63">
    <w:name w:val="xl63"/>
    <w:basedOn w:val="Normal"/>
    <w:rsid w:val="007C526E"/>
    <w:pPr>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Tahoma" w:hAnsi="Tahoma" w:cs="Tahoma"/>
      <w:b/>
      <w:bCs/>
      <w:color w:val="FFFFFF"/>
    </w:rPr>
  </w:style>
  <w:style w:type="paragraph" w:customStyle="1" w:styleId="xl64">
    <w:name w:val="xl64"/>
    <w:basedOn w:val="Normal"/>
    <w:rsid w:val="007C526E"/>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divs>
    <w:div w:id="491262690">
      <w:bodyDiv w:val="1"/>
      <w:marLeft w:val="0"/>
      <w:marRight w:val="0"/>
      <w:marTop w:val="0"/>
      <w:marBottom w:val="0"/>
      <w:divBdr>
        <w:top w:val="none" w:sz="0" w:space="0" w:color="auto"/>
        <w:left w:val="none" w:sz="0" w:space="0" w:color="auto"/>
        <w:bottom w:val="none" w:sz="0" w:space="0" w:color="auto"/>
        <w:right w:val="none" w:sz="0" w:space="0" w:color="auto"/>
      </w:divBdr>
    </w:div>
    <w:div w:id="95860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Comment_Report_Template_Ballots_June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Comment_Report_Template_Ballots_June2010.dotx</Template>
  <TotalTime>17</TotalTime>
  <Pages>36</Pages>
  <Words>14321</Words>
  <Characters>78652</Characters>
  <Application>Microsoft Office Word</Application>
  <DocSecurity>0</DocSecurity>
  <Lines>655</Lines>
  <Paragraphs>185</Paragraphs>
  <ScaleCrop>false</ScaleCrop>
  <HeadingPairs>
    <vt:vector size="2" baseType="variant">
      <vt:variant>
        <vt:lpstr>Title</vt:lpstr>
      </vt:variant>
      <vt:variant>
        <vt:i4>1</vt:i4>
      </vt:variant>
    </vt:vector>
  </HeadingPairs>
  <TitlesOfParts>
    <vt:vector size="1" baseType="lpstr">
      <vt:lpstr>Consideration of Comments on Initial ballot of MISO Request for Interpretation of TPL-002 and TPL-003 — Requirements 1</vt:lpstr>
    </vt:vector>
  </TitlesOfParts>
  <Company>NERC</Company>
  <LinksUpToDate>false</LinksUpToDate>
  <CharactersWithSpaces>92788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Comments on Initial ballot of MISO Request for Interpretation of TPL-002 and TPL-003 — Requirements 1</dc:title>
  <dc:subject/>
  <dc:creator>Lauren Koller</dc:creator>
  <cp:keywords/>
  <dc:description/>
  <cp:lastModifiedBy>Lauren Koller</cp:lastModifiedBy>
  <cp:revision>1</cp:revision>
  <cp:lastPrinted>2010-06-28T19:31:00Z</cp:lastPrinted>
  <dcterms:created xsi:type="dcterms:W3CDTF">2010-07-19T15:40:00Z</dcterms:created>
  <dcterms:modified xsi:type="dcterms:W3CDTF">2010-07-19T15:57:00Z</dcterms:modified>
</cp:coreProperties>
</file>