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95946480"/>
    <w:p w:rsidR="001818FC" w:rsidRDefault="00D05D7A" w:rsidP="00725060">
      <w:pPr>
        <w:pStyle w:val="DocumentTitle"/>
        <w:spacing w:before="0"/>
        <w:ind w:left="0"/>
        <w:rPr>
          <w:sz w:val="32"/>
          <w:szCs w:val="32"/>
        </w:rPr>
      </w:pPr>
      <w:r w:rsidRPr="00174E6D">
        <w:rPr>
          <w:sz w:val="32"/>
          <w:szCs w:val="32"/>
        </w:rPr>
        <w:fldChar w:fldCharType="begin"/>
      </w:r>
      <w:r w:rsidR="00174E6D" w:rsidRPr="00174E6D">
        <w:rPr>
          <w:sz w:val="32"/>
          <w:szCs w:val="32"/>
        </w:rPr>
        <w:instrText xml:space="preserve"> TITLE   \* MERGEFORMAT </w:instrText>
      </w:r>
      <w:r w:rsidRPr="00174E6D">
        <w:rPr>
          <w:sz w:val="32"/>
          <w:szCs w:val="32"/>
        </w:rPr>
        <w:fldChar w:fldCharType="separate"/>
      </w:r>
      <w:r w:rsidR="00006B26" w:rsidRPr="00006B26">
        <w:rPr>
          <w:sz w:val="32"/>
          <w:szCs w:val="32"/>
        </w:rPr>
        <w:t xml:space="preserve">Operating Personnel Communications Protocols </w:t>
      </w:r>
      <w:r w:rsidRPr="00174E6D">
        <w:rPr>
          <w:sz w:val="32"/>
          <w:szCs w:val="32"/>
        </w:rPr>
        <w:fldChar w:fldCharType="end"/>
      </w:r>
    </w:p>
    <w:p w:rsidR="005B6E56" w:rsidRPr="00174E6D" w:rsidRDefault="005B6E56" w:rsidP="00725060">
      <w:pPr>
        <w:pStyle w:val="DocumentTitle"/>
        <w:spacing w:before="0"/>
        <w:ind w:left="0"/>
        <w:rPr>
          <w:sz w:val="32"/>
          <w:szCs w:val="32"/>
        </w:rPr>
      </w:pPr>
      <w:r w:rsidRPr="00174E6D">
        <w:rPr>
          <w:sz w:val="32"/>
          <w:szCs w:val="32"/>
        </w:rPr>
        <w:t>Project</w:t>
      </w:r>
      <w:r w:rsidRPr="00006B26">
        <w:rPr>
          <w:sz w:val="32"/>
          <w:szCs w:val="32"/>
        </w:rPr>
        <w:t xml:space="preserve"> 2007-02</w:t>
      </w:r>
    </w:p>
    <w:bookmarkEnd w:id="0"/>
    <w:p w:rsidR="00006B26" w:rsidRPr="009C6A26" w:rsidRDefault="00006B26" w:rsidP="00725060">
      <w:pPr>
        <w:pStyle w:val="Heading3"/>
        <w:ind w:left="0"/>
        <w:rPr>
          <w:rFonts w:ascii="Verdana" w:hAnsi="Verdana"/>
          <w:b w:val="0"/>
          <w:bCs w:val="0"/>
          <w:szCs w:val="22"/>
        </w:rPr>
      </w:pPr>
      <w:r w:rsidRPr="009C6A26">
        <w:rPr>
          <w:rFonts w:ascii="Verdana" w:hAnsi="Verdana"/>
          <w:b w:val="0"/>
          <w:bCs w:val="0"/>
          <w:szCs w:val="22"/>
        </w:rPr>
        <w:t xml:space="preserve">Unofficial Comment Form for Standard COM-003-1 </w:t>
      </w:r>
      <w:r>
        <w:rPr>
          <w:rFonts w:ascii="Verdana" w:hAnsi="Verdana"/>
          <w:b w:val="0"/>
          <w:bCs w:val="0"/>
          <w:szCs w:val="22"/>
        </w:rPr>
        <w:t>—</w:t>
      </w:r>
      <w:r w:rsidRPr="009C6A26">
        <w:rPr>
          <w:rFonts w:ascii="Verdana" w:hAnsi="Verdana"/>
          <w:b w:val="0"/>
          <w:bCs w:val="0"/>
          <w:szCs w:val="22"/>
        </w:rPr>
        <w:t xml:space="preserve">Operating Personnel Communications Protocols </w:t>
      </w:r>
    </w:p>
    <w:p w:rsidR="00006B26" w:rsidRDefault="00006B26" w:rsidP="00725060">
      <w:pPr>
        <w:ind w:left="0"/>
        <w:rPr>
          <w:rFonts w:ascii="Verdana" w:hAnsi="Verdana"/>
          <w:sz w:val="20"/>
        </w:rPr>
      </w:pPr>
    </w:p>
    <w:p w:rsidR="00006B26" w:rsidRDefault="00006B26" w:rsidP="00725060">
      <w:pPr>
        <w:ind w:left="0"/>
        <w:rPr>
          <w:rFonts w:ascii="Verdana" w:hAnsi="Verdana"/>
          <w:sz w:val="20"/>
        </w:rPr>
      </w:pPr>
      <w:r>
        <w:rPr>
          <w:rFonts w:ascii="Verdana" w:hAnsi="Verdana"/>
          <w:sz w:val="20"/>
        </w:rPr>
        <w:t xml:space="preserve">Please </w:t>
      </w:r>
      <w:r w:rsidRPr="009C6A26">
        <w:rPr>
          <w:rFonts w:ascii="Verdana" w:hAnsi="Verdana"/>
          <w:b/>
          <w:color w:val="FF0000"/>
          <w:sz w:val="20"/>
        </w:rPr>
        <w:t>DO NOT</w:t>
      </w:r>
      <w:r>
        <w:rPr>
          <w:rFonts w:ascii="Verdana" w:hAnsi="Verdana"/>
          <w:sz w:val="20"/>
        </w:rPr>
        <w:t xml:space="preserve"> use this form.  Please use the </w:t>
      </w:r>
      <w:hyperlink r:id="rId11" w:history="1">
        <w:r w:rsidRPr="00795AA9">
          <w:rPr>
            <w:rStyle w:val="Hyperlink"/>
            <w:rFonts w:ascii="Verdana" w:eastAsiaTheme="majorEastAsia" w:hAnsi="Verdana"/>
            <w:sz w:val="20"/>
          </w:rPr>
          <w:t>electronic comment form</w:t>
        </w:r>
      </w:hyperlink>
      <w:r>
        <w:rPr>
          <w:rFonts w:ascii="Verdana" w:hAnsi="Verdana"/>
          <w:sz w:val="20"/>
        </w:rPr>
        <w:t xml:space="preserve"> located at the link below to submit comments on the proposed </w:t>
      </w:r>
      <w:r>
        <w:rPr>
          <w:rFonts w:ascii="Verdana" w:hAnsi="Verdana"/>
          <w:color w:val="000000"/>
          <w:sz w:val="20"/>
        </w:rPr>
        <w:t>draft COM-003-1 Operating Personnel Communications Protocols standard.  Comme</w:t>
      </w:r>
      <w:r>
        <w:rPr>
          <w:rFonts w:ascii="Verdana" w:hAnsi="Verdana"/>
          <w:sz w:val="20"/>
        </w:rPr>
        <w:t xml:space="preserve">nts must be submitted by </w:t>
      </w:r>
      <w:r w:rsidR="00EA680B">
        <w:rPr>
          <w:rFonts w:ascii="Verdana" w:hAnsi="Verdana"/>
          <w:b/>
          <w:color w:val="FF0000"/>
          <w:sz w:val="20"/>
        </w:rPr>
        <w:t>September 2</w:t>
      </w:r>
      <w:r w:rsidR="00066A24">
        <w:rPr>
          <w:rFonts w:ascii="Verdana" w:hAnsi="Verdana"/>
          <w:b/>
          <w:color w:val="FF0000"/>
          <w:sz w:val="20"/>
        </w:rPr>
        <w:t>0</w:t>
      </w:r>
      <w:r>
        <w:rPr>
          <w:rFonts w:ascii="Verdana" w:hAnsi="Verdana"/>
          <w:b/>
          <w:color w:val="FF0000"/>
          <w:sz w:val="20"/>
        </w:rPr>
        <w:t xml:space="preserve">, </w:t>
      </w:r>
      <w:r w:rsidR="00795AA9">
        <w:rPr>
          <w:rFonts w:ascii="Verdana" w:hAnsi="Verdana"/>
          <w:b/>
          <w:color w:val="FF0000"/>
          <w:sz w:val="20"/>
        </w:rPr>
        <w:t>2012.</w:t>
      </w:r>
      <w:r w:rsidR="00795AA9">
        <w:rPr>
          <w:rFonts w:ascii="Verdana" w:hAnsi="Verdana"/>
          <w:sz w:val="20"/>
        </w:rPr>
        <w:t xml:space="preserve"> </w:t>
      </w:r>
      <w:r>
        <w:rPr>
          <w:rFonts w:ascii="Verdana" w:hAnsi="Verdana"/>
          <w:sz w:val="20"/>
        </w:rPr>
        <w:t xml:space="preserve">If you have questions please contact </w:t>
      </w:r>
      <w:r>
        <w:rPr>
          <w:rFonts w:ascii="Verdana" w:hAnsi="Verdana"/>
          <w:color w:val="000000"/>
          <w:sz w:val="20"/>
        </w:rPr>
        <w:t>Joseph Krisiak</w:t>
      </w:r>
      <w:r>
        <w:rPr>
          <w:rFonts w:ascii="Verdana" w:hAnsi="Verdana"/>
          <w:sz w:val="20"/>
        </w:rPr>
        <w:t xml:space="preserve"> at </w:t>
      </w:r>
      <w:hyperlink r:id="rId12" w:history="1">
        <w:r>
          <w:rPr>
            <w:rStyle w:val="Hyperlink"/>
            <w:rFonts w:ascii="Verdana" w:eastAsiaTheme="majorEastAsia" w:hAnsi="Verdana"/>
            <w:sz w:val="20"/>
          </w:rPr>
          <w:t>Joseph.Krisiak@nerc.net</w:t>
        </w:r>
      </w:hyperlink>
      <w:r>
        <w:rPr>
          <w:rFonts w:ascii="Verdana" w:hAnsi="Verdana"/>
          <w:color w:val="0000FF"/>
          <w:sz w:val="20"/>
        </w:rPr>
        <w:t xml:space="preserve"> </w:t>
      </w:r>
      <w:r>
        <w:rPr>
          <w:rFonts w:ascii="Verdana" w:hAnsi="Verdana"/>
          <w:sz w:val="20"/>
        </w:rPr>
        <w:t>or by telephone at 609-651-0903.</w:t>
      </w:r>
    </w:p>
    <w:p w:rsidR="00006B26" w:rsidRDefault="00006B26" w:rsidP="00725060">
      <w:pPr>
        <w:ind w:left="0"/>
        <w:rPr>
          <w:rFonts w:ascii="Verdana" w:hAnsi="Verdana"/>
          <w:sz w:val="20"/>
        </w:rPr>
      </w:pPr>
    </w:p>
    <w:p w:rsidR="00006B26" w:rsidRPr="009C6A26" w:rsidRDefault="00D05D7A" w:rsidP="00725060">
      <w:pPr>
        <w:ind w:left="0"/>
        <w:jc w:val="center"/>
        <w:rPr>
          <w:rFonts w:ascii="Verdana" w:hAnsi="Verdana"/>
          <w:sz w:val="20"/>
        </w:rPr>
      </w:pPr>
      <w:hyperlink r:id="rId13" w:history="1">
        <w:r w:rsidR="00006B26" w:rsidRPr="00D71ED8">
          <w:rPr>
            <w:rStyle w:val="Hyperlink"/>
            <w:rFonts w:ascii="Verdana" w:eastAsiaTheme="majorEastAsia" w:hAnsi="Verdana"/>
            <w:sz w:val="20"/>
          </w:rPr>
          <w:t>http://www.nerc.com/filez/standards/Op_Comm_Protocol_Project_2007-02.html</w:t>
        </w:r>
      </w:hyperlink>
    </w:p>
    <w:p w:rsidR="00006B26" w:rsidRDefault="00006B26" w:rsidP="00725060">
      <w:pPr>
        <w:ind w:left="0"/>
        <w:rPr>
          <w:rFonts w:ascii="Verdana" w:hAnsi="Verdana"/>
          <w:sz w:val="20"/>
        </w:rPr>
      </w:pPr>
    </w:p>
    <w:p w:rsidR="00006B26" w:rsidRPr="00795AA9" w:rsidRDefault="00006B26" w:rsidP="00725060">
      <w:pPr>
        <w:pStyle w:val="Heading3"/>
        <w:spacing w:before="0" w:after="0"/>
        <w:ind w:left="0"/>
        <w:rPr>
          <w:rFonts w:ascii="Verdana" w:hAnsi="Verdana"/>
          <w:i w:val="0"/>
          <w:sz w:val="20"/>
        </w:rPr>
      </w:pPr>
      <w:r w:rsidRPr="00795AA9">
        <w:rPr>
          <w:rFonts w:ascii="Verdana" w:hAnsi="Verdana"/>
          <w:i w:val="0"/>
          <w:sz w:val="20"/>
        </w:rPr>
        <w:t>Background Information</w:t>
      </w:r>
    </w:p>
    <w:p w:rsidR="00006B26" w:rsidRDefault="00006B26" w:rsidP="00725060">
      <w:pPr>
        <w:pStyle w:val="FootnoteText"/>
        <w:tabs>
          <w:tab w:val="left" w:pos="90"/>
          <w:tab w:val="left" w:pos="10170"/>
        </w:tabs>
        <w:spacing w:after="0"/>
        <w:ind w:left="0"/>
        <w:rPr>
          <w:rFonts w:ascii="Verdana" w:hAnsi="Verdana" w:cs="Arial"/>
        </w:rPr>
      </w:pPr>
      <w:r w:rsidRPr="006B3B1A">
        <w:rPr>
          <w:rFonts w:ascii="Verdana" w:hAnsi="Verdana" w:cs="Arial"/>
        </w:rPr>
        <w:t>Effective communication is critical for real</w:t>
      </w:r>
      <w:r w:rsidR="00795AA9">
        <w:rPr>
          <w:rFonts w:ascii="Verdana" w:hAnsi="Verdana" w:cs="Arial"/>
        </w:rPr>
        <w:t>-</w:t>
      </w:r>
      <w:r w:rsidRPr="006B3B1A">
        <w:rPr>
          <w:rFonts w:ascii="Verdana" w:hAnsi="Verdana" w:cs="Arial"/>
        </w:rPr>
        <w:t xml:space="preserve">time operations. </w:t>
      </w:r>
      <w:r>
        <w:rPr>
          <w:rFonts w:ascii="Verdana" w:hAnsi="Verdana" w:cs="Arial"/>
        </w:rPr>
        <w:t xml:space="preserve"> </w:t>
      </w:r>
      <w:r w:rsidRPr="006B3B1A">
        <w:rPr>
          <w:rFonts w:ascii="Verdana" w:hAnsi="Verdana" w:cs="Arial"/>
        </w:rPr>
        <w:t xml:space="preserve">Failure to successfully communicate </w:t>
      </w:r>
      <w:r>
        <w:rPr>
          <w:rFonts w:ascii="Verdana" w:hAnsi="Verdana" w:cs="Arial"/>
        </w:rPr>
        <w:t xml:space="preserve">clearly </w:t>
      </w:r>
      <w:r w:rsidRPr="006B3B1A">
        <w:rPr>
          <w:rFonts w:ascii="Verdana" w:hAnsi="Verdana" w:cs="Arial"/>
        </w:rPr>
        <w:t xml:space="preserve">can </w:t>
      </w:r>
      <w:r>
        <w:rPr>
          <w:rFonts w:ascii="Verdana" w:hAnsi="Verdana" w:cs="Arial"/>
        </w:rPr>
        <w:t>create misunderstandings resulting in improper operations increasing the</w:t>
      </w:r>
      <w:r w:rsidRPr="006B3B1A">
        <w:rPr>
          <w:rFonts w:ascii="Verdana" w:hAnsi="Verdana" w:cs="Arial"/>
        </w:rPr>
        <w:t xml:space="preserve"> </w:t>
      </w:r>
      <w:r>
        <w:rPr>
          <w:rFonts w:ascii="Verdana" w:hAnsi="Verdana" w:cs="Arial"/>
        </w:rPr>
        <w:t>potential for failure of the BES.</w:t>
      </w:r>
    </w:p>
    <w:p w:rsidR="00006B26" w:rsidRPr="006B3B1A" w:rsidRDefault="00006B26" w:rsidP="00725060">
      <w:pPr>
        <w:pStyle w:val="FootnoteText"/>
        <w:tabs>
          <w:tab w:val="left" w:pos="90"/>
          <w:tab w:val="left" w:pos="10170"/>
        </w:tabs>
        <w:spacing w:after="0"/>
        <w:ind w:left="0"/>
        <w:rPr>
          <w:rFonts w:ascii="Verdana" w:hAnsi="Verdana" w:cs="Arial"/>
        </w:rPr>
      </w:pPr>
    </w:p>
    <w:p w:rsidR="00006B26" w:rsidRPr="006B3B1A" w:rsidRDefault="00006B26" w:rsidP="00725060">
      <w:pPr>
        <w:autoSpaceDE w:val="0"/>
        <w:autoSpaceDN w:val="0"/>
        <w:adjustRightInd w:val="0"/>
        <w:ind w:left="0"/>
        <w:rPr>
          <w:rFonts w:ascii="Verdana" w:hAnsi="Verdana" w:cs="Arial"/>
          <w:sz w:val="20"/>
        </w:rPr>
      </w:pPr>
      <w:r w:rsidRPr="006B3B1A">
        <w:rPr>
          <w:rFonts w:ascii="Verdana" w:hAnsi="Verdana" w:cs="Arial"/>
          <w:sz w:val="20"/>
        </w:rPr>
        <w:t>The Standard Authorization Request (SAR) for this project was initiated on March 1, 2007 and approved by the Standards Committee on June 8, 2007.</w:t>
      </w:r>
      <w:r>
        <w:rPr>
          <w:rFonts w:ascii="Verdana" w:hAnsi="Verdana" w:cs="Arial"/>
          <w:sz w:val="20"/>
        </w:rPr>
        <w:t xml:space="preserve"> </w:t>
      </w:r>
      <w:r w:rsidRPr="006B3B1A">
        <w:rPr>
          <w:rFonts w:ascii="Verdana" w:hAnsi="Verdana" w:cs="Arial"/>
          <w:sz w:val="20"/>
        </w:rPr>
        <w:t xml:space="preserve"> It established the scope of work to be done for Project 2007-02 Operating Personnel Communications Protocols</w:t>
      </w:r>
      <w:r>
        <w:rPr>
          <w:rFonts w:ascii="Verdana" w:hAnsi="Verdana" w:cs="Arial"/>
          <w:sz w:val="20"/>
        </w:rPr>
        <w:t xml:space="preserve"> (OPCP SDT)</w:t>
      </w:r>
      <w:r w:rsidRPr="006B3B1A">
        <w:rPr>
          <w:rFonts w:ascii="Verdana" w:hAnsi="Verdana" w:cs="Arial"/>
          <w:sz w:val="20"/>
        </w:rPr>
        <w:t xml:space="preserve">. </w:t>
      </w:r>
      <w:r>
        <w:rPr>
          <w:rFonts w:ascii="Verdana" w:hAnsi="Verdana" w:cs="Arial"/>
          <w:sz w:val="20"/>
        </w:rPr>
        <w:t xml:space="preserve"> </w:t>
      </w:r>
      <w:r w:rsidRPr="006B3B1A">
        <w:rPr>
          <w:rFonts w:ascii="Verdana" w:hAnsi="Verdana" w:cs="Arial"/>
          <w:sz w:val="20"/>
        </w:rPr>
        <w:t>The scope described in the SAR is to establish essential elements of communications protocols and communications paths</w:t>
      </w:r>
      <w:r w:rsidR="00795AA9">
        <w:rPr>
          <w:rFonts w:ascii="Verdana" w:hAnsi="Verdana" w:cs="Arial"/>
          <w:sz w:val="20"/>
        </w:rPr>
        <w:t>,</w:t>
      </w:r>
      <w:r w:rsidRPr="006B3B1A">
        <w:rPr>
          <w:rFonts w:ascii="Verdana" w:hAnsi="Verdana" w:cs="Arial"/>
          <w:sz w:val="20"/>
        </w:rPr>
        <w:t xml:space="preserve"> such that operators and users of the North American Bulk Electric System will efficiently convey information and ensure mutual understanding. </w:t>
      </w:r>
      <w:r>
        <w:rPr>
          <w:rFonts w:ascii="Verdana" w:hAnsi="Verdana" w:cs="Arial"/>
          <w:sz w:val="20"/>
        </w:rPr>
        <w:t xml:space="preserve"> </w:t>
      </w:r>
      <w:r w:rsidRPr="006B3B1A">
        <w:rPr>
          <w:rFonts w:ascii="Verdana" w:hAnsi="Verdana" w:cs="Arial"/>
          <w:sz w:val="20"/>
        </w:rPr>
        <w:t xml:space="preserve">The August 2003 Blackout </w:t>
      </w:r>
      <w:r>
        <w:rPr>
          <w:rFonts w:ascii="Verdana" w:hAnsi="Verdana" w:cs="Arial"/>
          <w:sz w:val="20"/>
        </w:rPr>
        <w:t xml:space="preserve">Report, </w:t>
      </w:r>
      <w:r w:rsidRPr="006B3B1A">
        <w:rPr>
          <w:rFonts w:ascii="Verdana" w:hAnsi="Verdana" w:cs="Arial"/>
          <w:sz w:val="20"/>
        </w:rPr>
        <w:t>Recommendation Number 26</w:t>
      </w:r>
      <w:r>
        <w:rPr>
          <w:rFonts w:ascii="Verdana" w:hAnsi="Verdana" w:cs="Arial"/>
          <w:sz w:val="20"/>
        </w:rPr>
        <w:t>,</w:t>
      </w:r>
      <w:r w:rsidRPr="006B3B1A">
        <w:rPr>
          <w:rFonts w:ascii="Verdana" w:hAnsi="Verdana" w:cs="Arial"/>
          <w:sz w:val="20"/>
        </w:rPr>
        <w:t xml:space="preserve"> calls for a tightening of communications protocols.</w:t>
      </w:r>
      <w:r>
        <w:rPr>
          <w:rFonts w:ascii="Verdana" w:hAnsi="Verdana" w:cs="Arial"/>
          <w:sz w:val="20"/>
        </w:rPr>
        <w:t xml:space="preserve"> </w:t>
      </w:r>
      <w:r w:rsidRPr="006B3B1A">
        <w:rPr>
          <w:rFonts w:ascii="Verdana" w:hAnsi="Verdana" w:cs="Arial"/>
          <w:sz w:val="20"/>
        </w:rPr>
        <w:t xml:space="preserve"> </w:t>
      </w:r>
      <w:r>
        <w:rPr>
          <w:rFonts w:ascii="Verdana" w:hAnsi="Verdana" w:cs="Arial"/>
          <w:sz w:val="20"/>
        </w:rPr>
        <w:t xml:space="preserve">FERC Order 693 paragraph 532 amplifies this need and applies it to all </w:t>
      </w:r>
      <w:r w:rsidR="00BE4B3E">
        <w:rPr>
          <w:rFonts w:ascii="Verdana" w:hAnsi="Verdana" w:cs="Arial"/>
          <w:sz w:val="20"/>
        </w:rPr>
        <w:t>Operating Instructions</w:t>
      </w:r>
      <w:r>
        <w:rPr>
          <w:rFonts w:ascii="Verdana" w:hAnsi="Verdana" w:cs="Arial"/>
          <w:sz w:val="20"/>
        </w:rPr>
        <w:t xml:space="preserve">. </w:t>
      </w:r>
      <w:r w:rsidRPr="006B3B1A">
        <w:rPr>
          <w:rFonts w:ascii="Verdana" w:hAnsi="Verdana" w:cs="Arial"/>
          <w:sz w:val="20"/>
        </w:rPr>
        <w:t>This proposed standard</w:t>
      </w:r>
      <w:r>
        <w:rPr>
          <w:rFonts w:ascii="Verdana" w:hAnsi="Verdana" w:cs="Arial"/>
          <w:sz w:val="20"/>
        </w:rPr>
        <w:t>’s goal</w:t>
      </w:r>
      <w:r w:rsidRPr="006B3B1A">
        <w:rPr>
          <w:rFonts w:ascii="Verdana" w:hAnsi="Verdana" w:cs="Arial"/>
          <w:sz w:val="20"/>
        </w:rPr>
        <w:t xml:space="preserve"> is to ensure that effective communication is practiced and delivered in clear language </w:t>
      </w:r>
      <w:r>
        <w:rPr>
          <w:rFonts w:ascii="Verdana" w:hAnsi="Verdana" w:cs="Arial"/>
          <w:sz w:val="20"/>
        </w:rPr>
        <w:t xml:space="preserve">and standardized format </w:t>
      </w:r>
      <w:r w:rsidRPr="006B3B1A">
        <w:rPr>
          <w:rFonts w:ascii="Verdana" w:hAnsi="Verdana" w:cs="Arial"/>
          <w:sz w:val="20"/>
        </w:rPr>
        <w:t xml:space="preserve">via pre-established communications paths among pre-identified operating entities. </w:t>
      </w:r>
    </w:p>
    <w:p w:rsidR="00006B26" w:rsidRPr="006B3B1A" w:rsidRDefault="00006B26" w:rsidP="00725060">
      <w:pPr>
        <w:autoSpaceDE w:val="0"/>
        <w:autoSpaceDN w:val="0"/>
        <w:adjustRightInd w:val="0"/>
        <w:ind w:left="0"/>
        <w:rPr>
          <w:rFonts w:ascii="Verdana" w:hAnsi="Verdana" w:cs="Arial"/>
          <w:sz w:val="20"/>
        </w:rPr>
      </w:pPr>
    </w:p>
    <w:p w:rsidR="00006B26" w:rsidRPr="006B3B1A" w:rsidRDefault="00006B26" w:rsidP="00725060">
      <w:pPr>
        <w:autoSpaceDE w:val="0"/>
        <w:autoSpaceDN w:val="0"/>
        <w:adjustRightInd w:val="0"/>
        <w:ind w:left="0"/>
        <w:rPr>
          <w:rFonts w:ascii="Verdana" w:hAnsi="Verdana" w:cs="Arial"/>
          <w:sz w:val="20"/>
        </w:rPr>
      </w:pPr>
      <w:r w:rsidRPr="006B3B1A">
        <w:rPr>
          <w:rFonts w:ascii="Verdana" w:hAnsi="Verdana" w:cs="Arial"/>
          <w:sz w:val="20"/>
        </w:rPr>
        <w:t xml:space="preserve">The SAR indicated that references to communication protocols in other NERC </w:t>
      </w:r>
      <w:r>
        <w:rPr>
          <w:rFonts w:ascii="Verdana" w:hAnsi="Verdana" w:cs="Arial"/>
          <w:sz w:val="20"/>
        </w:rPr>
        <w:t xml:space="preserve">Reliability </w:t>
      </w:r>
      <w:r w:rsidRPr="006B3B1A">
        <w:rPr>
          <w:rFonts w:ascii="Verdana" w:hAnsi="Verdana" w:cs="Arial"/>
          <w:sz w:val="20"/>
        </w:rPr>
        <w:t>Standards may be moved to this new standard.</w:t>
      </w:r>
      <w:r>
        <w:rPr>
          <w:rFonts w:ascii="Verdana" w:hAnsi="Verdana" w:cs="Arial"/>
          <w:sz w:val="20"/>
        </w:rPr>
        <w:t xml:space="preserve"> </w:t>
      </w:r>
      <w:r w:rsidRPr="006B3B1A">
        <w:rPr>
          <w:rFonts w:ascii="Verdana" w:hAnsi="Verdana" w:cs="Arial"/>
          <w:sz w:val="20"/>
        </w:rPr>
        <w:t xml:space="preserve"> The SAR instructed the standard drafting team to consider incorporating the use of Alert Level Guidelines and three-part communications in developing this new standard to achieve high level consistency across regions. </w:t>
      </w:r>
      <w:r w:rsidR="00157A09">
        <w:rPr>
          <w:rFonts w:ascii="Verdana" w:hAnsi="Verdana" w:cs="Arial"/>
          <w:sz w:val="20"/>
        </w:rPr>
        <w:t xml:space="preserve">The SDT believes the </w:t>
      </w:r>
      <w:r w:rsidR="00157A09" w:rsidRPr="006B3B1A">
        <w:rPr>
          <w:rFonts w:ascii="Verdana" w:hAnsi="Verdana" w:cs="Arial"/>
          <w:sz w:val="20"/>
        </w:rPr>
        <w:t>Alert Level Guidelines</w:t>
      </w:r>
      <w:r w:rsidR="00157A09">
        <w:rPr>
          <w:rFonts w:ascii="Verdana" w:hAnsi="Verdana" w:cs="Arial"/>
          <w:sz w:val="20"/>
        </w:rPr>
        <w:t>, while valuable, belong in a separate standard and has petitioned the Standards Committee to approve</w:t>
      </w:r>
      <w:r w:rsidR="004D70AF">
        <w:rPr>
          <w:rFonts w:ascii="Verdana" w:hAnsi="Verdana" w:cs="Arial"/>
          <w:sz w:val="20"/>
        </w:rPr>
        <w:t xml:space="preserve"> </w:t>
      </w:r>
      <w:r w:rsidR="00157A09">
        <w:rPr>
          <w:rFonts w:ascii="Verdana" w:hAnsi="Verdana" w:cs="Arial"/>
          <w:sz w:val="20"/>
        </w:rPr>
        <w:t>the transfer to another standard or to start a separate project.</w:t>
      </w:r>
    </w:p>
    <w:p w:rsidR="00006B26" w:rsidRPr="006B3B1A" w:rsidRDefault="00006B26" w:rsidP="00725060">
      <w:pPr>
        <w:autoSpaceDE w:val="0"/>
        <w:autoSpaceDN w:val="0"/>
        <w:adjustRightInd w:val="0"/>
        <w:ind w:left="0"/>
        <w:rPr>
          <w:rFonts w:ascii="Verdana" w:hAnsi="Verdana" w:cs="Arial"/>
          <w:sz w:val="20"/>
        </w:rPr>
      </w:pPr>
    </w:p>
    <w:p w:rsidR="00006B26" w:rsidRPr="006B3B1A" w:rsidRDefault="00006B26" w:rsidP="00725060">
      <w:pPr>
        <w:autoSpaceDE w:val="0"/>
        <w:autoSpaceDN w:val="0"/>
        <w:adjustRightInd w:val="0"/>
        <w:ind w:left="0"/>
        <w:rPr>
          <w:rFonts w:ascii="Verdana" w:hAnsi="Verdana" w:cs="Arial"/>
          <w:sz w:val="20"/>
        </w:rPr>
      </w:pPr>
      <w:r w:rsidRPr="006B3B1A">
        <w:rPr>
          <w:rFonts w:ascii="Verdana" w:hAnsi="Verdana" w:cs="Arial"/>
          <w:sz w:val="20"/>
        </w:rPr>
        <w:t>The upgrade of communication system hardware where appropriate</w:t>
      </w:r>
      <w:r w:rsidRPr="006B3B1A" w:rsidDel="00523065">
        <w:rPr>
          <w:rFonts w:ascii="Verdana" w:hAnsi="Verdana" w:cs="Arial"/>
          <w:sz w:val="20"/>
        </w:rPr>
        <w:t xml:space="preserve"> </w:t>
      </w:r>
      <w:r w:rsidRPr="006B3B1A">
        <w:rPr>
          <w:rFonts w:ascii="Verdana" w:hAnsi="Verdana" w:cs="Arial"/>
          <w:sz w:val="20"/>
        </w:rPr>
        <w:t xml:space="preserve">is not included in this project (it is included in NERC Project 2007-08 Emergency Operations). </w:t>
      </w:r>
    </w:p>
    <w:p w:rsidR="00006B26" w:rsidRPr="006B3B1A" w:rsidRDefault="00006B26" w:rsidP="00725060">
      <w:pPr>
        <w:pStyle w:val="Bullet"/>
        <w:numPr>
          <w:ilvl w:val="0"/>
          <w:numId w:val="0"/>
        </w:numPr>
        <w:spacing w:before="0"/>
        <w:rPr>
          <w:rFonts w:ascii="Verdana" w:hAnsi="Verdana" w:cs="Arial"/>
          <w:sz w:val="20"/>
        </w:rPr>
      </w:pPr>
    </w:p>
    <w:p w:rsidR="00006B26" w:rsidRPr="006B3B1A" w:rsidRDefault="00006B26" w:rsidP="00725060">
      <w:pPr>
        <w:pStyle w:val="Bullet"/>
        <w:numPr>
          <w:ilvl w:val="0"/>
          <w:numId w:val="0"/>
        </w:numPr>
        <w:spacing w:before="0"/>
        <w:rPr>
          <w:rFonts w:ascii="Verdana" w:hAnsi="Verdana" w:cs="Arial"/>
          <w:sz w:val="20"/>
        </w:rPr>
      </w:pPr>
      <w:r w:rsidRPr="006B3B1A">
        <w:rPr>
          <w:rFonts w:ascii="Verdana" w:hAnsi="Verdana" w:cs="Arial"/>
          <w:sz w:val="20"/>
        </w:rPr>
        <w:t xml:space="preserve">The standard will be applicable to Transmission Operators, Transmission Owners, Balancing Authorities, Reliability Coordinators, Generator Operators, and Distribution </w:t>
      </w:r>
      <w:r>
        <w:rPr>
          <w:rFonts w:ascii="Verdana" w:hAnsi="Verdana" w:cs="Arial"/>
          <w:sz w:val="20"/>
        </w:rPr>
        <w:t>P</w:t>
      </w:r>
      <w:r w:rsidRPr="006B3B1A">
        <w:rPr>
          <w:rFonts w:ascii="Verdana" w:hAnsi="Verdana" w:cs="Arial"/>
          <w:sz w:val="20"/>
        </w:rPr>
        <w:t xml:space="preserve">roviders. </w:t>
      </w:r>
      <w:r>
        <w:rPr>
          <w:rFonts w:ascii="Verdana" w:hAnsi="Verdana" w:cs="Arial"/>
          <w:sz w:val="20"/>
        </w:rPr>
        <w:t xml:space="preserve"> </w:t>
      </w:r>
      <w:r w:rsidRPr="006B3B1A">
        <w:rPr>
          <w:rFonts w:ascii="Verdana" w:hAnsi="Verdana" w:cs="Arial"/>
          <w:sz w:val="20"/>
        </w:rPr>
        <w:t>These requirements ensure that communications include essential elements</w:t>
      </w:r>
      <w:r w:rsidR="00795AA9">
        <w:rPr>
          <w:rFonts w:ascii="Verdana" w:hAnsi="Verdana" w:cs="Arial"/>
          <w:sz w:val="20"/>
        </w:rPr>
        <w:t>,</w:t>
      </w:r>
      <w:r w:rsidRPr="006B3B1A">
        <w:rPr>
          <w:rFonts w:ascii="Verdana" w:hAnsi="Verdana" w:cs="Arial"/>
          <w:sz w:val="20"/>
        </w:rPr>
        <w:t xml:space="preserve"> such that information is efficiently conveyed and mutually understood for communicating changes to real-time operating conditions and responding to directives, notifications, directions, instructions, orders, or other reliability related operating information. </w:t>
      </w:r>
    </w:p>
    <w:p w:rsidR="00006B26" w:rsidRPr="006B3B1A" w:rsidRDefault="00006B26" w:rsidP="00725060">
      <w:pPr>
        <w:pStyle w:val="Bullet"/>
        <w:numPr>
          <w:ilvl w:val="0"/>
          <w:numId w:val="0"/>
        </w:numPr>
        <w:spacing w:before="0"/>
        <w:rPr>
          <w:rFonts w:ascii="Verdana" w:hAnsi="Verdana" w:cs="Arial"/>
          <w:sz w:val="20"/>
        </w:rPr>
      </w:pPr>
    </w:p>
    <w:p w:rsidR="00006B26" w:rsidRDefault="004D0F60" w:rsidP="00725060">
      <w:pPr>
        <w:pStyle w:val="FootnoteText"/>
        <w:tabs>
          <w:tab w:val="left" w:pos="90"/>
          <w:tab w:val="left" w:pos="10170"/>
        </w:tabs>
        <w:spacing w:after="0"/>
        <w:ind w:left="0"/>
        <w:rPr>
          <w:rFonts w:ascii="Verdana" w:hAnsi="Verdana"/>
        </w:rPr>
      </w:pPr>
      <w:r w:rsidRPr="006B3B1A">
        <w:rPr>
          <w:rFonts w:ascii="Verdana" w:hAnsi="Verdana" w:cs="Arial"/>
        </w:rPr>
        <w:t xml:space="preserve">The </w:t>
      </w:r>
      <w:r w:rsidR="00795AA9">
        <w:rPr>
          <w:rFonts w:ascii="Verdana" w:hAnsi="Verdana" w:cs="Arial"/>
        </w:rPr>
        <w:t>p</w:t>
      </w:r>
      <w:r w:rsidRPr="006B3B1A">
        <w:rPr>
          <w:rFonts w:ascii="Verdana" w:hAnsi="Verdana" w:cs="Arial"/>
        </w:rPr>
        <w:t xml:space="preserve">urpose statement of </w:t>
      </w:r>
      <w:r>
        <w:rPr>
          <w:rFonts w:ascii="Verdana" w:hAnsi="Verdana" w:cs="Arial"/>
        </w:rPr>
        <w:t>COM 003-1</w:t>
      </w:r>
      <w:r w:rsidRPr="006B3B1A">
        <w:rPr>
          <w:rFonts w:ascii="Verdana" w:hAnsi="Verdana" w:cs="Arial"/>
        </w:rPr>
        <w:t xml:space="preserve"> states</w:t>
      </w:r>
      <w:r w:rsidRPr="004D0F60">
        <w:rPr>
          <w:rFonts w:ascii="Verdana" w:hAnsi="Verdana"/>
        </w:rPr>
        <w:t>: “</w:t>
      </w:r>
      <w:r w:rsidR="00EA680B" w:rsidRPr="00EA680B">
        <w:rPr>
          <w:rFonts w:ascii="Verdana" w:hAnsi="Verdana"/>
        </w:rPr>
        <w:t>To provide system operators uniform communications protocols that reduce the possibility of miscommunication that could lead to action or inaction harmful to the reliability of BES</w:t>
      </w:r>
      <w:r w:rsidR="00B37959" w:rsidRPr="00EA680B">
        <w:rPr>
          <w:rFonts w:ascii="Verdana" w:hAnsi="Verdana"/>
        </w:rPr>
        <w:t>.</w:t>
      </w:r>
      <w:r>
        <w:rPr>
          <w:rFonts w:ascii="Verdana" w:hAnsi="Verdana"/>
        </w:rPr>
        <w:t>”</w:t>
      </w:r>
    </w:p>
    <w:p w:rsidR="0016321B" w:rsidRPr="004D0F60" w:rsidRDefault="0016321B" w:rsidP="00006B26">
      <w:pPr>
        <w:pStyle w:val="FootnoteText"/>
        <w:tabs>
          <w:tab w:val="left" w:pos="90"/>
          <w:tab w:val="left" w:pos="10170"/>
        </w:tabs>
        <w:spacing w:after="0"/>
        <w:rPr>
          <w:rFonts w:ascii="Verdana" w:hAnsi="Verdana"/>
        </w:rPr>
      </w:pPr>
    </w:p>
    <w:p w:rsidR="00972011" w:rsidRDefault="00EE1903" w:rsidP="00725060">
      <w:pPr>
        <w:pStyle w:val="Bullet"/>
        <w:numPr>
          <w:ilvl w:val="0"/>
          <w:numId w:val="17"/>
        </w:numPr>
        <w:spacing w:before="0"/>
        <w:ind w:left="720"/>
        <w:rPr>
          <w:rFonts w:ascii="Verdana" w:hAnsi="Verdana"/>
          <w:sz w:val="20"/>
        </w:rPr>
      </w:pPr>
      <w:r w:rsidRPr="009C6A26">
        <w:rPr>
          <w:rFonts w:ascii="Verdana" w:hAnsi="Verdana"/>
          <w:b/>
          <w:sz w:val="20"/>
        </w:rPr>
        <w:t>New NERC Glossary terms</w:t>
      </w:r>
      <w:r>
        <w:rPr>
          <w:rFonts w:ascii="Verdana" w:hAnsi="Verdana"/>
          <w:sz w:val="20"/>
        </w:rPr>
        <w:t xml:space="preserve">: The SDT has </w:t>
      </w:r>
      <w:r w:rsidR="00EA680B">
        <w:rPr>
          <w:rFonts w:ascii="Verdana" w:hAnsi="Verdana"/>
          <w:sz w:val="20"/>
        </w:rPr>
        <w:t xml:space="preserve">changed </w:t>
      </w:r>
      <w:r>
        <w:rPr>
          <w:rFonts w:ascii="Verdana" w:hAnsi="Verdana"/>
          <w:sz w:val="20"/>
        </w:rPr>
        <w:t>the definition</w:t>
      </w:r>
      <w:r w:rsidR="00B875FB">
        <w:rPr>
          <w:rFonts w:ascii="Verdana" w:hAnsi="Verdana"/>
          <w:sz w:val="20"/>
        </w:rPr>
        <w:t xml:space="preserve"> </w:t>
      </w:r>
      <w:r w:rsidR="00147269">
        <w:rPr>
          <w:rFonts w:ascii="Verdana" w:hAnsi="Verdana"/>
          <w:sz w:val="20"/>
        </w:rPr>
        <w:t xml:space="preserve">Operating </w:t>
      </w:r>
      <w:r w:rsidR="00B875FB">
        <w:rPr>
          <w:rFonts w:ascii="Verdana" w:hAnsi="Verdana"/>
          <w:sz w:val="20"/>
        </w:rPr>
        <w:t>C</w:t>
      </w:r>
      <w:r w:rsidRPr="00422E5C">
        <w:rPr>
          <w:rFonts w:ascii="Verdana" w:hAnsi="Verdana"/>
          <w:sz w:val="20"/>
        </w:rPr>
        <w:t xml:space="preserve">ommunications </w:t>
      </w:r>
      <w:r>
        <w:rPr>
          <w:rFonts w:ascii="Verdana" w:hAnsi="Verdana"/>
          <w:sz w:val="20"/>
        </w:rPr>
        <w:t>proposed</w:t>
      </w:r>
      <w:r w:rsidDel="006E524B">
        <w:rPr>
          <w:rFonts w:ascii="Verdana" w:hAnsi="Verdana"/>
          <w:sz w:val="20"/>
        </w:rPr>
        <w:t xml:space="preserve"> </w:t>
      </w:r>
      <w:r>
        <w:rPr>
          <w:rFonts w:ascii="Verdana" w:hAnsi="Verdana"/>
          <w:sz w:val="20"/>
        </w:rPr>
        <w:t xml:space="preserve">in the Standard version </w:t>
      </w:r>
      <w:r w:rsidR="00EA680B">
        <w:rPr>
          <w:rFonts w:ascii="Verdana" w:hAnsi="Verdana"/>
          <w:sz w:val="20"/>
        </w:rPr>
        <w:t xml:space="preserve">2 </w:t>
      </w:r>
      <w:r>
        <w:rPr>
          <w:rFonts w:ascii="Verdana" w:hAnsi="Verdana"/>
          <w:sz w:val="20"/>
        </w:rPr>
        <w:t xml:space="preserve">and added </w:t>
      </w:r>
      <w:r w:rsidRPr="00E2750A">
        <w:rPr>
          <w:rFonts w:ascii="Verdana" w:hAnsi="Verdana"/>
          <w:i/>
          <w:sz w:val="20"/>
        </w:rPr>
        <w:t xml:space="preserve">Operating </w:t>
      </w:r>
      <w:r w:rsidR="00EA680B">
        <w:rPr>
          <w:rFonts w:ascii="Verdana" w:hAnsi="Verdana"/>
          <w:i/>
          <w:sz w:val="20"/>
        </w:rPr>
        <w:t>Instructions</w:t>
      </w:r>
      <w:r>
        <w:rPr>
          <w:rFonts w:ascii="Verdana" w:hAnsi="Verdana"/>
          <w:sz w:val="20"/>
        </w:rPr>
        <w:t>.</w:t>
      </w:r>
    </w:p>
    <w:p w:rsidR="00EE1903" w:rsidRDefault="00EE1903" w:rsidP="00725060">
      <w:pPr>
        <w:pStyle w:val="Bullet"/>
        <w:numPr>
          <w:ilvl w:val="0"/>
          <w:numId w:val="0"/>
        </w:numPr>
        <w:spacing w:before="0"/>
        <w:ind w:left="720"/>
        <w:rPr>
          <w:rFonts w:ascii="Verdana" w:hAnsi="Verdana"/>
          <w:sz w:val="20"/>
        </w:rPr>
      </w:pPr>
      <w:r w:rsidRPr="00795AA9">
        <w:rPr>
          <w:rFonts w:ascii="Verdana" w:hAnsi="Verdana"/>
          <w:i/>
          <w:sz w:val="20"/>
        </w:rPr>
        <w:t xml:space="preserve">Operating </w:t>
      </w:r>
      <w:r w:rsidR="00BE4B3E">
        <w:rPr>
          <w:rFonts w:ascii="Verdana" w:hAnsi="Verdana"/>
          <w:i/>
          <w:sz w:val="20"/>
        </w:rPr>
        <w:t xml:space="preserve">Instructions </w:t>
      </w:r>
      <w:r w:rsidR="00BE4B3E">
        <w:rPr>
          <w:rFonts w:ascii="Verdana" w:hAnsi="Verdana"/>
          <w:sz w:val="20"/>
        </w:rPr>
        <w:t>more</w:t>
      </w:r>
      <w:r>
        <w:rPr>
          <w:rFonts w:ascii="Verdana" w:hAnsi="Verdana"/>
          <w:sz w:val="20"/>
        </w:rPr>
        <w:t xml:space="preserve"> accurately define the broad class of communications that deal with changing or altering the state of the BES. Changes to the BES operating state with unclear communications create increased opportunities for events that could </w:t>
      </w:r>
      <w:r w:rsidRPr="002B6FF8">
        <w:rPr>
          <w:rFonts w:ascii="Verdana" w:hAnsi="Verdana"/>
          <w:sz w:val="20"/>
        </w:rPr>
        <w:t>place the bulk electric system at an unacceptable risk of instability, separation, or cascading failures</w:t>
      </w:r>
      <w:r>
        <w:rPr>
          <w:rFonts w:ascii="Verdana" w:hAnsi="Verdana"/>
          <w:sz w:val="20"/>
        </w:rPr>
        <w:t xml:space="preserve">. </w:t>
      </w:r>
    </w:p>
    <w:p w:rsidR="00EE1903" w:rsidRDefault="00EE1903" w:rsidP="00EE1903">
      <w:pPr>
        <w:pStyle w:val="Bullet"/>
        <w:numPr>
          <w:ilvl w:val="0"/>
          <w:numId w:val="0"/>
        </w:numPr>
        <w:spacing w:before="0"/>
        <w:ind w:left="810"/>
        <w:rPr>
          <w:rFonts w:ascii="Verdana" w:hAnsi="Verdana"/>
          <w:sz w:val="20"/>
        </w:rPr>
      </w:pPr>
      <w:r>
        <w:rPr>
          <w:rFonts w:ascii="Verdana" w:hAnsi="Verdana"/>
          <w:sz w:val="20"/>
        </w:rPr>
        <w:t xml:space="preserve"> </w:t>
      </w:r>
      <w:r>
        <w:rPr>
          <w:rFonts w:ascii="Verdana" w:hAnsi="Verdana"/>
          <w:sz w:val="20"/>
        </w:rPr>
        <w:tab/>
        <w:t xml:space="preserve"> </w:t>
      </w:r>
    </w:p>
    <w:p w:rsidR="00D00497" w:rsidRDefault="00781666" w:rsidP="00D00497">
      <w:pPr>
        <w:pStyle w:val="Bullet"/>
        <w:numPr>
          <w:ilvl w:val="0"/>
          <w:numId w:val="0"/>
        </w:numPr>
        <w:spacing w:before="0"/>
        <w:ind w:left="720"/>
        <w:rPr>
          <w:rFonts w:ascii="Verdana" w:hAnsi="Verdana"/>
          <w:sz w:val="20"/>
        </w:rPr>
      </w:pPr>
      <w:r>
        <w:rPr>
          <w:rFonts w:ascii="Verdana" w:hAnsi="Verdana"/>
          <w:sz w:val="20"/>
        </w:rPr>
        <w:t xml:space="preserve">This </w:t>
      </w:r>
      <w:r w:rsidR="00EE1903">
        <w:rPr>
          <w:rFonts w:ascii="Verdana" w:hAnsi="Verdana"/>
          <w:sz w:val="20"/>
        </w:rPr>
        <w:t>term</w:t>
      </w:r>
      <w:r w:rsidR="00EA680B">
        <w:rPr>
          <w:rFonts w:ascii="Verdana" w:hAnsi="Verdana"/>
          <w:sz w:val="20"/>
        </w:rPr>
        <w:t xml:space="preserve"> </w:t>
      </w:r>
      <w:r w:rsidR="00157A09">
        <w:rPr>
          <w:rFonts w:ascii="Verdana" w:hAnsi="Verdana"/>
          <w:sz w:val="20"/>
        </w:rPr>
        <w:t xml:space="preserve">is </w:t>
      </w:r>
      <w:r w:rsidR="00EE1903">
        <w:rPr>
          <w:rFonts w:ascii="Verdana" w:hAnsi="Verdana"/>
          <w:sz w:val="20"/>
        </w:rPr>
        <w:t xml:space="preserve">proposed for addition to the NERC Glossary to establish meaning and usage within the electricity industry. </w:t>
      </w:r>
    </w:p>
    <w:p w:rsidR="00D00497" w:rsidRPr="00D00497" w:rsidRDefault="00D00497" w:rsidP="00D00497">
      <w:pPr>
        <w:pStyle w:val="Bullet"/>
        <w:numPr>
          <w:ilvl w:val="0"/>
          <w:numId w:val="0"/>
        </w:numPr>
        <w:spacing w:before="0"/>
        <w:ind w:left="720"/>
        <w:rPr>
          <w:rFonts w:ascii="Verdana" w:hAnsi="Verdana"/>
          <w:sz w:val="20"/>
        </w:rPr>
      </w:pPr>
    </w:p>
    <w:p w:rsidR="00972011" w:rsidRDefault="007A25C6">
      <w:pPr>
        <w:pStyle w:val="Bullet"/>
        <w:numPr>
          <w:ilvl w:val="0"/>
          <w:numId w:val="17"/>
        </w:numPr>
        <w:spacing w:before="0"/>
        <w:ind w:left="720"/>
        <w:rPr>
          <w:rFonts w:ascii="Verdana" w:hAnsi="Verdana"/>
          <w:sz w:val="20"/>
        </w:rPr>
      </w:pPr>
      <w:r>
        <w:rPr>
          <w:rFonts w:ascii="Verdana" w:hAnsi="Verdana"/>
          <w:b/>
          <w:sz w:val="20"/>
        </w:rPr>
        <w:t>D</w:t>
      </w:r>
      <w:r w:rsidRPr="007A25C6">
        <w:rPr>
          <w:rFonts w:ascii="Verdana" w:hAnsi="Verdana"/>
          <w:b/>
          <w:sz w:val="20"/>
        </w:rPr>
        <w:t>ocumented Communication Protocol</w:t>
      </w:r>
      <w:r>
        <w:rPr>
          <w:rFonts w:ascii="Verdana" w:hAnsi="Verdana"/>
          <w:b/>
          <w:sz w:val="20"/>
        </w:rPr>
        <w:t xml:space="preserve">s: </w:t>
      </w:r>
      <w:r>
        <w:rPr>
          <w:rFonts w:ascii="Verdana" w:hAnsi="Verdana"/>
          <w:sz w:val="20"/>
        </w:rPr>
        <w:t>The OPCP</w:t>
      </w:r>
      <w:r w:rsidR="00795AA9">
        <w:rPr>
          <w:rFonts w:ascii="Verdana" w:hAnsi="Verdana"/>
          <w:sz w:val="20"/>
        </w:rPr>
        <w:t xml:space="preserve"> </w:t>
      </w:r>
      <w:r>
        <w:rPr>
          <w:rFonts w:ascii="Verdana" w:hAnsi="Verdana"/>
          <w:sz w:val="20"/>
        </w:rPr>
        <w:t xml:space="preserve">SDT </w:t>
      </w:r>
      <w:r w:rsidR="00E75D74">
        <w:rPr>
          <w:rFonts w:ascii="Verdana" w:hAnsi="Verdana"/>
          <w:sz w:val="20"/>
        </w:rPr>
        <w:t xml:space="preserve">has incorporated a requirement for an applicable entity to have </w:t>
      </w:r>
      <w:r w:rsidR="00AA4994">
        <w:rPr>
          <w:rFonts w:ascii="Verdana" w:hAnsi="Verdana"/>
          <w:sz w:val="20"/>
        </w:rPr>
        <w:t>d</w:t>
      </w:r>
      <w:r w:rsidR="00770C3D" w:rsidRPr="00770C3D">
        <w:rPr>
          <w:rFonts w:ascii="Verdana" w:hAnsi="Verdana"/>
          <w:sz w:val="20"/>
        </w:rPr>
        <w:t xml:space="preserve">ocumented </w:t>
      </w:r>
      <w:r w:rsidR="00AA4994">
        <w:rPr>
          <w:rFonts w:ascii="Verdana" w:hAnsi="Verdana"/>
          <w:sz w:val="20"/>
        </w:rPr>
        <w:t>c</w:t>
      </w:r>
      <w:r w:rsidR="00770C3D" w:rsidRPr="00770C3D">
        <w:rPr>
          <w:rFonts w:ascii="Verdana" w:hAnsi="Verdana"/>
          <w:sz w:val="20"/>
        </w:rPr>
        <w:t>ommunication</w:t>
      </w:r>
      <w:r w:rsidR="00B875FB">
        <w:rPr>
          <w:rFonts w:ascii="Verdana" w:hAnsi="Verdana"/>
          <w:sz w:val="20"/>
        </w:rPr>
        <w:t xml:space="preserve"> </w:t>
      </w:r>
      <w:r w:rsidR="00AA4994">
        <w:rPr>
          <w:rFonts w:ascii="Verdana" w:hAnsi="Verdana"/>
          <w:sz w:val="20"/>
        </w:rPr>
        <w:t>p</w:t>
      </w:r>
      <w:r w:rsidR="00770C3D" w:rsidRPr="00770C3D">
        <w:rPr>
          <w:rFonts w:ascii="Verdana" w:hAnsi="Verdana"/>
          <w:sz w:val="20"/>
        </w:rPr>
        <w:t>rotocols</w:t>
      </w:r>
      <w:r w:rsidR="00E75D74">
        <w:rPr>
          <w:rFonts w:ascii="Verdana" w:hAnsi="Verdana"/>
          <w:sz w:val="20"/>
        </w:rPr>
        <w:t xml:space="preserve"> that </w:t>
      </w:r>
      <w:r w:rsidR="00D00497">
        <w:rPr>
          <w:rFonts w:ascii="Verdana" w:hAnsi="Verdana"/>
          <w:sz w:val="20"/>
        </w:rPr>
        <w:t>incorporate</w:t>
      </w:r>
      <w:r w:rsidR="00E75D74">
        <w:rPr>
          <w:rFonts w:ascii="Verdana" w:hAnsi="Verdana"/>
          <w:sz w:val="20"/>
        </w:rPr>
        <w:t xml:space="preserve"> the following elements:</w:t>
      </w:r>
    </w:p>
    <w:p w:rsidR="00972011" w:rsidRDefault="00972011">
      <w:pPr>
        <w:pStyle w:val="Bullet"/>
        <w:numPr>
          <w:ilvl w:val="0"/>
          <w:numId w:val="0"/>
        </w:numPr>
        <w:spacing w:before="0"/>
        <w:ind w:left="720"/>
        <w:rPr>
          <w:rFonts w:ascii="Verdana" w:hAnsi="Verdana"/>
          <w:sz w:val="20"/>
        </w:rPr>
      </w:pPr>
    </w:p>
    <w:p w:rsidR="00554EAF" w:rsidRPr="006C62A7" w:rsidRDefault="00770C3D" w:rsidP="0005125C">
      <w:pPr>
        <w:pStyle w:val="Requirement"/>
        <w:rPr>
          <w:rFonts w:ascii="Verdana" w:hAnsi="Verdana"/>
          <w:sz w:val="20"/>
          <w:szCs w:val="20"/>
        </w:rPr>
      </w:pPr>
      <w:r w:rsidRPr="006C62A7">
        <w:rPr>
          <w:rFonts w:ascii="Verdana" w:hAnsi="Verdana"/>
          <w:b/>
          <w:sz w:val="20"/>
          <w:szCs w:val="20"/>
        </w:rPr>
        <w:t xml:space="preserve">English language: </w:t>
      </w:r>
      <w:r w:rsidR="00554EAF" w:rsidRPr="006C62A7">
        <w:rPr>
          <w:rFonts w:ascii="Verdana" w:hAnsi="Verdana"/>
          <w:sz w:val="20"/>
          <w:szCs w:val="20"/>
        </w:rPr>
        <w:t>Use of the English language when issuing an oral or written Operating Instruction between functional entities, unless another language is mandated by law or regulation.  Transmission Operators and Balancing Authorities may use an alternate language for internal operations.</w:t>
      </w:r>
    </w:p>
    <w:p w:rsidR="00B37959" w:rsidRPr="006C62A7" w:rsidRDefault="00770C3D" w:rsidP="0005125C">
      <w:pPr>
        <w:pStyle w:val="Requirement"/>
        <w:rPr>
          <w:rFonts w:ascii="Verdana" w:hAnsi="Verdana"/>
          <w:b/>
          <w:sz w:val="20"/>
          <w:szCs w:val="20"/>
        </w:rPr>
      </w:pPr>
      <w:r w:rsidRPr="006C62A7">
        <w:rPr>
          <w:rFonts w:ascii="Verdana" w:hAnsi="Verdana"/>
          <w:b/>
          <w:sz w:val="20"/>
          <w:szCs w:val="20"/>
        </w:rPr>
        <w:t>24</w:t>
      </w:r>
      <w:r w:rsidR="00795AA9" w:rsidRPr="006C62A7">
        <w:rPr>
          <w:rFonts w:ascii="Verdana" w:hAnsi="Verdana"/>
          <w:b/>
          <w:sz w:val="20"/>
          <w:szCs w:val="20"/>
        </w:rPr>
        <w:t>-</w:t>
      </w:r>
      <w:r w:rsidRPr="006C62A7">
        <w:rPr>
          <w:rFonts w:ascii="Verdana" w:hAnsi="Verdana"/>
          <w:b/>
          <w:sz w:val="20"/>
          <w:szCs w:val="20"/>
        </w:rPr>
        <w:t xml:space="preserve">hour clock R1 Part 1.2 and </w:t>
      </w:r>
      <w:r w:rsidR="00795AA9" w:rsidRPr="006C62A7">
        <w:rPr>
          <w:rFonts w:ascii="Verdana" w:hAnsi="Verdana"/>
          <w:b/>
          <w:sz w:val="20"/>
          <w:szCs w:val="20"/>
        </w:rPr>
        <w:t>t</w:t>
      </w:r>
      <w:r w:rsidRPr="006C62A7">
        <w:rPr>
          <w:rFonts w:ascii="Verdana" w:hAnsi="Verdana"/>
          <w:b/>
          <w:sz w:val="20"/>
          <w:szCs w:val="20"/>
        </w:rPr>
        <w:t xml:space="preserve">ime zone reference R1 Part 1.3:  </w:t>
      </w:r>
    </w:p>
    <w:p w:rsidR="00972011" w:rsidRPr="006C62A7" w:rsidRDefault="00554EAF" w:rsidP="0005125C">
      <w:pPr>
        <w:pStyle w:val="Requirement"/>
        <w:numPr>
          <w:ilvl w:val="0"/>
          <w:numId w:val="0"/>
        </w:numPr>
        <w:ind w:left="1170"/>
        <w:rPr>
          <w:rFonts w:ascii="Verdana" w:hAnsi="Verdana"/>
          <w:sz w:val="20"/>
          <w:szCs w:val="20"/>
        </w:rPr>
      </w:pPr>
      <w:r w:rsidRPr="006C62A7">
        <w:rPr>
          <w:rFonts w:ascii="Verdana" w:hAnsi="Verdana"/>
          <w:sz w:val="20"/>
          <w:szCs w:val="20"/>
        </w:rPr>
        <w:t xml:space="preserve">Use the 24-hour clock format when referring to clock times when issuing an oral or written Operating Instruction. </w:t>
      </w:r>
    </w:p>
    <w:p w:rsidR="00972011" w:rsidRPr="006C62A7" w:rsidRDefault="00554EAF" w:rsidP="0005125C">
      <w:pPr>
        <w:pStyle w:val="Requirement"/>
        <w:numPr>
          <w:ilvl w:val="0"/>
          <w:numId w:val="0"/>
        </w:numPr>
        <w:ind w:left="1170"/>
        <w:rPr>
          <w:rFonts w:ascii="Verdana" w:hAnsi="Verdana"/>
          <w:sz w:val="20"/>
          <w:szCs w:val="20"/>
        </w:rPr>
      </w:pPr>
      <w:r w:rsidRPr="006C62A7">
        <w:rPr>
          <w:rFonts w:ascii="Verdana" w:hAnsi="Verdana"/>
          <w:sz w:val="20"/>
          <w:szCs w:val="20"/>
        </w:rPr>
        <w:t>When issuing an oral or written Operating Instruction between functional entities in different time zones, include the time, time zone and indicate whether the time is daylight saving time or standard time. (</w:t>
      </w:r>
      <w:r w:rsidR="0005125C" w:rsidRPr="006C62A7">
        <w:rPr>
          <w:rFonts w:ascii="Verdana" w:hAnsi="Verdana"/>
          <w:sz w:val="20"/>
          <w:szCs w:val="20"/>
        </w:rPr>
        <w:t>E</w:t>
      </w:r>
      <w:r w:rsidRPr="006C62A7">
        <w:rPr>
          <w:rFonts w:ascii="Verdana" w:hAnsi="Verdana"/>
          <w:sz w:val="20"/>
          <w:szCs w:val="20"/>
        </w:rPr>
        <w:t>xample: 1500 EST or Eastern Standard Time)</w:t>
      </w:r>
    </w:p>
    <w:p w:rsidR="00972011" w:rsidRPr="006C62A7" w:rsidRDefault="00554EAF" w:rsidP="0005125C">
      <w:pPr>
        <w:pStyle w:val="Bullet"/>
        <w:numPr>
          <w:ilvl w:val="0"/>
          <w:numId w:val="0"/>
        </w:numPr>
        <w:spacing w:before="0"/>
        <w:ind w:left="1170"/>
        <w:rPr>
          <w:rFonts w:ascii="Verdana" w:hAnsi="Verdana"/>
          <w:sz w:val="20"/>
        </w:rPr>
      </w:pPr>
      <w:r w:rsidRPr="006C62A7">
        <w:rPr>
          <w:rFonts w:ascii="Verdana" w:hAnsi="Verdana"/>
          <w:sz w:val="20"/>
        </w:rPr>
        <w:t>The OPCP SDT proposed this change to address comments by industry while adhering to the recommendations of the August 14, 2003 task force report.</w:t>
      </w:r>
    </w:p>
    <w:p w:rsidR="00972011" w:rsidRPr="006C62A7" w:rsidRDefault="00972011">
      <w:pPr>
        <w:pStyle w:val="Bullet"/>
        <w:numPr>
          <w:ilvl w:val="0"/>
          <w:numId w:val="0"/>
        </w:numPr>
        <w:spacing w:before="0"/>
        <w:ind w:left="900" w:hanging="540"/>
        <w:rPr>
          <w:rFonts w:ascii="Verdana" w:hAnsi="Verdana"/>
          <w:sz w:val="20"/>
        </w:rPr>
      </w:pPr>
    </w:p>
    <w:p w:rsidR="00972011" w:rsidRDefault="00EA64C9" w:rsidP="0005125C">
      <w:pPr>
        <w:pStyle w:val="Bullet"/>
        <w:numPr>
          <w:ilvl w:val="1"/>
          <w:numId w:val="17"/>
        </w:numPr>
        <w:tabs>
          <w:tab w:val="left" w:pos="1170"/>
        </w:tabs>
        <w:spacing w:before="0"/>
        <w:ind w:left="1170" w:hanging="450"/>
        <w:rPr>
          <w:rFonts w:ascii="Verdana" w:hAnsi="Verdana" w:cs="Arial"/>
          <w:sz w:val="20"/>
          <w:szCs w:val="16"/>
        </w:rPr>
      </w:pPr>
      <w:r w:rsidRPr="00D00497">
        <w:rPr>
          <w:rFonts w:ascii="Verdana" w:hAnsi="Verdana" w:cs="Arial"/>
          <w:b/>
          <w:sz w:val="20"/>
        </w:rPr>
        <w:t>L</w:t>
      </w:r>
      <w:r w:rsidR="00770C3D">
        <w:rPr>
          <w:rFonts w:ascii="Verdana" w:hAnsi="Verdana" w:cs="Arial"/>
          <w:b/>
          <w:sz w:val="20"/>
        </w:rPr>
        <w:t xml:space="preserve">ine and </w:t>
      </w:r>
      <w:r w:rsidR="00795AA9">
        <w:rPr>
          <w:rFonts w:ascii="Verdana" w:hAnsi="Verdana" w:cs="Arial"/>
          <w:b/>
          <w:sz w:val="20"/>
        </w:rPr>
        <w:t>e</w:t>
      </w:r>
      <w:r w:rsidR="00770C3D">
        <w:rPr>
          <w:rFonts w:ascii="Verdana" w:hAnsi="Verdana" w:cs="Arial"/>
          <w:b/>
          <w:sz w:val="20"/>
        </w:rPr>
        <w:t xml:space="preserve">quipment </w:t>
      </w:r>
      <w:r w:rsidR="00795AA9">
        <w:rPr>
          <w:rFonts w:ascii="Verdana" w:hAnsi="Verdana" w:cs="Arial"/>
          <w:b/>
          <w:sz w:val="20"/>
        </w:rPr>
        <w:t>i</w:t>
      </w:r>
      <w:r w:rsidR="00770C3D">
        <w:rPr>
          <w:rFonts w:ascii="Verdana" w:hAnsi="Verdana" w:cs="Arial"/>
          <w:b/>
          <w:sz w:val="20"/>
        </w:rPr>
        <w:t>dentifiers:</w:t>
      </w:r>
      <w:r w:rsidR="00770C3D">
        <w:rPr>
          <w:rFonts w:ascii="Verdana" w:hAnsi="Verdana" w:cs="Arial"/>
          <w:sz w:val="20"/>
        </w:rPr>
        <w:t xml:space="preserve">  When referring to a Transmission interface Element or a Transmission interface Facility in an oral or written Operating Instruction between functional entities, use the name specified by the owner(s) for that Transmission interface Element or Transmission interface Facility unless another name is mutually agreed to by the functional entities.</w:t>
      </w:r>
    </w:p>
    <w:p w:rsidR="00972011" w:rsidRDefault="00972011">
      <w:pPr>
        <w:pStyle w:val="Bullet"/>
        <w:numPr>
          <w:ilvl w:val="0"/>
          <w:numId w:val="0"/>
        </w:numPr>
        <w:spacing w:before="0"/>
        <w:ind w:left="900"/>
        <w:rPr>
          <w:rFonts w:ascii="Verdana" w:hAnsi="Verdana" w:cs="Arial"/>
          <w:sz w:val="20"/>
          <w:szCs w:val="16"/>
        </w:rPr>
      </w:pPr>
    </w:p>
    <w:p w:rsidR="00972011" w:rsidRDefault="00B875FB" w:rsidP="0042533D">
      <w:pPr>
        <w:pStyle w:val="Bullet"/>
        <w:numPr>
          <w:ilvl w:val="1"/>
          <w:numId w:val="17"/>
        </w:numPr>
        <w:tabs>
          <w:tab w:val="left" w:pos="1170"/>
        </w:tabs>
        <w:spacing w:before="0"/>
        <w:ind w:left="1170" w:hanging="450"/>
        <w:rPr>
          <w:rFonts w:ascii="Verdana" w:hAnsi="Verdana" w:cs="Arial"/>
          <w:sz w:val="20"/>
          <w:szCs w:val="16"/>
        </w:rPr>
      </w:pPr>
      <w:r w:rsidRPr="00B875FB">
        <w:rPr>
          <w:rFonts w:ascii="Verdana" w:hAnsi="Verdana" w:cs="Arial"/>
          <w:b/>
          <w:sz w:val="20"/>
        </w:rPr>
        <w:t>Alpha-numeric clarifiers:</w:t>
      </w:r>
      <w:r w:rsidRPr="00B875FB">
        <w:rPr>
          <w:rFonts w:ascii="Verdana" w:hAnsi="Verdana" w:cs="Arial"/>
          <w:sz w:val="20"/>
        </w:rPr>
        <w:t xml:space="preserve">  Use of alpha-numeric clarifiers when issuing an oral Operating Instruction for Facilities and Elements in instances where the nomenclature of Facilities or Elements are in alpha-numeric format (e.g. if an entity designated a circuit breaker “12B” 12B would need alpha-numeric clarifiers if used in an oral Operating Instruction)</w:t>
      </w:r>
      <w:r w:rsidR="00795AA9">
        <w:rPr>
          <w:rFonts w:ascii="Verdana" w:hAnsi="Verdana" w:cs="Arial"/>
          <w:sz w:val="20"/>
        </w:rPr>
        <w:t>.</w:t>
      </w:r>
    </w:p>
    <w:p w:rsidR="00972011" w:rsidRDefault="00972011">
      <w:pPr>
        <w:pStyle w:val="Bullet"/>
        <w:numPr>
          <w:ilvl w:val="0"/>
          <w:numId w:val="0"/>
        </w:numPr>
        <w:spacing w:before="0"/>
        <w:ind w:left="900"/>
        <w:rPr>
          <w:rFonts w:ascii="Verdana" w:hAnsi="Verdana" w:cs="Arial"/>
          <w:sz w:val="20"/>
        </w:rPr>
      </w:pPr>
    </w:p>
    <w:p w:rsidR="00795AA9" w:rsidRDefault="00795AA9">
      <w:pPr>
        <w:pStyle w:val="Bullet"/>
        <w:numPr>
          <w:ilvl w:val="0"/>
          <w:numId w:val="0"/>
        </w:numPr>
        <w:spacing w:before="0"/>
        <w:ind w:left="900"/>
        <w:rPr>
          <w:rFonts w:ascii="Verdana" w:hAnsi="Verdana" w:cs="Arial"/>
          <w:sz w:val="20"/>
          <w:szCs w:val="16"/>
        </w:rPr>
      </w:pPr>
    </w:p>
    <w:p w:rsidR="006C62A7" w:rsidRDefault="006C62A7">
      <w:pPr>
        <w:pStyle w:val="Bullet"/>
        <w:numPr>
          <w:ilvl w:val="0"/>
          <w:numId w:val="0"/>
        </w:numPr>
        <w:spacing w:before="0"/>
        <w:ind w:left="900"/>
        <w:rPr>
          <w:rFonts w:ascii="Verdana" w:hAnsi="Verdana" w:cs="Arial"/>
          <w:sz w:val="20"/>
          <w:szCs w:val="16"/>
        </w:rPr>
      </w:pPr>
    </w:p>
    <w:p w:rsidR="00E531FB" w:rsidRPr="00E531FB" w:rsidRDefault="009C66B3" w:rsidP="006C62A7">
      <w:pPr>
        <w:pStyle w:val="Bullet"/>
        <w:numPr>
          <w:ilvl w:val="1"/>
          <w:numId w:val="17"/>
        </w:numPr>
        <w:tabs>
          <w:tab w:val="left" w:pos="1170"/>
        </w:tabs>
        <w:ind w:hanging="180"/>
        <w:rPr>
          <w:rStyle w:val="CommentReference"/>
          <w:rFonts w:ascii="Verdana" w:hAnsi="Verdana" w:cs="Arial"/>
          <w:sz w:val="20"/>
        </w:rPr>
      </w:pPr>
      <w:r w:rsidRPr="00950021">
        <w:rPr>
          <w:rStyle w:val="CommentReference"/>
          <w:rFonts w:ascii="Verdana" w:hAnsi="Verdana" w:cs="Arial"/>
          <w:b/>
          <w:sz w:val="20"/>
        </w:rPr>
        <w:lastRenderedPageBreak/>
        <w:t xml:space="preserve">Three-part Communication: </w:t>
      </w:r>
    </w:p>
    <w:p w:rsidR="00972011" w:rsidRDefault="00770C3D" w:rsidP="006C62A7">
      <w:pPr>
        <w:pStyle w:val="Bullet"/>
        <w:numPr>
          <w:ilvl w:val="0"/>
          <w:numId w:val="0"/>
        </w:numPr>
        <w:ind w:left="1170"/>
        <w:rPr>
          <w:rFonts w:ascii="Verdana" w:hAnsi="Verdana" w:cs="Arial"/>
          <w:sz w:val="20"/>
          <w:szCs w:val="16"/>
        </w:rPr>
      </w:pPr>
      <w:r w:rsidRPr="00770C3D">
        <w:rPr>
          <w:rFonts w:ascii="Verdana" w:hAnsi="Verdana" w:cs="Arial"/>
          <w:b/>
          <w:sz w:val="20"/>
          <w:szCs w:val="16"/>
        </w:rPr>
        <w:t>When issuing</w:t>
      </w:r>
      <w:r w:rsidR="00950021" w:rsidRPr="00950021">
        <w:rPr>
          <w:rFonts w:ascii="Verdana" w:hAnsi="Verdana" w:cs="Arial"/>
          <w:sz w:val="20"/>
          <w:szCs w:val="16"/>
        </w:rPr>
        <w:t xml:space="preserve"> an oral two</w:t>
      </w:r>
      <w:r w:rsidR="00795AA9">
        <w:rPr>
          <w:rFonts w:ascii="Verdana" w:hAnsi="Verdana" w:cs="Arial"/>
          <w:sz w:val="20"/>
          <w:szCs w:val="16"/>
        </w:rPr>
        <w:t>-</w:t>
      </w:r>
      <w:r w:rsidR="00950021" w:rsidRPr="00950021">
        <w:rPr>
          <w:rFonts w:ascii="Verdana" w:hAnsi="Verdana" w:cs="Arial"/>
          <w:sz w:val="20"/>
          <w:szCs w:val="16"/>
        </w:rPr>
        <w:t>party, person-to-person Operating Instruction, require the issuer to:</w:t>
      </w:r>
    </w:p>
    <w:p w:rsidR="00972011" w:rsidRDefault="00770C3D" w:rsidP="006C62A7">
      <w:pPr>
        <w:pStyle w:val="Bullet"/>
        <w:numPr>
          <w:ilvl w:val="0"/>
          <w:numId w:val="25"/>
        </w:numPr>
        <w:tabs>
          <w:tab w:val="left" w:pos="1800"/>
        </w:tabs>
        <w:ind w:left="1800"/>
        <w:rPr>
          <w:rFonts w:ascii="Verdana" w:hAnsi="Verdana" w:cs="Arial"/>
          <w:sz w:val="20"/>
          <w:szCs w:val="16"/>
        </w:rPr>
      </w:pPr>
      <w:r>
        <w:rPr>
          <w:rFonts w:ascii="Verdana" w:hAnsi="Verdana" w:cs="Arial"/>
          <w:sz w:val="20"/>
          <w:szCs w:val="16"/>
        </w:rPr>
        <w:t xml:space="preserve">Confirm that the response from the recipient of the Operating Instruction was accurate, or </w:t>
      </w:r>
    </w:p>
    <w:p w:rsidR="00972011" w:rsidRDefault="00770C3D" w:rsidP="006C62A7">
      <w:pPr>
        <w:pStyle w:val="Bullet"/>
        <w:numPr>
          <w:ilvl w:val="0"/>
          <w:numId w:val="25"/>
        </w:numPr>
        <w:tabs>
          <w:tab w:val="left" w:pos="1800"/>
        </w:tabs>
        <w:ind w:left="1170" w:firstLine="270"/>
        <w:rPr>
          <w:rFonts w:ascii="Verdana" w:hAnsi="Verdana" w:cs="Arial"/>
          <w:sz w:val="20"/>
          <w:szCs w:val="16"/>
        </w:rPr>
      </w:pPr>
      <w:r>
        <w:rPr>
          <w:rFonts w:ascii="Verdana" w:hAnsi="Verdana" w:cs="Arial"/>
          <w:sz w:val="20"/>
          <w:szCs w:val="16"/>
        </w:rPr>
        <w:t xml:space="preserve">Reissue the Operating Instruction to resolve a misunderstanding. </w:t>
      </w:r>
    </w:p>
    <w:p w:rsidR="00972011" w:rsidRDefault="00770C3D" w:rsidP="006C62A7">
      <w:pPr>
        <w:pStyle w:val="Bullet"/>
        <w:numPr>
          <w:ilvl w:val="0"/>
          <w:numId w:val="0"/>
        </w:numPr>
        <w:tabs>
          <w:tab w:val="left" w:pos="1170"/>
        </w:tabs>
        <w:ind w:left="1170"/>
        <w:rPr>
          <w:rFonts w:ascii="Verdana" w:hAnsi="Verdana" w:cs="Arial"/>
          <w:sz w:val="20"/>
          <w:szCs w:val="16"/>
        </w:rPr>
      </w:pPr>
      <w:r w:rsidRPr="00770C3D">
        <w:rPr>
          <w:rFonts w:ascii="Verdana" w:hAnsi="Verdana" w:cs="Arial"/>
          <w:b/>
          <w:sz w:val="20"/>
          <w:szCs w:val="16"/>
        </w:rPr>
        <w:t>When receiving</w:t>
      </w:r>
      <w:r>
        <w:rPr>
          <w:rFonts w:ascii="Verdana" w:hAnsi="Verdana" w:cs="Arial"/>
          <w:sz w:val="20"/>
          <w:szCs w:val="16"/>
        </w:rPr>
        <w:t xml:space="preserve"> an oral two</w:t>
      </w:r>
      <w:r w:rsidR="00795AA9">
        <w:rPr>
          <w:rFonts w:ascii="Verdana" w:hAnsi="Verdana" w:cs="Arial"/>
          <w:sz w:val="20"/>
          <w:szCs w:val="16"/>
        </w:rPr>
        <w:t>-</w:t>
      </w:r>
      <w:r>
        <w:rPr>
          <w:rFonts w:ascii="Verdana" w:hAnsi="Verdana" w:cs="Arial"/>
          <w:sz w:val="20"/>
          <w:szCs w:val="16"/>
        </w:rPr>
        <w:t>party, person-to-person Operating Instruction, require the recipient to repeat, restate, rephrase, or recapitulate the Operating Instruction.</w:t>
      </w:r>
    </w:p>
    <w:p w:rsidR="00950021" w:rsidRDefault="00D333C1" w:rsidP="006C62A7">
      <w:pPr>
        <w:pStyle w:val="Bullet"/>
        <w:numPr>
          <w:ilvl w:val="1"/>
          <w:numId w:val="17"/>
        </w:numPr>
        <w:ind w:left="1170" w:hanging="450"/>
        <w:rPr>
          <w:rFonts w:ascii="Verdana" w:hAnsi="Verdana" w:cs="Arial"/>
          <w:sz w:val="20"/>
          <w:szCs w:val="16"/>
        </w:rPr>
      </w:pPr>
      <w:r w:rsidRPr="00950021">
        <w:rPr>
          <w:rStyle w:val="CommentReference"/>
          <w:rFonts w:ascii="Verdana" w:hAnsi="Verdana" w:cs="Arial"/>
          <w:b/>
          <w:sz w:val="20"/>
        </w:rPr>
        <w:t>O</w:t>
      </w:r>
      <w:r w:rsidR="00770C3D" w:rsidRPr="00770C3D">
        <w:rPr>
          <w:rStyle w:val="CommentReference"/>
          <w:rFonts w:ascii="Verdana" w:hAnsi="Verdana" w:cs="Arial"/>
          <w:b/>
          <w:sz w:val="20"/>
        </w:rPr>
        <w:t>ne-way burst messaging system to multiple parties</w:t>
      </w:r>
      <w:r w:rsidRPr="00950021">
        <w:rPr>
          <w:rStyle w:val="CommentReference"/>
          <w:rFonts w:ascii="Verdana" w:hAnsi="Verdana" w:cs="Arial"/>
          <w:b/>
          <w:sz w:val="20"/>
        </w:rPr>
        <w:t xml:space="preserve"> (all call): </w:t>
      </w:r>
      <w:r w:rsidR="00770C3D" w:rsidRPr="00770C3D">
        <w:t>When receiving an oral Operating Instruction through a one-way burst messaging system used to communicate a common message to multiple parties in a short time period (e.g. an all call system), request clarification from the initiator if the communication is not understood.</w:t>
      </w:r>
    </w:p>
    <w:p w:rsidR="00972011" w:rsidRDefault="00E531FB" w:rsidP="006C62A7">
      <w:pPr>
        <w:pStyle w:val="Bullet"/>
        <w:numPr>
          <w:ilvl w:val="1"/>
          <w:numId w:val="17"/>
        </w:numPr>
        <w:tabs>
          <w:tab w:val="left" w:pos="1170"/>
        </w:tabs>
        <w:ind w:left="1170" w:hanging="450"/>
        <w:rPr>
          <w:rStyle w:val="CommentReference"/>
          <w:rFonts w:ascii="Verdana" w:hAnsi="Verdana"/>
          <w:sz w:val="20"/>
          <w:szCs w:val="20"/>
        </w:rPr>
      </w:pPr>
      <w:r w:rsidRPr="00950021">
        <w:rPr>
          <w:rStyle w:val="CommentReference"/>
          <w:rFonts w:ascii="Verdana" w:hAnsi="Verdana" w:cs="Arial"/>
          <w:b/>
          <w:sz w:val="20"/>
        </w:rPr>
        <w:t>Three-part Communication:</w:t>
      </w:r>
      <w:r>
        <w:rPr>
          <w:rStyle w:val="CommentReference"/>
          <w:rFonts w:ascii="Verdana" w:hAnsi="Verdana" w:cs="Arial"/>
          <w:b/>
          <w:sz w:val="20"/>
        </w:rPr>
        <w:t xml:space="preserve"> For Distribution Providers (DP) and Generator Operators (GOP): </w:t>
      </w:r>
      <w:r w:rsidRPr="00AA4994">
        <w:rPr>
          <w:rStyle w:val="CommentReference"/>
          <w:rFonts w:ascii="Verdana" w:hAnsi="Verdana" w:cs="Arial"/>
          <w:sz w:val="20"/>
        </w:rPr>
        <w:t>When receiving an oral two</w:t>
      </w:r>
      <w:r w:rsidR="00795AA9">
        <w:rPr>
          <w:rStyle w:val="CommentReference"/>
          <w:rFonts w:ascii="Verdana" w:hAnsi="Verdana" w:cs="Arial"/>
          <w:sz w:val="20"/>
        </w:rPr>
        <w:t>-</w:t>
      </w:r>
      <w:r w:rsidRPr="00AA4994">
        <w:rPr>
          <w:rStyle w:val="CommentReference"/>
          <w:rFonts w:ascii="Verdana" w:hAnsi="Verdana" w:cs="Arial"/>
          <w:sz w:val="20"/>
        </w:rPr>
        <w:t>party, person-to-person Operating Instruction, require the recipient to repeat, restate, rephrase, or recapitulate the Operating Instruction.</w:t>
      </w:r>
    </w:p>
    <w:p w:rsidR="00D461E1" w:rsidRDefault="00AA4994" w:rsidP="006C62A7">
      <w:pPr>
        <w:pStyle w:val="Bullet"/>
        <w:numPr>
          <w:ilvl w:val="1"/>
          <w:numId w:val="17"/>
        </w:numPr>
        <w:tabs>
          <w:tab w:val="left" w:pos="1170"/>
        </w:tabs>
        <w:ind w:left="1170" w:hanging="450"/>
        <w:rPr>
          <w:rFonts w:ascii="Verdana" w:hAnsi="Verdana"/>
          <w:sz w:val="20"/>
        </w:rPr>
      </w:pPr>
      <w:r w:rsidRPr="00950021">
        <w:rPr>
          <w:rStyle w:val="CommentReference"/>
          <w:rFonts w:ascii="Verdana" w:hAnsi="Verdana" w:cs="Arial"/>
          <w:b/>
          <w:sz w:val="20"/>
        </w:rPr>
        <w:t>One-way burst messaging system to multiple parties (all call):</w:t>
      </w:r>
      <w:r w:rsidR="00D461E1">
        <w:rPr>
          <w:rStyle w:val="CommentReference"/>
          <w:rFonts w:ascii="Verdana" w:hAnsi="Verdana" w:cs="Arial"/>
          <w:b/>
          <w:sz w:val="20"/>
        </w:rPr>
        <w:t xml:space="preserve"> </w:t>
      </w:r>
      <w:r w:rsidR="00E531FB">
        <w:rPr>
          <w:rStyle w:val="CommentReference"/>
          <w:rFonts w:ascii="Verdana" w:hAnsi="Verdana" w:cs="Arial"/>
          <w:b/>
          <w:sz w:val="20"/>
        </w:rPr>
        <w:t xml:space="preserve">For Distribution Providers (DP) and Generator Operators (GOP): </w:t>
      </w:r>
      <w:r w:rsidRPr="00AA4994">
        <w:rPr>
          <w:rFonts w:ascii="Verdana" w:hAnsi="Verdana"/>
          <w:sz w:val="20"/>
        </w:rPr>
        <w:t>When receiving an oral Operating Instruction through a one-way burst messaging system used to communicate a common message to multiple parties in a short time period (e.g. an all call system), request clarification from the initiator if the communication is not understood.</w:t>
      </w:r>
    </w:p>
    <w:p w:rsidR="00972011" w:rsidRDefault="00972011">
      <w:pPr>
        <w:pStyle w:val="Bullet"/>
        <w:numPr>
          <w:ilvl w:val="0"/>
          <w:numId w:val="0"/>
        </w:numPr>
        <w:ind w:left="900"/>
        <w:rPr>
          <w:rFonts w:ascii="Verdana" w:hAnsi="Verdana"/>
          <w:sz w:val="20"/>
        </w:rPr>
      </w:pPr>
    </w:p>
    <w:p w:rsidR="00972011" w:rsidRDefault="00770C3D" w:rsidP="00B36D71">
      <w:pPr>
        <w:pStyle w:val="Bullet"/>
        <w:numPr>
          <w:ilvl w:val="0"/>
          <w:numId w:val="17"/>
        </w:numPr>
        <w:tabs>
          <w:tab w:val="left" w:pos="720"/>
        </w:tabs>
        <w:ind w:left="720"/>
        <w:rPr>
          <w:rFonts w:ascii="Verdana" w:hAnsi="Verdana"/>
          <w:sz w:val="20"/>
        </w:rPr>
      </w:pPr>
      <w:r w:rsidRPr="00770C3D">
        <w:rPr>
          <w:rStyle w:val="CommentReference"/>
          <w:rFonts w:ascii="Verdana" w:hAnsi="Verdana" w:cs="Arial"/>
          <w:b/>
          <w:sz w:val="20"/>
        </w:rPr>
        <w:t>Implement a process for identifying deficiencies</w:t>
      </w:r>
      <w:r w:rsidR="00D461E1">
        <w:rPr>
          <w:rStyle w:val="CommentReference"/>
          <w:rFonts w:ascii="Verdana" w:hAnsi="Verdana" w:cs="Arial"/>
          <w:b/>
          <w:sz w:val="20"/>
        </w:rPr>
        <w:t xml:space="preserve">: </w:t>
      </w:r>
      <w:r w:rsidR="00D461E1">
        <w:rPr>
          <w:rFonts w:ascii="Verdana" w:hAnsi="Verdana"/>
          <w:sz w:val="20"/>
        </w:rPr>
        <w:t xml:space="preserve"> </w:t>
      </w:r>
      <w:r w:rsidR="000471DB">
        <w:rPr>
          <w:rFonts w:ascii="Verdana" w:hAnsi="Verdana"/>
          <w:sz w:val="20"/>
        </w:rPr>
        <w:t>(COM-003-1</w:t>
      </w:r>
      <w:r w:rsidR="00E531FB">
        <w:rPr>
          <w:rFonts w:ascii="Verdana" w:hAnsi="Verdana"/>
          <w:sz w:val="20"/>
        </w:rPr>
        <w:t>, R3</w:t>
      </w:r>
      <w:r w:rsidR="000471DB">
        <w:rPr>
          <w:rFonts w:ascii="Verdana" w:hAnsi="Verdana"/>
          <w:sz w:val="20"/>
        </w:rPr>
        <w:t xml:space="preserve"> and R4</w:t>
      </w:r>
      <w:r w:rsidR="00E531FB">
        <w:rPr>
          <w:rFonts w:ascii="Verdana" w:hAnsi="Verdana"/>
          <w:sz w:val="20"/>
        </w:rPr>
        <w:t>) The</w:t>
      </w:r>
      <w:r w:rsidR="00D461E1">
        <w:rPr>
          <w:rFonts w:ascii="Verdana" w:hAnsi="Verdana"/>
          <w:sz w:val="20"/>
        </w:rPr>
        <w:t xml:space="preserve"> SDT proposes a process to identify, assess and correct deficiencies with adherence to the documented communication protocols. The process </w:t>
      </w:r>
      <w:r w:rsidR="00E531FB">
        <w:rPr>
          <w:rFonts w:ascii="Verdana" w:hAnsi="Verdana"/>
          <w:sz w:val="20"/>
        </w:rPr>
        <w:t xml:space="preserve">is </w:t>
      </w:r>
      <w:r w:rsidR="00D461E1">
        <w:rPr>
          <w:rFonts w:ascii="Verdana" w:hAnsi="Verdana"/>
          <w:sz w:val="20"/>
        </w:rPr>
        <w:t xml:space="preserve">evaluated to determine and improve its effectiveness. Deficiencies that are identified, </w:t>
      </w:r>
      <w:r w:rsidR="000471DB">
        <w:rPr>
          <w:rFonts w:ascii="Verdana" w:hAnsi="Verdana"/>
          <w:sz w:val="20"/>
        </w:rPr>
        <w:t>assessed and corrected will not be determined as non-compliant.</w:t>
      </w:r>
      <w:r w:rsidR="00D461E1">
        <w:rPr>
          <w:rFonts w:ascii="Verdana" w:hAnsi="Verdana"/>
          <w:sz w:val="20"/>
        </w:rPr>
        <w:t xml:space="preserve"> </w:t>
      </w:r>
    </w:p>
    <w:p w:rsidR="00147269" w:rsidRDefault="00770C3D" w:rsidP="00147269">
      <w:pPr>
        <w:pStyle w:val="Bullet"/>
        <w:numPr>
          <w:ilvl w:val="0"/>
          <w:numId w:val="0"/>
        </w:numPr>
        <w:spacing w:before="0"/>
        <w:ind w:left="360" w:hanging="360"/>
        <w:rPr>
          <w:rFonts w:ascii="Verdana" w:hAnsi="Verdana" w:cs="Arial"/>
          <w:b/>
          <w:sz w:val="20"/>
        </w:rPr>
      </w:pPr>
      <w:r w:rsidRPr="00770C3D">
        <w:rPr>
          <w:rStyle w:val="CommentReference"/>
          <w:rFonts w:ascii="Verdana" w:hAnsi="Verdana" w:cs="Arial"/>
          <w:b/>
          <w:sz w:val="20"/>
        </w:rPr>
        <w:t xml:space="preserve"> </w:t>
      </w:r>
    </w:p>
    <w:p w:rsidR="00972011" w:rsidRDefault="00147269" w:rsidP="00B36D71">
      <w:pPr>
        <w:pStyle w:val="Bullet"/>
        <w:numPr>
          <w:ilvl w:val="0"/>
          <w:numId w:val="17"/>
        </w:numPr>
        <w:spacing w:before="0"/>
        <w:ind w:left="720"/>
        <w:rPr>
          <w:rFonts w:ascii="Verdana" w:hAnsi="Verdana" w:cs="Arial"/>
          <w:b/>
          <w:sz w:val="20"/>
        </w:rPr>
      </w:pPr>
      <w:r w:rsidRPr="00B968FD">
        <w:rPr>
          <w:rFonts w:ascii="Verdana" w:hAnsi="Verdana" w:cs="Arial"/>
          <w:b/>
          <w:sz w:val="20"/>
        </w:rPr>
        <w:t xml:space="preserve">VSL and VRF Changes from version </w:t>
      </w:r>
      <w:r w:rsidR="00140866">
        <w:rPr>
          <w:rFonts w:ascii="Verdana" w:hAnsi="Verdana" w:cs="Arial"/>
          <w:b/>
          <w:sz w:val="20"/>
        </w:rPr>
        <w:t>two</w:t>
      </w:r>
      <w:r w:rsidRPr="00B968FD">
        <w:rPr>
          <w:rFonts w:ascii="Verdana" w:hAnsi="Verdana" w:cs="Arial"/>
          <w:b/>
          <w:sz w:val="20"/>
        </w:rPr>
        <w:t>:</w:t>
      </w:r>
      <w:r>
        <w:rPr>
          <w:rFonts w:ascii="Verdana" w:hAnsi="Verdana" w:cs="Arial"/>
          <w:sz w:val="20"/>
        </w:rPr>
        <w:t xml:space="preserve"> The </w:t>
      </w:r>
      <w:r w:rsidRPr="00725060">
        <w:rPr>
          <w:rFonts w:ascii="Verdana" w:hAnsi="Verdana" w:cs="Arial"/>
          <w:sz w:val="20"/>
        </w:rPr>
        <w:t>OP</w:t>
      </w:r>
      <w:r w:rsidR="00725060" w:rsidRPr="00725060">
        <w:rPr>
          <w:rFonts w:ascii="Verdana" w:hAnsi="Verdana" w:cs="Arial"/>
          <w:sz w:val="20"/>
        </w:rPr>
        <w:t xml:space="preserve">CP </w:t>
      </w:r>
      <w:r w:rsidRPr="00725060">
        <w:rPr>
          <w:rFonts w:ascii="Verdana" w:hAnsi="Verdana" w:cs="Arial"/>
          <w:sz w:val="20"/>
        </w:rPr>
        <w:t>SDT r</w:t>
      </w:r>
      <w:r>
        <w:rPr>
          <w:rFonts w:ascii="Verdana" w:hAnsi="Verdana" w:cs="Arial"/>
          <w:sz w:val="20"/>
        </w:rPr>
        <w:t>eviewed the VRFs and VSLs associated with R1, R2, R3</w:t>
      </w:r>
      <w:r w:rsidRPr="00F80C02">
        <w:rPr>
          <w:rFonts w:ascii="Verdana" w:hAnsi="Verdana" w:cs="Arial"/>
          <w:sz w:val="20"/>
        </w:rPr>
        <w:t xml:space="preserve"> </w:t>
      </w:r>
      <w:r>
        <w:rPr>
          <w:rFonts w:ascii="Verdana" w:hAnsi="Verdana" w:cs="Arial"/>
          <w:sz w:val="20"/>
        </w:rPr>
        <w:t>and</w:t>
      </w:r>
      <w:r w:rsidRPr="00F80C02">
        <w:rPr>
          <w:rFonts w:ascii="Verdana" w:hAnsi="Verdana" w:cs="Arial"/>
          <w:sz w:val="20"/>
        </w:rPr>
        <w:t xml:space="preserve"> </w:t>
      </w:r>
      <w:r>
        <w:rPr>
          <w:rFonts w:ascii="Verdana" w:hAnsi="Verdana" w:cs="Arial"/>
          <w:sz w:val="20"/>
        </w:rPr>
        <w:t xml:space="preserve">R4 and made changes to more closely conform to NERC and FERC guidelines. </w:t>
      </w:r>
    </w:p>
    <w:p w:rsidR="00EE1903" w:rsidRDefault="00EE1903" w:rsidP="00EE1903">
      <w:pPr>
        <w:pStyle w:val="Bullet"/>
        <w:numPr>
          <w:ilvl w:val="0"/>
          <w:numId w:val="0"/>
        </w:numPr>
        <w:spacing w:before="0"/>
        <w:ind w:left="810"/>
        <w:rPr>
          <w:rFonts w:ascii="Verdana" w:hAnsi="Verdana" w:cs="Arial"/>
          <w:sz w:val="20"/>
        </w:rPr>
      </w:pPr>
    </w:p>
    <w:p w:rsidR="00EE1903" w:rsidRPr="002A1DA6" w:rsidRDefault="00EE1903" w:rsidP="00EE1903">
      <w:pPr>
        <w:pStyle w:val="Bullet"/>
        <w:numPr>
          <w:ilvl w:val="0"/>
          <w:numId w:val="0"/>
        </w:numPr>
        <w:spacing w:before="0"/>
        <w:ind w:left="1080" w:hanging="360"/>
        <w:rPr>
          <w:rFonts w:ascii="Verdana" w:hAnsi="Verdana" w:cs="Arial"/>
          <w:b/>
          <w:sz w:val="20"/>
        </w:rPr>
      </w:pPr>
    </w:p>
    <w:p w:rsidR="00EE1903" w:rsidRDefault="00EE1903" w:rsidP="00EE1903">
      <w:pPr>
        <w:pStyle w:val="Bullet"/>
        <w:numPr>
          <w:ilvl w:val="0"/>
          <w:numId w:val="0"/>
        </w:numPr>
        <w:spacing w:before="0"/>
        <w:rPr>
          <w:rFonts w:ascii="Verdana" w:hAnsi="Verdana"/>
          <w:sz w:val="20"/>
        </w:rPr>
      </w:pPr>
      <w:r w:rsidRPr="002A1DA6">
        <w:rPr>
          <w:rFonts w:ascii="Verdana" w:hAnsi="Verdana" w:cs="Arial"/>
          <w:b/>
          <w:sz w:val="20"/>
        </w:rPr>
        <w:t>The SDT is proposing to retire Requ</w:t>
      </w:r>
      <w:r w:rsidR="00770C3D" w:rsidRPr="00770C3D">
        <w:rPr>
          <w:rFonts w:ascii="Verdana" w:hAnsi="Verdana" w:cs="Arial"/>
          <w:b/>
          <w:sz w:val="20"/>
        </w:rPr>
        <w:t>iremen</w:t>
      </w:r>
      <w:r w:rsidRPr="00795AA9">
        <w:rPr>
          <w:rFonts w:ascii="Verdana" w:hAnsi="Verdana" w:cs="Arial"/>
          <w:b/>
          <w:sz w:val="20"/>
        </w:rPr>
        <w:t>t R4 from COM-001</w:t>
      </w:r>
      <w:r w:rsidRPr="002A1DA6">
        <w:rPr>
          <w:rFonts w:ascii="Verdana" w:hAnsi="Verdana" w:cs="Arial"/>
          <w:sz w:val="20"/>
        </w:rPr>
        <w:t xml:space="preserve"> and incorporate it into Requirement R2 of this draft COM-003-1. </w:t>
      </w:r>
      <w:r>
        <w:rPr>
          <w:rFonts w:ascii="Verdana" w:hAnsi="Verdana"/>
          <w:sz w:val="20"/>
        </w:rPr>
        <w:t>Since Requirement R4 from COM-001-1 carries over</w:t>
      </w:r>
      <w:r w:rsidR="00140866">
        <w:rPr>
          <w:rFonts w:ascii="Verdana" w:hAnsi="Verdana"/>
          <w:sz w:val="20"/>
        </w:rPr>
        <w:t xml:space="preserve"> essentially</w:t>
      </w:r>
      <w:r>
        <w:rPr>
          <w:rFonts w:ascii="Verdana" w:hAnsi="Verdana"/>
          <w:sz w:val="20"/>
        </w:rPr>
        <w:t xml:space="preserve"> unchanged there is no specific question related to it in this </w:t>
      </w:r>
      <w:r w:rsidR="00795AA9">
        <w:rPr>
          <w:rFonts w:ascii="Verdana" w:hAnsi="Verdana"/>
          <w:sz w:val="20"/>
        </w:rPr>
        <w:t>c</w:t>
      </w:r>
      <w:r>
        <w:rPr>
          <w:rFonts w:ascii="Verdana" w:hAnsi="Verdana"/>
          <w:sz w:val="20"/>
        </w:rPr>
        <w:t xml:space="preserve">omment </w:t>
      </w:r>
      <w:r w:rsidR="00795AA9">
        <w:rPr>
          <w:rFonts w:ascii="Verdana" w:hAnsi="Verdana"/>
          <w:sz w:val="20"/>
        </w:rPr>
        <w:t>f</w:t>
      </w:r>
      <w:r>
        <w:rPr>
          <w:rFonts w:ascii="Verdana" w:hAnsi="Verdana"/>
          <w:sz w:val="20"/>
        </w:rPr>
        <w:t xml:space="preserve">orm.  </w:t>
      </w:r>
    </w:p>
    <w:p w:rsidR="00EE1903" w:rsidRDefault="00EE1903" w:rsidP="00EE1903">
      <w:pPr>
        <w:pStyle w:val="Bullet"/>
        <w:numPr>
          <w:ilvl w:val="0"/>
          <w:numId w:val="0"/>
        </w:numPr>
        <w:spacing w:before="0"/>
        <w:rPr>
          <w:rFonts w:ascii="Verdana" w:hAnsi="Verdana"/>
          <w:sz w:val="20"/>
        </w:rPr>
      </w:pPr>
    </w:p>
    <w:p w:rsidR="00EE1903" w:rsidRDefault="00EE1903" w:rsidP="00EE1903">
      <w:pPr>
        <w:pStyle w:val="Bullet"/>
        <w:numPr>
          <w:ilvl w:val="0"/>
          <w:numId w:val="0"/>
        </w:numPr>
        <w:spacing w:before="0"/>
        <w:rPr>
          <w:rFonts w:ascii="Verdana" w:hAnsi="Verdana"/>
          <w:sz w:val="20"/>
        </w:rPr>
      </w:pPr>
      <w:r>
        <w:rPr>
          <w:rFonts w:ascii="Verdana" w:hAnsi="Verdana"/>
          <w:sz w:val="20"/>
        </w:rPr>
        <w:t xml:space="preserve">The choice of VRFs was made on the basis of the potential impact on the Bulk Electric System of a miscommunication </w:t>
      </w:r>
      <w:r w:rsidRPr="00491B0B">
        <w:rPr>
          <w:rFonts w:ascii="Verdana" w:hAnsi="Verdana"/>
          <w:sz w:val="20"/>
        </w:rPr>
        <w:t xml:space="preserve">during </w:t>
      </w:r>
      <w:r w:rsidR="00BE4B3E" w:rsidRPr="00491B0B">
        <w:rPr>
          <w:rFonts w:ascii="Verdana" w:hAnsi="Verdana"/>
          <w:sz w:val="20"/>
        </w:rPr>
        <w:t xml:space="preserve">Operating </w:t>
      </w:r>
      <w:r w:rsidR="00BE4B3E">
        <w:rPr>
          <w:rFonts w:ascii="Verdana" w:hAnsi="Verdana"/>
          <w:sz w:val="20"/>
        </w:rPr>
        <w:t>Instructions</w:t>
      </w:r>
      <w:r>
        <w:rPr>
          <w:rFonts w:ascii="Verdana" w:hAnsi="Verdana"/>
          <w:sz w:val="20"/>
        </w:rPr>
        <w:t xml:space="preserve">.  Requirements </w:t>
      </w:r>
      <w:r w:rsidR="00BA54AF">
        <w:rPr>
          <w:rFonts w:ascii="Verdana" w:hAnsi="Verdana"/>
          <w:sz w:val="20"/>
        </w:rPr>
        <w:t xml:space="preserve">R1 </w:t>
      </w:r>
      <w:r w:rsidR="0040490D">
        <w:rPr>
          <w:rFonts w:ascii="Verdana" w:hAnsi="Verdana"/>
          <w:sz w:val="20"/>
        </w:rPr>
        <w:t xml:space="preserve">and </w:t>
      </w:r>
      <w:r w:rsidR="00D1016B">
        <w:rPr>
          <w:rFonts w:ascii="Verdana" w:hAnsi="Verdana"/>
          <w:sz w:val="20"/>
        </w:rPr>
        <w:t xml:space="preserve">R2 </w:t>
      </w:r>
      <w:r>
        <w:rPr>
          <w:rFonts w:ascii="Verdana" w:hAnsi="Verdana"/>
          <w:sz w:val="20"/>
        </w:rPr>
        <w:t xml:space="preserve">are assigned a </w:t>
      </w:r>
      <w:r w:rsidR="0040490D">
        <w:rPr>
          <w:rFonts w:ascii="Verdana" w:hAnsi="Verdana"/>
          <w:sz w:val="20"/>
        </w:rPr>
        <w:t xml:space="preserve">Low </w:t>
      </w:r>
      <w:r>
        <w:rPr>
          <w:rFonts w:ascii="Verdana" w:hAnsi="Verdana"/>
          <w:sz w:val="20"/>
        </w:rPr>
        <w:t>Violation Risk Factor due to their potential direct impact on BES reliability.</w:t>
      </w:r>
      <w:r w:rsidR="00CD77CD">
        <w:rPr>
          <w:rFonts w:ascii="Verdana" w:hAnsi="Verdana"/>
          <w:sz w:val="20"/>
        </w:rPr>
        <w:t xml:space="preserve"> </w:t>
      </w:r>
      <w:r w:rsidR="0040490D">
        <w:rPr>
          <w:rFonts w:ascii="Verdana" w:hAnsi="Verdana"/>
          <w:sz w:val="20"/>
        </w:rPr>
        <w:t>Requirements R3 and R4</w:t>
      </w:r>
      <w:r w:rsidR="0040490D" w:rsidRPr="0040490D">
        <w:rPr>
          <w:rFonts w:ascii="Verdana" w:hAnsi="Verdana"/>
          <w:sz w:val="20"/>
        </w:rPr>
        <w:t xml:space="preserve"> </w:t>
      </w:r>
      <w:r w:rsidR="0040490D">
        <w:rPr>
          <w:rFonts w:ascii="Verdana" w:hAnsi="Verdana"/>
          <w:sz w:val="20"/>
        </w:rPr>
        <w:t>are assigned a</w:t>
      </w:r>
      <w:r w:rsidR="00E531FB">
        <w:rPr>
          <w:rFonts w:ascii="Verdana" w:hAnsi="Verdana"/>
          <w:sz w:val="20"/>
        </w:rPr>
        <w:t xml:space="preserve"> </w:t>
      </w:r>
      <w:r w:rsidR="0040490D">
        <w:rPr>
          <w:rFonts w:ascii="Verdana" w:hAnsi="Verdana"/>
          <w:sz w:val="20"/>
        </w:rPr>
        <w:t>Medium Violation Risk</w:t>
      </w:r>
      <w:r w:rsidR="0040490D" w:rsidRPr="0040490D">
        <w:rPr>
          <w:rFonts w:ascii="Verdana" w:hAnsi="Verdana"/>
          <w:sz w:val="20"/>
        </w:rPr>
        <w:t xml:space="preserve"> </w:t>
      </w:r>
      <w:r w:rsidR="0040490D">
        <w:rPr>
          <w:rFonts w:ascii="Verdana" w:hAnsi="Verdana"/>
          <w:sz w:val="20"/>
        </w:rPr>
        <w:t>due to their potential direct impact on BES reliability.</w:t>
      </w:r>
    </w:p>
    <w:p w:rsidR="00EE1903" w:rsidRDefault="00EE1903" w:rsidP="00EE1903">
      <w:pPr>
        <w:pStyle w:val="Bullet"/>
        <w:numPr>
          <w:ilvl w:val="0"/>
          <w:numId w:val="0"/>
        </w:numPr>
        <w:spacing w:before="0"/>
        <w:rPr>
          <w:rFonts w:ascii="Verdana" w:hAnsi="Verdana"/>
          <w:sz w:val="20"/>
        </w:rPr>
      </w:pPr>
    </w:p>
    <w:p w:rsidR="00EE1903" w:rsidRDefault="00EE1903" w:rsidP="00795AA9">
      <w:pPr>
        <w:pStyle w:val="Bullet"/>
        <w:numPr>
          <w:ilvl w:val="0"/>
          <w:numId w:val="0"/>
        </w:numPr>
        <w:spacing w:before="0"/>
        <w:rPr>
          <w:rFonts w:ascii="Verdana" w:hAnsi="Verdana"/>
          <w:sz w:val="20"/>
        </w:rPr>
      </w:pPr>
      <w:r>
        <w:rPr>
          <w:rFonts w:ascii="Verdana" w:hAnsi="Verdana"/>
          <w:sz w:val="20"/>
        </w:rPr>
        <w:t xml:space="preserve">Time Horizons were selected to reflect the period within which the requirements applied. Requirements </w:t>
      </w:r>
      <w:r w:rsidR="00D1016B">
        <w:rPr>
          <w:rFonts w:ascii="Verdana" w:hAnsi="Verdana"/>
          <w:sz w:val="20"/>
        </w:rPr>
        <w:t>R1</w:t>
      </w:r>
      <w:r w:rsidR="0040490D" w:rsidRPr="0040490D">
        <w:rPr>
          <w:rFonts w:ascii="Verdana" w:hAnsi="Verdana"/>
          <w:sz w:val="20"/>
        </w:rPr>
        <w:t xml:space="preserve"> </w:t>
      </w:r>
      <w:r w:rsidR="0040490D">
        <w:rPr>
          <w:rFonts w:ascii="Verdana" w:hAnsi="Verdana"/>
          <w:sz w:val="20"/>
        </w:rPr>
        <w:t>and</w:t>
      </w:r>
      <w:r w:rsidR="00D1016B">
        <w:rPr>
          <w:rFonts w:ascii="Verdana" w:hAnsi="Verdana"/>
          <w:sz w:val="20"/>
        </w:rPr>
        <w:t xml:space="preserve"> R2 </w:t>
      </w:r>
      <w:r>
        <w:rPr>
          <w:rFonts w:ascii="Verdana" w:hAnsi="Verdana"/>
          <w:sz w:val="20"/>
        </w:rPr>
        <w:t xml:space="preserve">must be implemented in </w:t>
      </w:r>
      <w:r w:rsidR="0040490D">
        <w:rPr>
          <w:rFonts w:ascii="Verdana" w:hAnsi="Verdana"/>
          <w:sz w:val="20"/>
        </w:rPr>
        <w:t xml:space="preserve">long term planning </w:t>
      </w:r>
      <w:r>
        <w:rPr>
          <w:rFonts w:ascii="Verdana" w:hAnsi="Verdana"/>
          <w:sz w:val="20"/>
        </w:rPr>
        <w:t xml:space="preserve">operations and therefore </w:t>
      </w:r>
      <w:r>
        <w:rPr>
          <w:rFonts w:ascii="Verdana" w:hAnsi="Verdana"/>
          <w:sz w:val="20"/>
        </w:rPr>
        <w:lastRenderedPageBreak/>
        <w:t xml:space="preserve">were assigned a Time Horizon of </w:t>
      </w:r>
      <w:r w:rsidR="0040490D">
        <w:rPr>
          <w:rFonts w:ascii="Verdana" w:hAnsi="Verdana"/>
          <w:sz w:val="20"/>
        </w:rPr>
        <w:t>Long Term Planning</w:t>
      </w:r>
      <w:r>
        <w:rPr>
          <w:rFonts w:ascii="Verdana" w:hAnsi="Verdana"/>
          <w:sz w:val="20"/>
        </w:rPr>
        <w:t xml:space="preserve">.  </w:t>
      </w:r>
      <w:r w:rsidR="0040490D">
        <w:rPr>
          <w:rFonts w:ascii="Verdana" w:hAnsi="Verdana"/>
          <w:sz w:val="20"/>
        </w:rPr>
        <w:t xml:space="preserve">Requirements R3 and R4 must be implemented </w:t>
      </w:r>
      <w:r w:rsidR="00F80C02">
        <w:rPr>
          <w:rFonts w:ascii="Verdana" w:hAnsi="Verdana"/>
          <w:sz w:val="20"/>
        </w:rPr>
        <w:t>during</w:t>
      </w:r>
      <w:r w:rsidR="00CD77CD">
        <w:rPr>
          <w:rFonts w:ascii="Verdana" w:hAnsi="Verdana"/>
          <w:sz w:val="20"/>
        </w:rPr>
        <w:t xml:space="preserve"> operations</w:t>
      </w:r>
      <w:r w:rsidR="0040490D">
        <w:rPr>
          <w:rFonts w:ascii="Verdana" w:hAnsi="Verdana"/>
          <w:sz w:val="20"/>
        </w:rPr>
        <w:t xml:space="preserve"> planning and therefore were assigned a Time Horizon of </w:t>
      </w:r>
      <w:r w:rsidR="00CD77CD">
        <w:rPr>
          <w:rFonts w:ascii="Verdana" w:hAnsi="Verdana"/>
          <w:sz w:val="20"/>
        </w:rPr>
        <w:t>Operations</w:t>
      </w:r>
      <w:r w:rsidR="0040490D">
        <w:rPr>
          <w:rFonts w:ascii="Verdana" w:hAnsi="Verdana"/>
          <w:sz w:val="20"/>
        </w:rPr>
        <w:t xml:space="preserve"> Planning.  </w:t>
      </w:r>
      <w:r w:rsidRPr="00523065">
        <w:rPr>
          <w:rFonts w:ascii="Verdana" w:hAnsi="Verdana"/>
          <w:sz w:val="20"/>
        </w:rPr>
        <w:t xml:space="preserve">The drafting team is posting the standard for industry comment for a </w:t>
      </w:r>
      <w:r>
        <w:rPr>
          <w:rFonts w:ascii="Verdana" w:hAnsi="Verdana"/>
          <w:sz w:val="20"/>
        </w:rPr>
        <w:t>30</w:t>
      </w:r>
      <w:r w:rsidRPr="00523065">
        <w:rPr>
          <w:rFonts w:ascii="Verdana" w:hAnsi="Verdana"/>
          <w:sz w:val="20"/>
        </w:rPr>
        <w:t>-day comment period.</w:t>
      </w:r>
    </w:p>
    <w:p w:rsidR="00EE1903" w:rsidRDefault="00EE1903" w:rsidP="00EE1903">
      <w:pPr>
        <w:rPr>
          <w:rFonts w:ascii="Verdana" w:hAnsi="Verdana"/>
          <w:sz w:val="20"/>
        </w:rPr>
      </w:pPr>
    </w:p>
    <w:p w:rsidR="00EE1903" w:rsidRDefault="00EE1903" w:rsidP="00B36D71">
      <w:pPr>
        <w:ind w:left="0"/>
        <w:rPr>
          <w:rFonts w:ascii="Verdana" w:hAnsi="Verdana"/>
          <w:sz w:val="20"/>
        </w:rPr>
      </w:pPr>
      <w:r>
        <w:rPr>
          <w:rFonts w:ascii="Verdana" w:hAnsi="Verdana"/>
          <w:sz w:val="20"/>
        </w:rPr>
        <w:t>Th</w:t>
      </w:r>
      <w:r w:rsidRPr="009C6A26">
        <w:rPr>
          <w:rFonts w:ascii="Verdana" w:hAnsi="Verdana"/>
          <w:sz w:val="20"/>
        </w:rPr>
        <w:t>e</w:t>
      </w:r>
      <w:r w:rsidRPr="009C6A26">
        <w:rPr>
          <w:rFonts w:ascii="Verdana" w:hAnsi="Verdana"/>
          <w:b/>
          <w:sz w:val="20"/>
        </w:rPr>
        <w:t xml:space="preserve"> </w:t>
      </w:r>
      <w:r>
        <w:rPr>
          <w:rFonts w:ascii="Verdana" w:hAnsi="Verdana"/>
          <w:color w:val="000000"/>
          <w:sz w:val="20"/>
        </w:rPr>
        <w:t>Operating Personnel Communications Protocols</w:t>
      </w:r>
      <w:r>
        <w:rPr>
          <w:rFonts w:ascii="Verdana" w:hAnsi="Verdana"/>
          <w:sz w:val="20"/>
        </w:rPr>
        <w:t xml:space="preserve"> Drafting Team would like to receive industry comments on this draft standard.  Accordingly, we request that you include your comments on this form </w:t>
      </w:r>
      <w:r w:rsidR="00BE4B3E">
        <w:rPr>
          <w:rFonts w:ascii="Verdana" w:hAnsi="Verdana"/>
          <w:color w:val="000000"/>
          <w:sz w:val="20"/>
        </w:rPr>
        <w:t xml:space="preserve">by </w:t>
      </w:r>
      <w:r w:rsidR="00BE4B3E">
        <w:rPr>
          <w:rFonts w:ascii="Verdana" w:hAnsi="Verdana"/>
          <w:b/>
          <w:color w:val="000000"/>
          <w:sz w:val="20"/>
        </w:rPr>
        <w:t>September</w:t>
      </w:r>
      <w:r w:rsidR="0040490D">
        <w:rPr>
          <w:rFonts w:ascii="Verdana" w:hAnsi="Verdana"/>
          <w:b/>
          <w:color w:val="000000"/>
          <w:sz w:val="20"/>
        </w:rPr>
        <w:t xml:space="preserve"> 2</w:t>
      </w:r>
      <w:r w:rsidR="00795AA9">
        <w:rPr>
          <w:rFonts w:ascii="Verdana" w:hAnsi="Verdana"/>
          <w:b/>
          <w:color w:val="000000"/>
          <w:sz w:val="20"/>
        </w:rPr>
        <w:t>0</w:t>
      </w:r>
      <w:r>
        <w:rPr>
          <w:rFonts w:ascii="Verdana" w:hAnsi="Verdana"/>
          <w:b/>
          <w:color w:val="000000"/>
          <w:sz w:val="20"/>
        </w:rPr>
        <w:t>, 2012</w:t>
      </w:r>
      <w:r>
        <w:rPr>
          <w:rFonts w:ascii="Verdana" w:hAnsi="Verdana"/>
          <w:color w:val="000000"/>
          <w:sz w:val="20"/>
        </w:rPr>
        <w:t>.</w:t>
      </w:r>
    </w:p>
    <w:p w:rsidR="00A71A66" w:rsidRPr="00A71A66" w:rsidRDefault="00EE1903" w:rsidP="00B36D71">
      <w:pPr>
        <w:ind w:left="0"/>
      </w:pPr>
      <w:r>
        <w:rPr>
          <w:rFonts w:ascii="Verdana" w:hAnsi="Verdana"/>
        </w:rPr>
        <w:br w:type="page"/>
      </w:r>
    </w:p>
    <w:p w:rsidR="00676A5B" w:rsidRPr="00676A5B" w:rsidRDefault="00B50824" w:rsidP="00512F09">
      <w:pPr>
        <w:pStyle w:val="Heading"/>
        <w:spacing w:before="120" w:after="120"/>
        <w:rPr>
          <w:sz w:val="22"/>
          <w:szCs w:val="22"/>
        </w:rPr>
      </w:pPr>
      <w:r>
        <w:rPr>
          <w:sz w:val="22"/>
          <w:szCs w:val="22"/>
        </w:rPr>
        <w:lastRenderedPageBreak/>
        <w:t>Comment Form</w:t>
      </w:r>
    </w:p>
    <w:p w:rsidR="00AC3289" w:rsidRPr="009C6A26" w:rsidRDefault="00AC3289" w:rsidP="00AC3289">
      <w:pPr>
        <w:pStyle w:val="FootnoteText"/>
        <w:spacing w:after="0"/>
        <w:rPr>
          <w:rStyle w:val="BoxText"/>
          <w:rFonts w:ascii="Verdana" w:eastAsiaTheme="majorEastAsia" w:hAnsi="Verdana"/>
          <w:b/>
          <w:i/>
          <w:color w:val="FF0000"/>
        </w:rPr>
      </w:pPr>
      <w:r w:rsidRPr="009C6A26">
        <w:rPr>
          <w:rFonts w:ascii="Verdana" w:hAnsi="Verdana"/>
          <w:b/>
          <w:color w:val="FF0000"/>
        </w:rPr>
        <w:t xml:space="preserve">*Please use the </w:t>
      </w:r>
      <w:hyperlink r:id="rId14" w:history="1">
        <w:r w:rsidRPr="007F0DE5">
          <w:rPr>
            <w:rStyle w:val="Hyperlink"/>
            <w:rFonts w:ascii="Verdana" w:eastAsiaTheme="majorEastAsia" w:hAnsi="Verdana"/>
            <w:b/>
          </w:rPr>
          <w:t>electronic comment form</w:t>
        </w:r>
      </w:hyperlink>
      <w:r w:rsidRPr="009C6A26">
        <w:rPr>
          <w:rFonts w:ascii="Verdana" w:hAnsi="Verdana"/>
          <w:b/>
          <w:color w:val="FF0000"/>
        </w:rPr>
        <w:t xml:space="preserve"> to submit your final comments to NERC.</w:t>
      </w:r>
    </w:p>
    <w:p w:rsidR="00AC3289" w:rsidRDefault="00AC3289" w:rsidP="00AC3289">
      <w:pPr>
        <w:pStyle w:val="Bullet"/>
        <w:numPr>
          <w:ilvl w:val="0"/>
          <w:numId w:val="0"/>
        </w:numPr>
        <w:spacing w:before="0"/>
        <w:rPr>
          <w:rFonts w:ascii="Verdana" w:hAnsi="Verdana"/>
          <w:b/>
          <w:sz w:val="20"/>
        </w:rPr>
      </w:pPr>
    </w:p>
    <w:p w:rsidR="00AC3289" w:rsidRPr="007F0DE5" w:rsidRDefault="00AC3289" w:rsidP="00AC3289">
      <w:pPr>
        <w:pStyle w:val="Bullet"/>
        <w:numPr>
          <w:ilvl w:val="0"/>
          <w:numId w:val="18"/>
        </w:numPr>
        <w:tabs>
          <w:tab w:val="clear" w:pos="720"/>
          <w:tab w:val="num" w:pos="360"/>
        </w:tabs>
        <w:spacing w:before="0" w:after="120"/>
        <w:ind w:left="360"/>
        <w:rPr>
          <w:rFonts w:ascii="Verdana" w:hAnsi="Verdana"/>
          <w:sz w:val="20"/>
        </w:rPr>
      </w:pPr>
      <w:r w:rsidRPr="007F0DE5">
        <w:rPr>
          <w:rFonts w:ascii="Verdana" w:hAnsi="Verdana"/>
          <w:sz w:val="20"/>
        </w:rPr>
        <w:t xml:space="preserve">Do you agree with the </w:t>
      </w:r>
      <w:r w:rsidR="0069159B" w:rsidRPr="007F0DE5">
        <w:rPr>
          <w:rFonts w:ascii="Verdana" w:hAnsi="Verdana"/>
          <w:sz w:val="20"/>
        </w:rPr>
        <w:t xml:space="preserve">changes made to </w:t>
      </w:r>
      <w:r w:rsidR="00E531FB" w:rsidRPr="007F0DE5">
        <w:rPr>
          <w:rFonts w:ascii="Verdana" w:hAnsi="Verdana"/>
          <w:sz w:val="20"/>
        </w:rPr>
        <w:t>the proposed</w:t>
      </w:r>
      <w:r w:rsidR="0069159B" w:rsidRPr="007F0DE5">
        <w:rPr>
          <w:rFonts w:ascii="Verdana" w:hAnsi="Verdana"/>
          <w:sz w:val="20"/>
        </w:rPr>
        <w:t xml:space="preserve"> definition</w:t>
      </w:r>
      <w:r w:rsidRPr="007F0DE5">
        <w:rPr>
          <w:rFonts w:ascii="Verdana" w:hAnsi="Verdana"/>
          <w:sz w:val="20"/>
        </w:rPr>
        <w:t xml:space="preserve"> “Operating </w:t>
      </w:r>
      <w:r w:rsidR="0069159B" w:rsidRPr="007F0DE5">
        <w:rPr>
          <w:rFonts w:ascii="Verdana" w:hAnsi="Verdana"/>
          <w:sz w:val="20"/>
        </w:rPr>
        <w:t>Instruction</w:t>
      </w:r>
      <w:r w:rsidRPr="007F0DE5">
        <w:rPr>
          <w:rFonts w:ascii="Verdana" w:hAnsi="Verdana"/>
          <w:sz w:val="20"/>
        </w:rPr>
        <w:t xml:space="preserve">” </w:t>
      </w:r>
      <w:r w:rsidR="00E531FB" w:rsidRPr="007F0DE5">
        <w:rPr>
          <w:rFonts w:ascii="Verdana" w:hAnsi="Verdana"/>
          <w:sz w:val="20"/>
        </w:rPr>
        <w:t xml:space="preserve"> </w:t>
      </w:r>
      <w:r w:rsidR="000F07EE" w:rsidRPr="007F0DE5">
        <w:rPr>
          <w:rFonts w:ascii="Verdana" w:hAnsi="Verdana"/>
          <w:sz w:val="20"/>
        </w:rPr>
        <w:t>(</w:t>
      </w:r>
      <w:r w:rsidR="00E531FB" w:rsidRPr="007F0DE5">
        <w:rPr>
          <w:rFonts w:ascii="Verdana" w:hAnsi="Verdana"/>
          <w:sz w:val="20"/>
        </w:rPr>
        <w:t>now proposed as a “</w:t>
      </w:r>
      <w:r w:rsidR="00770C3D" w:rsidRPr="007F0DE5">
        <w:rPr>
          <w:rFonts w:ascii="Verdana" w:hAnsi="Verdana"/>
          <w:i/>
          <w:sz w:val="20"/>
        </w:rPr>
        <w:t>Command</w:t>
      </w:r>
      <w:r w:rsidR="00E531FB" w:rsidRPr="007F0DE5">
        <w:rPr>
          <w:rFonts w:ascii="Verdana" w:hAnsi="Verdana"/>
          <w:sz w:val="20"/>
        </w:rPr>
        <w:t xml:space="preserve"> </w:t>
      </w:r>
      <w:r w:rsidR="00E531FB" w:rsidRPr="007F0DE5">
        <w:rPr>
          <w:rFonts w:ascii="Verdana" w:hAnsi="Verdana"/>
          <w:i/>
          <w:sz w:val="20"/>
        </w:rPr>
        <w:t>from</w:t>
      </w:r>
      <w:r w:rsidR="00E531FB" w:rsidRPr="007F0DE5">
        <w:rPr>
          <w:rFonts w:ascii="Verdana" w:hAnsi="Verdana"/>
          <w:sz w:val="20"/>
        </w:rPr>
        <w:t xml:space="preserve"> </w:t>
      </w:r>
      <w:r w:rsidR="00770C3D" w:rsidRPr="007F0DE5">
        <w:rPr>
          <w:rFonts w:ascii="Verdana" w:hAnsi="Verdana"/>
          <w:i/>
          <w:sz w:val="20"/>
        </w:rPr>
        <w:t>a System Operator</w:t>
      </w:r>
      <w:r w:rsidR="00E531FB" w:rsidRPr="007F0DE5">
        <w:rPr>
          <w:rFonts w:ascii="Verdana" w:hAnsi="Verdana"/>
          <w:sz w:val="20"/>
        </w:rPr>
        <w:t xml:space="preserve"> to change or </w:t>
      </w:r>
      <w:r w:rsidR="00770C3D" w:rsidRPr="007F0DE5">
        <w:rPr>
          <w:rFonts w:ascii="Verdana" w:hAnsi="Verdana"/>
          <w:i/>
          <w:sz w:val="20"/>
        </w:rPr>
        <w:t>preserve</w:t>
      </w:r>
      <w:r w:rsidR="00E531FB" w:rsidRPr="007F0DE5">
        <w:rPr>
          <w:rFonts w:ascii="Verdana" w:hAnsi="Verdana"/>
          <w:sz w:val="20"/>
        </w:rPr>
        <w:t xml:space="preserve"> the state, status, output, or input of an Element of the Bulk Electric System or Facility of the Bulk Electric System</w:t>
      </w:r>
      <w:r w:rsidR="000F07EE" w:rsidRPr="007F0DE5">
        <w:rPr>
          <w:rFonts w:ascii="Verdana" w:hAnsi="Verdana"/>
          <w:sz w:val="20"/>
        </w:rPr>
        <w:t>?</w:t>
      </w:r>
      <w:r w:rsidR="00E531FB" w:rsidRPr="007F0DE5">
        <w:rPr>
          <w:rFonts w:ascii="Verdana" w:hAnsi="Verdana"/>
          <w:sz w:val="20"/>
        </w:rPr>
        <w:t>”</w:t>
      </w:r>
      <w:r w:rsidR="000F07EE" w:rsidRPr="007F0DE5">
        <w:rPr>
          <w:rFonts w:ascii="Verdana" w:hAnsi="Verdana"/>
          <w:sz w:val="20"/>
        </w:rPr>
        <w:t>)</w:t>
      </w:r>
      <w:r w:rsidR="00E531FB" w:rsidRPr="007F0DE5">
        <w:rPr>
          <w:rFonts w:ascii="Verdana" w:hAnsi="Verdana"/>
          <w:sz w:val="20"/>
        </w:rPr>
        <w:t xml:space="preserve"> </w:t>
      </w:r>
      <w:r w:rsidR="000F07EE" w:rsidRPr="007F0DE5">
        <w:rPr>
          <w:rFonts w:ascii="Verdana" w:hAnsi="Verdana"/>
          <w:sz w:val="20"/>
        </w:rPr>
        <w:t xml:space="preserve">to be added </w:t>
      </w:r>
      <w:r w:rsidR="00E531FB" w:rsidRPr="007F0DE5">
        <w:rPr>
          <w:rFonts w:ascii="Verdana" w:hAnsi="Verdana"/>
          <w:sz w:val="20"/>
        </w:rPr>
        <w:t xml:space="preserve">as a term </w:t>
      </w:r>
      <w:r w:rsidR="00D1016B" w:rsidRPr="007F0DE5">
        <w:rPr>
          <w:rFonts w:ascii="Verdana" w:hAnsi="Verdana"/>
          <w:sz w:val="20"/>
        </w:rPr>
        <w:t xml:space="preserve"> </w:t>
      </w:r>
      <w:r w:rsidRPr="007F0DE5">
        <w:rPr>
          <w:rFonts w:ascii="Verdana" w:hAnsi="Verdana"/>
          <w:sz w:val="20"/>
        </w:rPr>
        <w:t xml:space="preserve">for the NERC Glossary? If not, please explain in the comment area. </w:t>
      </w:r>
    </w:p>
    <w:p w:rsidR="00AC3289" w:rsidRPr="007F0DE5" w:rsidRDefault="00D05D7A" w:rsidP="00AC3289">
      <w:pP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Yes </w:t>
      </w:r>
    </w:p>
    <w:p w:rsidR="00AC3289" w:rsidRPr="007F0DE5" w:rsidRDefault="00D05D7A" w:rsidP="00AC3289">
      <w:pPr>
        <w:pStyle w:val="Heade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No </w:t>
      </w:r>
    </w:p>
    <w:p w:rsidR="00AC3289" w:rsidRPr="007F0DE5" w:rsidRDefault="00AC3289" w:rsidP="00AC3289">
      <w:pPr>
        <w:rPr>
          <w:rFonts w:ascii="Verdana" w:hAnsi="Verdana"/>
          <w:sz w:val="20"/>
          <w:szCs w:val="20"/>
        </w:rPr>
      </w:pPr>
    </w:p>
    <w:p w:rsidR="00AC3289" w:rsidRPr="007F0DE5" w:rsidRDefault="00AC3289" w:rsidP="00AC3289">
      <w:pPr>
        <w:numPr>
          <w:ilvl w:val="0"/>
          <w:numId w:val="18"/>
        </w:numPr>
        <w:tabs>
          <w:tab w:val="clear" w:pos="720"/>
        </w:tabs>
        <w:spacing w:after="120"/>
        <w:ind w:left="360"/>
        <w:rPr>
          <w:rStyle w:val="BoxText"/>
          <w:rFonts w:ascii="Verdana" w:eastAsiaTheme="majorEastAsia" w:hAnsi="Verdana"/>
          <w:noProof/>
          <w:szCs w:val="20"/>
        </w:rPr>
      </w:pPr>
      <w:r w:rsidRPr="007F0DE5">
        <w:rPr>
          <w:rFonts w:ascii="Verdana" w:hAnsi="Verdana"/>
          <w:noProof/>
          <w:sz w:val="20"/>
          <w:szCs w:val="20"/>
        </w:rPr>
        <w:t xml:space="preserve">The SDT </w:t>
      </w:r>
      <w:r w:rsidR="000471DB" w:rsidRPr="007F0DE5">
        <w:rPr>
          <w:rFonts w:ascii="Verdana" w:hAnsi="Verdana"/>
          <w:noProof/>
          <w:sz w:val="20"/>
          <w:szCs w:val="20"/>
        </w:rPr>
        <w:t xml:space="preserve">has proposed that the applicable entities have documented communication protocols that incorporate </w:t>
      </w:r>
      <w:r w:rsidR="00140866" w:rsidRPr="007F0DE5">
        <w:rPr>
          <w:rFonts w:ascii="Verdana" w:hAnsi="Verdana"/>
          <w:noProof/>
          <w:sz w:val="20"/>
          <w:szCs w:val="20"/>
        </w:rPr>
        <w:t xml:space="preserve">elements </w:t>
      </w:r>
      <w:r w:rsidR="000471DB" w:rsidRPr="007F0DE5">
        <w:rPr>
          <w:rFonts w:ascii="Verdana" w:hAnsi="Verdana"/>
          <w:noProof/>
          <w:sz w:val="20"/>
          <w:szCs w:val="20"/>
        </w:rPr>
        <w:t xml:space="preserve">listed in COM-003-1, R1 and R2. Do you agree with these </w:t>
      </w:r>
      <w:r w:rsidR="00104599" w:rsidRPr="007F0DE5">
        <w:rPr>
          <w:rFonts w:ascii="Verdana" w:hAnsi="Verdana"/>
          <w:noProof/>
          <w:sz w:val="20"/>
          <w:szCs w:val="20"/>
        </w:rPr>
        <w:t xml:space="preserve">proposed </w:t>
      </w:r>
      <w:r w:rsidR="000471DB" w:rsidRPr="007F0DE5">
        <w:rPr>
          <w:rFonts w:ascii="Verdana" w:hAnsi="Verdana"/>
          <w:noProof/>
          <w:sz w:val="20"/>
          <w:szCs w:val="20"/>
        </w:rPr>
        <w:t>requirements ? If not, please explain in the comment area.</w:t>
      </w:r>
    </w:p>
    <w:p w:rsidR="00AC3289" w:rsidRPr="007F0DE5" w:rsidRDefault="00D05D7A" w:rsidP="00AC3289">
      <w:pP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Yes </w:t>
      </w:r>
    </w:p>
    <w:p w:rsidR="00AC3289" w:rsidRPr="007F0DE5" w:rsidRDefault="00D05D7A" w:rsidP="00AC3289">
      <w:pP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No </w:t>
      </w:r>
    </w:p>
    <w:p w:rsidR="00AC3289" w:rsidRPr="007F0DE5" w:rsidRDefault="00AC3289" w:rsidP="00AC3289">
      <w:pPr>
        <w:ind w:left="360"/>
        <w:rPr>
          <w:rStyle w:val="BoxText"/>
          <w:rFonts w:ascii="Verdana" w:eastAsiaTheme="majorEastAsia" w:hAnsi="Verdana"/>
          <w:szCs w:val="20"/>
        </w:rPr>
      </w:pPr>
    </w:p>
    <w:p w:rsidR="00104599" w:rsidRPr="007F0DE5" w:rsidRDefault="00AC3289" w:rsidP="00104599">
      <w:pPr>
        <w:numPr>
          <w:ilvl w:val="0"/>
          <w:numId w:val="18"/>
        </w:numPr>
        <w:tabs>
          <w:tab w:val="clear" w:pos="720"/>
        </w:tabs>
        <w:spacing w:after="120"/>
        <w:ind w:left="360"/>
        <w:rPr>
          <w:rFonts w:ascii="Verdana" w:eastAsiaTheme="majorEastAsia" w:hAnsi="Verdana"/>
          <w:noProof/>
          <w:sz w:val="20"/>
          <w:szCs w:val="20"/>
        </w:rPr>
      </w:pPr>
      <w:r w:rsidRPr="007F0DE5">
        <w:rPr>
          <w:rFonts w:ascii="Verdana" w:hAnsi="Verdana"/>
          <w:noProof/>
          <w:sz w:val="20"/>
          <w:szCs w:val="20"/>
        </w:rPr>
        <w:t xml:space="preserve">The SDT </w:t>
      </w:r>
      <w:r w:rsidR="00D1016B" w:rsidRPr="007F0DE5">
        <w:rPr>
          <w:rFonts w:ascii="Verdana" w:hAnsi="Verdana"/>
          <w:noProof/>
          <w:sz w:val="20"/>
          <w:szCs w:val="20"/>
        </w:rPr>
        <w:t xml:space="preserve">has proposed </w:t>
      </w:r>
      <w:r w:rsidR="000471DB" w:rsidRPr="007F0DE5">
        <w:rPr>
          <w:rFonts w:ascii="Verdana" w:hAnsi="Verdana"/>
          <w:noProof/>
          <w:sz w:val="20"/>
          <w:szCs w:val="20"/>
        </w:rPr>
        <w:t>requirements</w:t>
      </w:r>
      <w:r w:rsidR="00B875FB" w:rsidRPr="007F0DE5">
        <w:rPr>
          <w:rFonts w:ascii="Verdana" w:hAnsi="Verdana"/>
          <w:noProof/>
          <w:sz w:val="20"/>
          <w:szCs w:val="20"/>
        </w:rPr>
        <w:t xml:space="preserve"> (COM-003-1, R3 and R4)</w:t>
      </w:r>
      <w:r w:rsidR="000471DB" w:rsidRPr="007F0DE5">
        <w:rPr>
          <w:rFonts w:ascii="Verdana" w:hAnsi="Verdana"/>
          <w:noProof/>
          <w:sz w:val="20"/>
          <w:szCs w:val="20"/>
        </w:rPr>
        <w:t xml:space="preserve"> </w:t>
      </w:r>
      <w:r w:rsidR="00104599" w:rsidRPr="007F0DE5">
        <w:rPr>
          <w:rFonts w:ascii="Verdana" w:hAnsi="Verdana"/>
          <w:noProof/>
          <w:sz w:val="20"/>
          <w:szCs w:val="20"/>
        </w:rPr>
        <w:t>for appicable entities to implement a process to  identify, assess and correct deficiencies related to the entity’s documented communication protocols; and to evaluate that process based on deficiencies found externally from the process.  Do you agree with the proposed requirement</w:t>
      </w:r>
      <w:r w:rsidR="000F07EE" w:rsidRPr="007F0DE5">
        <w:rPr>
          <w:rFonts w:ascii="Verdana" w:hAnsi="Verdana"/>
          <w:noProof/>
          <w:sz w:val="20"/>
          <w:szCs w:val="20"/>
        </w:rPr>
        <w:t>s</w:t>
      </w:r>
      <w:r w:rsidR="00104599" w:rsidRPr="007F0DE5">
        <w:rPr>
          <w:rFonts w:ascii="Verdana" w:hAnsi="Verdana"/>
          <w:noProof/>
          <w:sz w:val="20"/>
          <w:szCs w:val="20"/>
        </w:rPr>
        <w:t>? If not, please explain in the comment area.</w:t>
      </w:r>
    </w:p>
    <w:p w:rsidR="00AC3289" w:rsidRPr="007F0DE5" w:rsidRDefault="00AC3289" w:rsidP="00AC3289">
      <w:pPr>
        <w:ind w:left="360"/>
        <w:rPr>
          <w:rStyle w:val="BoxText"/>
          <w:rFonts w:ascii="Verdana" w:eastAsiaTheme="majorEastAsia" w:hAnsi="Verdana"/>
          <w:szCs w:val="20"/>
        </w:rPr>
      </w:pPr>
    </w:p>
    <w:p w:rsidR="00AC3289" w:rsidRPr="007F0DE5" w:rsidRDefault="00AC3289" w:rsidP="00AC3289">
      <w:pPr>
        <w:pStyle w:val="ListBullet"/>
        <w:numPr>
          <w:ilvl w:val="0"/>
          <w:numId w:val="18"/>
        </w:numPr>
        <w:tabs>
          <w:tab w:val="clear" w:pos="720"/>
        </w:tabs>
        <w:spacing w:after="120"/>
        <w:ind w:left="360"/>
        <w:rPr>
          <w:rStyle w:val="BoxText"/>
          <w:rFonts w:ascii="Verdana" w:eastAsiaTheme="majorEastAsia" w:hAnsi="Verdana"/>
        </w:rPr>
      </w:pPr>
      <w:r w:rsidRPr="007F0DE5">
        <w:rPr>
          <w:rFonts w:ascii="Verdana" w:hAnsi="Verdana"/>
          <w:sz w:val="20"/>
        </w:rPr>
        <w:t>Do you agree with the VRFs and VSLs for Requirements R1</w:t>
      </w:r>
      <w:r w:rsidR="00D1016B" w:rsidRPr="007F0DE5">
        <w:rPr>
          <w:rFonts w:ascii="Verdana" w:hAnsi="Verdana"/>
          <w:sz w:val="20"/>
        </w:rPr>
        <w:t>,</w:t>
      </w:r>
      <w:r w:rsidRPr="007F0DE5">
        <w:rPr>
          <w:rFonts w:ascii="Verdana" w:hAnsi="Verdana"/>
          <w:sz w:val="20"/>
        </w:rPr>
        <w:t xml:space="preserve"> </w:t>
      </w:r>
      <w:r w:rsidR="00D1016B" w:rsidRPr="007F0DE5">
        <w:rPr>
          <w:rFonts w:ascii="Verdana" w:hAnsi="Verdana"/>
          <w:sz w:val="20"/>
        </w:rPr>
        <w:t>R2</w:t>
      </w:r>
      <w:r w:rsidR="00B875FB" w:rsidRPr="007F0DE5">
        <w:rPr>
          <w:rFonts w:ascii="Verdana" w:hAnsi="Verdana"/>
          <w:sz w:val="20"/>
        </w:rPr>
        <w:t xml:space="preserve">, R3 </w:t>
      </w:r>
      <w:r w:rsidRPr="007F0DE5">
        <w:rPr>
          <w:rFonts w:ascii="Verdana" w:hAnsi="Verdana"/>
          <w:sz w:val="20"/>
        </w:rPr>
        <w:t xml:space="preserve">and </w:t>
      </w:r>
      <w:r w:rsidR="00B875FB" w:rsidRPr="007F0DE5">
        <w:rPr>
          <w:rFonts w:ascii="Verdana" w:hAnsi="Verdana"/>
          <w:sz w:val="20"/>
        </w:rPr>
        <w:t>R4</w:t>
      </w:r>
      <w:r w:rsidR="00441BB0" w:rsidRPr="007F0DE5">
        <w:rPr>
          <w:rFonts w:ascii="Verdana" w:hAnsi="Verdana"/>
          <w:sz w:val="20"/>
        </w:rPr>
        <w:t>?</w:t>
      </w:r>
      <w:r w:rsidRPr="007F0DE5">
        <w:rPr>
          <w:rFonts w:ascii="Verdana" w:hAnsi="Verdana"/>
          <w:sz w:val="20"/>
        </w:rPr>
        <w:t xml:space="preserve"> </w:t>
      </w:r>
    </w:p>
    <w:p w:rsidR="00AC3289" w:rsidRPr="007F0DE5" w:rsidRDefault="00D05D7A" w:rsidP="00AC3289">
      <w:pP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Yes </w:t>
      </w:r>
    </w:p>
    <w:p w:rsidR="00AC3289" w:rsidRPr="007F0DE5" w:rsidRDefault="00D05D7A" w:rsidP="00AC3289">
      <w:pPr>
        <w:spacing w:after="120"/>
        <w:ind w:left="720" w:hanging="360"/>
        <w:rPr>
          <w:rStyle w:val="BoxText"/>
          <w:rFonts w:ascii="Verdana" w:eastAsiaTheme="majorEastAsia" w:hAnsi="Verdana"/>
          <w:szCs w:val="20"/>
        </w:rPr>
      </w:pPr>
      <w:r w:rsidRPr="007F0DE5">
        <w:rPr>
          <w:rStyle w:val="BoxText"/>
          <w:rFonts w:ascii="Verdana" w:eastAsiaTheme="majorEastAsia" w:hAnsi="Verdana"/>
          <w:szCs w:val="20"/>
        </w:rPr>
        <w:fldChar w:fldCharType="begin">
          <w:ffData>
            <w:name w:val="Check4"/>
            <w:enabled/>
            <w:calcOnExit w:val="0"/>
            <w:checkBox>
              <w:sizeAuto/>
              <w:default w:val="0"/>
            </w:checkBox>
          </w:ffData>
        </w:fldChar>
      </w:r>
      <w:r w:rsidR="00AC3289" w:rsidRPr="007F0DE5">
        <w:rPr>
          <w:rStyle w:val="BoxText"/>
          <w:rFonts w:ascii="Verdana" w:eastAsiaTheme="majorEastAsia" w:hAnsi="Verdana"/>
          <w:szCs w:val="20"/>
        </w:rPr>
        <w:instrText xml:space="preserve"> FORMCHECKBOX </w:instrText>
      </w:r>
      <w:r w:rsidRPr="007F0DE5">
        <w:rPr>
          <w:rStyle w:val="BoxText"/>
          <w:rFonts w:ascii="Verdana" w:eastAsiaTheme="majorEastAsia" w:hAnsi="Verdana"/>
          <w:szCs w:val="20"/>
        </w:rPr>
      </w:r>
      <w:r w:rsidRPr="007F0DE5">
        <w:rPr>
          <w:rStyle w:val="BoxText"/>
          <w:rFonts w:ascii="Verdana" w:eastAsiaTheme="majorEastAsia" w:hAnsi="Verdana"/>
          <w:szCs w:val="20"/>
        </w:rPr>
        <w:fldChar w:fldCharType="separate"/>
      </w:r>
      <w:r w:rsidRPr="007F0DE5">
        <w:rPr>
          <w:rStyle w:val="BoxText"/>
          <w:rFonts w:ascii="Verdana" w:eastAsiaTheme="majorEastAsia" w:hAnsi="Verdana"/>
          <w:szCs w:val="20"/>
        </w:rPr>
        <w:fldChar w:fldCharType="end"/>
      </w:r>
      <w:r w:rsidR="00AC3289" w:rsidRPr="007F0DE5">
        <w:rPr>
          <w:rStyle w:val="BoxText"/>
          <w:rFonts w:ascii="Verdana" w:eastAsiaTheme="majorEastAsia" w:hAnsi="Verdana"/>
          <w:szCs w:val="20"/>
        </w:rPr>
        <w:t xml:space="preserve"> No </w:t>
      </w:r>
    </w:p>
    <w:p w:rsidR="00AC3289" w:rsidRPr="007F0DE5" w:rsidRDefault="00AC3289" w:rsidP="00AC3289">
      <w:pPr>
        <w:ind w:left="360"/>
        <w:rPr>
          <w:rStyle w:val="BoxText"/>
          <w:rFonts w:ascii="Verdana" w:eastAsiaTheme="majorEastAsia" w:hAnsi="Verdana"/>
          <w:szCs w:val="20"/>
        </w:rPr>
      </w:pPr>
    </w:p>
    <w:p w:rsidR="00AC3289" w:rsidRPr="007F0DE5" w:rsidRDefault="00AC3289" w:rsidP="00AC3289">
      <w:pPr>
        <w:pStyle w:val="ListBullet"/>
        <w:numPr>
          <w:ilvl w:val="0"/>
          <w:numId w:val="18"/>
        </w:numPr>
        <w:tabs>
          <w:tab w:val="clear" w:pos="720"/>
        </w:tabs>
        <w:spacing w:after="120"/>
        <w:ind w:left="360"/>
        <w:rPr>
          <w:rStyle w:val="BoxText"/>
          <w:rFonts w:ascii="Verdana" w:eastAsiaTheme="majorEastAsia" w:hAnsi="Verdana"/>
        </w:rPr>
      </w:pPr>
      <w:r w:rsidRPr="007F0DE5">
        <w:rPr>
          <w:rFonts w:ascii="Verdana" w:hAnsi="Verdana"/>
          <w:sz w:val="20"/>
        </w:rPr>
        <w:t xml:space="preserve">Do you have any other comments </w:t>
      </w:r>
      <w:r w:rsidR="00A616FC" w:rsidRPr="007F0DE5">
        <w:rPr>
          <w:rFonts w:ascii="Verdana" w:hAnsi="Verdana"/>
          <w:sz w:val="20"/>
        </w:rPr>
        <w:t xml:space="preserve">or suggestions </w:t>
      </w:r>
      <w:r w:rsidRPr="007F0DE5">
        <w:rPr>
          <w:rFonts w:ascii="Verdana" w:hAnsi="Verdana"/>
          <w:sz w:val="20"/>
        </w:rPr>
        <w:t xml:space="preserve">to improve the draft standard? </w:t>
      </w:r>
    </w:p>
    <w:p w:rsidR="00AC3289" w:rsidRPr="007F0DE5" w:rsidRDefault="00AC3289" w:rsidP="00AC3289">
      <w:pPr>
        <w:ind w:left="360"/>
        <w:rPr>
          <w:rStyle w:val="BoxText"/>
          <w:rFonts w:ascii="Verdana" w:eastAsiaTheme="majorEastAsia" w:hAnsi="Verdana"/>
          <w:szCs w:val="20"/>
        </w:rPr>
      </w:pPr>
      <w:r w:rsidRPr="007F0DE5">
        <w:rPr>
          <w:rStyle w:val="BoxText"/>
          <w:rFonts w:ascii="Verdana" w:eastAsiaTheme="majorEastAsia" w:hAnsi="Verdana"/>
          <w:szCs w:val="20"/>
        </w:rPr>
        <w:t xml:space="preserve">Comments: </w:t>
      </w:r>
      <w:r w:rsidR="00D05D7A" w:rsidRPr="007F0DE5">
        <w:rPr>
          <w:rStyle w:val="BoxText"/>
          <w:rFonts w:ascii="Verdana" w:eastAsiaTheme="majorEastAsia" w:hAnsi="Verdana"/>
          <w:szCs w:val="20"/>
        </w:rPr>
        <w:fldChar w:fldCharType="begin">
          <w:ffData>
            <w:name w:val="Text12"/>
            <w:enabled/>
            <w:calcOnExit w:val="0"/>
            <w:textInput/>
          </w:ffData>
        </w:fldChar>
      </w:r>
      <w:r w:rsidRPr="007F0DE5">
        <w:rPr>
          <w:rStyle w:val="BoxText"/>
          <w:rFonts w:ascii="Verdana" w:eastAsiaTheme="majorEastAsia" w:hAnsi="Verdana"/>
          <w:szCs w:val="20"/>
        </w:rPr>
        <w:instrText xml:space="preserve"> FORMTEXT </w:instrText>
      </w:r>
      <w:r w:rsidR="00D05D7A" w:rsidRPr="007F0DE5">
        <w:rPr>
          <w:rStyle w:val="BoxText"/>
          <w:rFonts w:ascii="Verdana" w:eastAsiaTheme="majorEastAsia" w:hAnsi="Verdana"/>
          <w:szCs w:val="20"/>
        </w:rPr>
      </w:r>
      <w:r w:rsidR="00D05D7A" w:rsidRPr="007F0DE5">
        <w:rPr>
          <w:rStyle w:val="BoxText"/>
          <w:rFonts w:ascii="Verdana" w:eastAsiaTheme="majorEastAsia" w:hAnsi="Verdana"/>
          <w:szCs w:val="20"/>
        </w:rPr>
        <w:fldChar w:fldCharType="separate"/>
      </w:r>
      <w:r w:rsidRPr="007F0DE5">
        <w:rPr>
          <w:rStyle w:val="BoxText"/>
          <w:rFonts w:ascii="Verdana" w:eastAsiaTheme="majorEastAsia" w:hAnsi="Verdana" w:cs="Arial Unicode MS"/>
          <w:noProof/>
          <w:szCs w:val="20"/>
        </w:rPr>
        <w:t> </w:t>
      </w:r>
      <w:r w:rsidRPr="007F0DE5">
        <w:rPr>
          <w:rStyle w:val="BoxText"/>
          <w:rFonts w:ascii="Verdana" w:eastAsia="Arial Unicode MS" w:hAnsi="Verdana" w:cs="Arial Unicode MS"/>
          <w:noProof/>
          <w:szCs w:val="20"/>
        </w:rPr>
        <w:t> </w:t>
      </w:r>
      <w:r w:rsidRPr="007F0DE5">
        <w:rPr>
          <w:rStyle w:val="BoxText"/>
          <w:rFonts w:ascii="Verdana" w:eastAsia="Arial Unicode MS" w:hAnsi="Verdana" w:cs="Arial Unicode MS"/>
          <w:noProof/>
          <w:szCs w:val="20"/>
        </w:rPr>
        <w:t> </w:t>
      </w:r>
      <w:r w:rsidRPr="007F0DE5">
        <w:rPr>
          <w:rStyle w:val="BoxText"/>
          <w:rFonts w:ascii="Verdana" w:eastAsia="Arial Unicode MS" w:hAnsi="Verdana" w:cs="Arial Unicode MS"/>
          <w:noProof/>
          <w:szCs w:val="20"/>
        </w:rPr>
        <w:t> </w:t>
      </w:r>
      <w:r w:rsidRPr="007F0DE5">
        <w:rPr>
          <w:rStyle w:val="BoxText"/>
          <w:rFonts w:ascii="Verdana" w:eastAsia="Arial Unicode MS" w:hAnsi="Verdana" w:cs="Arial Unicode MS"/>
          <w:noProof/>
          <w:szCs w:val="20"/>
        </w:rPr>
        <w:t> </w:t>
      </w:r>
      <w:r w:rsidR="00D05D7A" w:rsidRPr="007F0DE5">
        <w:rPr>
          <w:rStyle w:val="BoxText"/>
          <w:rFonts w:ascii="Verdana" w:eastAsiaTheme="majorEastAsia" w:hAnsi="Verdana"/>
          <w:szCs w:val="20"/>
        </w:rPr>
        <w:fldChar w:fldCharType="end"/>
      </w:r>
    </w:p>
    <w:sectPr w:rsidR="00AC3289" w:rsidRPr="007F0DE5" w:rsidSect="005D3F72">
      <w:headerReference w:type="default"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60" w:rsidRDefault="00725060">
      <w:r>
        <w:separator/>
      </w:r>
    </w:p>
  </w:endnote>
  <w:endnote w:type="continuationSeparator" w:id="0">
    <w:p w:rsidR="00725060" w:rsidRDefault="00725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60" w:rsidRPr="00174E6D" w:rsidRDefault="00725060" w:rsidP="00174E6D">
    <w:pPr>
      <w:tabs>
        <w:tab w:val="right" w:pos="10080"/>
      </w:tabs>
      <w:rPr>
        <w:rFonts w:ascii="Tahoma" w:hAnsi="Tahoma" w:cs="Tahoma"/>
        <w:b/>
        <w:color w:val="5D85A9" w:themeColor="accent1"/>
        <w:sz w:val="18"/>
        <w:szCs w:val="18"/>
      </w:rPr>
    </w:pPr>
    <w:r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t>Unofficial Comment Form – Project 2007-02 Operating Personnel Communications Protocols</w:t>
    </w:r>
    <w:r>
      <w:rPr>
        <w:rFonts w:ascii="Tahoma" w:hAnsi="Tahoma" w:cs="Tahoma"/>
        <w:b/>
        <w:color w:val="5D85A9" w:themeColor="accent1"/>
        <w:sz w:val="18"/>
        <w:szCs w:val="18"/>
      </w:rPr>
      <w:tab/>
    </w:r>
    <w:r w:rsidRPr="00174E6D">
      <w:rPr>
        <w:rFonts w:ascii="Tahoma" w:hAnsi="Tahoma" w:cs="Tahoma"/>
        <w:b/>
        <w:color w:val="5D85A9" w:themeColor="accent1"/>
        <w:sz w:val="18"/>
        <w:szCs w:val="18"/>
      </w:rPr>
      <w:fldChar w:fldCharType="begin"/>
    </w:r>
    <w:r w:rsidRPr="00174E6D">
      <w:rPr>
        <w:rFonts w:ascii="Tahoma" w:hAnsi="Tahoma" w:cs="Tahoma"/>
        <w:b/>
        <w:color w:val="5D85A9" w:themeColor="accent1"/>
        <w:sz w:val="18"/>
        <w:szCs w:val="18"/>
      </w:rPr>
      <w:instrText xml:space="preserve"> PAGE   \* MERGEFORMAT </w:instrText>
    </w:r>
    <w:r w:rsidRPr="00174E6D">
      <w:rPr>
        <w:rFonts w:ascii="Tahoma" w:hAnsi="Tahoma" w:cs="Tahoma"/>
        <w:b/>
        <w:color w:val="5D85A9" w:themeColor="accent1"/>
        <w:sz w:val="18"/>
        <w:szCs w:val="18"/>
      </w:rPr>
      <w:fldChar w:fldCharType="separate"/>
    </w:r>
    <w:r w:rsidR="007F0DE5">
      <w:rPr>
        <w:rFonts w:ascii="Tahoma" w:hAnsi="Tahoma" w:cs="Tahoma"/>
        <w:b/>
        <w:noProof/>
        <w:color w:val="5D85A9" w:themeColor="accent1"/>
        <w:sz w:val="18"/>
        <w:szCs w:val="18"/>
      </w:rPr>
      <w:t>5</w:t>
    </w:r>
    <w:r w:rsidRPr="00174E6D">
      <w:rPr>
        <w:rFonts w:ascii="Tahoma" w:hAnsi="Tahoma" w:cs="Tahoma"/>
        <w:b/>
        <w:color w:val="5D85A9" w:themeColor="accent1"/>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60" w:rsidRDefault="00725060">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60" w:rsidRDefault="00725060">
      <w:r>
        <w:separator/>
      </w:r>
    </w:p>
  </w:footnote>
  <w:footnote w:type="continuationSeparator" w:id="0">
    <w:p w:rsidR="00725060" w:rsidRDefault="0072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60" w:rsidRDefault="00725060">
    <w:r>
      <w:rPr>
        <w:noProof/>
      </w:rPr>
      <w:drawing>
        <wp:anchor distT="0" distB="0" distL="114300" distR="114300" simplePos="0" relativeHeight="251663870" behindDoc="1" locked="0" layoutInCell="1" allowOverlap="1">
          <wp:simplePos x="0" y="0"/>
          <wp:positionH relativeFrom="page">
            <wp:posOffset>0</wp:posOffset>
          </wp:positionH>
          <wp:positionV relativeFrom="page">
            <wp:align>top</wp:align>
          </wp:positionV>
          <wp:extent cx="7772400" cy="99695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6950"/>
                  </a:xfrm>
                  <a:prstGeom prst="rect">
                    <a:avLst/>
                  </a:prstGeom>
                  <a:noFill/>
                  <a:ln w="9525">
                    <a:noFill/>
                    <a:miter lim="800000"/>
                    <a:headEnd/>
                    <a:tailEnd/>
                  </a:ln>
                </pic:spPr>
              </pic:pic>
            </a:graphicData>
          </a:graphic>
        </wp:anchor>
      </w:drawing>
    </w:r>
  </w:p>
  <w:p w:rsidR="00725060" w:rsidRDefault="00725060" w:rsidP="00555BA0">
    <w:pPr>
      <w:rPr>
        <w:rFonts w:ascii="Tahoma" w:hAnsi="Tahoma"/>
        <w:b/>
        <w:color w:val="1B4C80"/>
        <w:sz w:val="18"/>
        <w:szCs w:val="18"/>
      </w:rPr>
    </w:pPr>
  </w:p>
  <w:p w:rsidR="00725060" w:rsidRDefault="00725060" w:rsidP="00555BA0">
    <w:fldSimple w:instr=" TITLE   \* MERGEFORMAT ">
      <w:r>
        <w:rPr>
          <w:rFonts w:ascii="Tahoma" w:hAnsi="Tahoma"/>
          <w:b/>
          <w:color w:val="1B4C80"/>
          <w:sz w:val="18"/>
          <w:szCs w:val="18"/>
        </w:rPr>
        <w:t xml:space="preserve">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60" w:rsidRDefault="00725060">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1467B9A"/>
    <w:multiLevelType w:val="hybridMultilevel"/>
    <w:tmpl w:val="16E808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9856F32"/>
    <w:multiLevelType w:val="multilevel"/>
    <w:tmpl w:val="BA247CE4"/>
    <w:lvl w:ilvl="0">
      <w:start w:val="1"/>
      <w:numFmt w:val="decimal"/>
      <w:lvlText w:val="%1)"/>
      <w:lvlJc w:val="left"/>
      <w:pPr>
        <w:ind w:left="360" w:hanging="360"/>
      </w:pPr>
      <w:rPr>
        <w:b w:val="0"/>
      </w:rPr>
    </w:lvl>
    <w:lvl w:ilvl="1">
      <w:start w:val="1"/>
      <w:numFmt w:val="lowerLetter"/>
      <w:pStyle w:val="Requirement"/>
      <w:lvlText w:val="%2)"/>
      <w:lvlJc w:val="left"/>
      <w:pPr>
        <w:ind w:left="90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7">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8">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2">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nsid w:val="4A852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AA536D"/>
    <w:multiLevelType w:val="hybridMultilevel"/>
    <w:tmpl w:val="A9F0C8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0">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21">
    <w:nsid w:val="738160AD"/>
    <w:multiLevelType w:val="hybridMultilevel"/>
    <w:tmpl w:val="27F89F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3">
    <w:nsid w:val="783F4B0A"/>
    <w:multiLevelType w:val="singleLevel"/>
    <w:tmpl w:val="0409000F"/>
    <w:lvl w:ilvl="0">
      <w:start w:val="1"/>
      <w:numFmt w:val="decimal"/>
      <w:lvlText w:val="%1."/>
      <w:lvlJc w:val="left"/>
      <w:pPr>
        <w:tabs>
          <w:tab w:val="num" w:pos="720"/>
        </w:tabs>
        <w:ind w:left="720" w:hanging="360"/>
      </w:pPr>
    </w:lvl>
  </w:abstractNum>
  <w:num w:numId="1">
    <w:abstractNumId w:val="2"/>
  </w:num>
  <w:num w:numId="2">
    <w:abstractNumId w:val="6"/>
  </w:num>
  <w:num w:numId="3">
    <w:abstractNumId w:val="0"/>
  </w:num>
  <w:num w:numId="4">
    <w:abstractNumId w:val="19"/>
  </w:num>
  <w:num w:numId="5">
    <w:abstractNumId w:val="4"/>
  </w:num>
  <w:num w:numId="6">
    <w:abstractNumId w:val="22"/>
  </w:num>
  <w:num w:numId="7">
    <w:abstractNumId w:val="8"/>
  </w:num>
  <w:num w:numId="8">
    <w:abstractNumId w:val="11"/>
  </w:num>
  <w:num w:numId="9">
    <w:abstractNumId w:val="7"/>
  </w:num>
  <w:num w:numId="10">
    <w:abstractNumId w:val="9"/>
  </w:num>
  <w:num w:numId="11">
    <w:abstractNumId w:val="5"/>
  </w:num>
  <w:num w:numId="12">
    <w:abstractNumId w:val="12"/>
  </w:num>
  <w:num w:numId="13">
    <w:abstractNumId w:val="14"/>
  </w:num>
  <w:num w:numId="14">
    <w:abstractNumId w:val="20"/>
  </w:num>
  <w:num w:numId="15">
    <w:abstractNumId w:val="13"/>
  </w:num>
  <w:num w:numId="16">
    <w:abstractNumId w:val="17"/>
  </w:num>
  <w:num w:numId="17">
    <w:abstractNumId w:val="3"/>
  </w:num>
  <w:num w:numId="18">
    <w:abstractNumId w:val="23"/>
  </w:num>
  <w:num w:numId="19">
    <w:abstractNumId w:val="10"/>
  </w:num>
  <w:num w:numId="20">
    <w:abstractNumId w:val="18"/>
  </w:num>
  <w:num w:numId="21">
    <w:abstractNumId w:val="9"/>
  </w:num>
  <w:num w:numId="22">
    <w:abstractNumId w:val="15"/>
  </w:num>
  <w:num w:numId="23">
    <w:abstractNumId w:val="1"/>
  </w:num>
  <w:num w:numId="24">
    <w:abstractNumId w:val="16"/>
  </w:num>
  <w:num w:numId="25">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8"/>
  <w:defaultTabStop w:val="720"/>
  <w:noPunctuationKerning/>
  <w:characterSpacingControl w:val="doNotCompress"/>
  <w:hdrShapeDefaults>
    <o:shapedefaults v:ext="edit" spidmax="57345"/>
  </w:hdrShapeDefaults>
  <w:footnotePr>
    <w:footnote w:id="-1"/>
    <w:footnote w:id="0"/>
  </w:footnotePr>
  <w:endnotePr>
    <w:endnote w:id="-1"/>
    <w:endnote w:id="0"/>
  </w:endnotePr>
  <w:compat/>
  <w:rsids>
    <w:rsidRoot w:val="001574EA"/>
    <w:rsid w:val="00006B26"/>
    <w:rsid w:val="00011D42"/>
    <w:rsid w:val="00023F62"/>
    <w:rsid w:val="00027819"/>
    <w:rsid w:val="000334DF"/>
    <w:rsid w:val="000471DB"/>
    <w:rsid w:val="0005125C"/>
    <w:rsid w:val="00055725"/>
    <w:rsid w:val="00066A24"/>
    <w:rsid w:val="000A70BC"/>
    <w:rsid w:val="000B36CB"/>
    <w:rsid w:val="000B3B11"/>
    <w:rsid w:val="000B7A04"/>
    <w:rsid w:val="000B7DF9"/>
    <w:rsid w:val="000D7162"/>
    <w:rsid w:val="000E3AB0"/>
    <w:rsid w:val="000F07EE"/>
    <w:rsid w:val="000F6009"/>
    <w:rsid w:val="00104599"/>
    <w:rsid w:val="00115A3D"/>
    <w:rsid w:val="00117903"/>
    <w:rsid w:val="00136931"/>
    <w:rsid w:val="00140866"/>
    <w:rsid w:val="00147269"/>
    <w:rsid w:val="001574EA"/>
    <w:rsid w:val="00157A09"/>
    <w:rsid w:val="0016321B"/>
    <w:rsid w:val="00174E6D"/>
    <w:rsid w:val="00176559"/>
    <w:rsid w:val="001818FC"/>
    <w:rsid w:val="001819C8"/>
    <w:rsid w:val="001B2A6D"/>
    <w:rsid w:val="002077CE"/>
    <w:rsid w:val="002326D2"/>
    <w:rsid w:val="00232F8B"/>
    <w:rsid w:val="002525FF"/>
    <w:rsid w:val="00283FB4"/>
    <w:rsid w:val="002A1DA6"/>
    <w:rsid w:val="002B3AE7"/>
    <w:rsid w:val="00353DFC"/>
    <w:rsid w:val="00366A96"/>
    <w:rsid w:val="00381876"/>
    <w:rsid w:val="00390DD2"/>
    <w:rsid w:val="0039275D"/>
    <w:rsid w:val="003936E3"/>
    <w:rsid w:val="003B6AED"/>
    <w:rsid w:val="003E1C41"/>
    <w:rsid w:val="0040490D"/>
    <w:rsid w:val="0042533D"/>
    <w:rsid w:val="00441BB0"/>
    <w:rsid w:val="004631BF"/>
    <w:rsid w:val="004800C7"/>
    <w:rsid w:val="004B7DE3"/>
    <w:rsid w:val="004D0F60"/>
    <w:rsid w:val="004D70AF"/>
    <w:rsid w:val="004E7B5C"/>
    <w:rsid w:val="004F49F3"/>
    <w:rsid w:val="00510652"/>
    <w:rsid w:val="00512F09"/>
    <w:rsid w:val="005316C6"/>
    <w:rsid w:val="005316F3"/>
    <w:rsid w:val="00554EAF"/>
    <w:rsid w:val="00555BA0"/>
    <w:rsid w:val="0056072B"/>
    <w:rsid w:val="005714AD"/>
    <w:rsid w:val="00573832"/>
    <w:rsid w:val="00594394"/>
    <w:rsid w:val="005A721A"/>
    <w:rsid w:val="005B6E56"/>
    <w:rsid w:val="005D3F72"/>
    <w:rsid w:val="005E49FF"/>
    <w:rsid w:val="006035E7"/>
    <w:rsid w:val="00652754"/>
    <w:rsid w:val="00661D0C"/>
    <w:rsid w:val="00676A5B"/>
    <w:rsid w:val="006814BC"/>
    <w:rsid w:val="0069159B"/>
    <w:rsid w:val="00694CD1"/>
    <w:rsid w:val="006A0DD4"/>
    <w:rsid w:val="006A634C"/>
    <w:rsid w:val="006B3EC7"/>
    <w:rsid w:val="006C1F78"/>
    <w:rsid w:val="006C48B5"/>
    <w:rsid w:val="006C62A7"/>
    <w:rsid w:val="006D6361"/>
    <w:rsid w:val="006D7A26"/>
    <w:rsid w:val="00725060"/>
    <w:rsid w:val="007254EA"/>
    <w:rsid w:val="0074626C"/>
    <w:rsid w:val="00770C3D"/>
    <w:rsid w:val="00781666"/>
    <w:rsid w:val="00791651"/>
    <w:rsid w:val="00795AA9"/>
    <w:rsid w:val="007A25C6"/>
    <w:rsid w:val="007E4E31"/>
    <w:rsid w:val="007F0DE5"/>
    <w:rsid w:val="00807358"/>
    <w:rsid w:val="00877976"/>
    <w:rsid w:val="008C0C98"/>
    <w:rsid w:val="008C2A40"/>
    <w:rsid w:val="008E4539"/>
    <w:rsid w:val="008F0826"/>
    <w:rsid w:val="008F0ACF"/>
    <w:rsid w:val="00950021"/>
    <w:rsid w:val="0096317A"/>
    <w:rsid w:val="00972011"/>
    <w:rsid w:val="00993446"/>
    <w:rsid w:val="009C27BB"/>
    <w:rsid w:val="009C66B3"/>
    <w:rsid w:val="00A35DA7"/>
    <w:rsid w:val="00A57415"/>
    <w:rsid w:val="00A616FC"/>
    <w:rsid w:val="00A6738A"/>
    <w:rsid w:val="00A71A66"/>
    <w:rsid w:val="00A901EE"/>
    <w:rsid w:val="00AA4994"/>
    <w:rsid w:val="00AC3289"/>
    <w:rsid w:val="00B11E1F"/>
    <w:rsid w:val="00B23D4E"/>
    <w:rsid w:val="00B36D71"/>
    <w:rsid w:val="00B375B5"/>
    <w:rsid w:val="00B37959"/>
    <w:rsid w:val="00B50824"/>
    <w:rsid w:val="00B875FB"/>
    <w:rsid w:val="00BA34E0"/>
    <w:rsid w:val="00BA54AF"/>
    <w:rsid w:val="00BA79FA"/>
    <w:rsid w:val="00BE4B3E"/>
    <w:rsid w:val="00BE5580"/>
    <w:rsid w:val="00CC7BE7"/>
    <w:rsid w:val="00CD77CD"/>
    <w:rsid w:val="00D00497"/>
    <w:rsid w:val="00D01A23"/>
    <w:rsid w:val="00D05D7A"/>
    <w:rsid w:val="00D1016B"/>
    <w:rsid w:val="00D228D6"/>
    <w:rsid w:val="00D333C1"/>
    <w:rsid w:val="00D461E1"/>
    <w:rsid w:val="00D51440"/>
    <w:rsid w:val="00D655D7"/>
    <w:rsid w:val="00D75D6E"/>
    <w:rsid w:val="00DA36A0"/>
    <w:rsid w:val="00DA634C"/>
    <w:rsid w:val="00DB62EC"/>
    <w:rsid w:val="00DC36B8"/>
    <w:rsid w:val="00DC7745"/>
    <w:rsid w:val="00E06458"/>
    <w:rsid w:val="00E50A19"/>
    <w:rsid w:val="00E531FB"/>
    <w:rsid w:val="00E75D74"/>
    <w:rsid w:val="00EA3179"/>
    <w:rsid w:val="00EA64C9"/>
    <w:rsid w:val="00EA680B"/>
    <w:rsid w:val="00EE1903"/>
    <w:rsid w:val="00F20565"/>
    <w:rsid w:val="00F557C3"/>
    <w:rsid w:val="00F80C02"/>
    <w:rsid w:val="00F950EA"/>
    <w:rsid w:val="00FB44B0"/>
    <w:rsid w:val="00FC7B36"/>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DB"/>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05125C"/>
    <w:pPr>
      <w:numPr>
        <w:ilvl w:val="1"/>
        <w:numId w:val="17"/>
      </w:numPr>
      <w:tabs>
        <w:tab w:val="left" w:pos="1170"/>
        <w:tab w:val="num" w:pos="1404"/>
      </w:tabs>
      <w:spacing w:after="120"/>
      <w:ind w:left="1170" w:hanging="45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05125C"/>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Op_Comm_Protocol_Project_2007-02.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Joseph.Krisiak@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04998b4456154e2a8c7281502f63cb9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nerc.net/nercsurvey/Survey.aspx?s=04998b4456154e2a8c7281502f63cb9c"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278AF-DCB4-4934-A6F4-7812B8A2A576}"/>
</file>

<file path=customXml/itemProps2.xml><?xml version="1.0" encoding="utf-8"?>
<ds:datastoreItem xmlns:ds="http://schemas.openxmlformats.org/officeDocument/2006/customXml" ds:itemID="{B5085CB3-E270-4BE2-8319-01250DCC30CE}"/>
</file>

<file path=customXml/itemProps3.xml><?xml version="1.0" encoding="utf-8"?>
<ds:datastoreItem xmlns:ds="http://schemas.openxmlformats.org/officeDocument/2006/customXml" ds:itemID="{88E6ABE4-6CCE-4038-899E-F6BD6ED8B3E7}"/>
</file>

<file path=customXml/itemProps4.xml><?xml version="1.0" encoding="utf-8"?>
<ds:datastoreItem xmlns:ds="http://schemas.openxmlformats.org/officeDocument/2006/customXml" ds:itemID="{B27C23DF-3ED2-4C9D-9DEC-9497D9262B46}"/>
</file>

<file path=customXml/itemProps5.xml><?xml version="1.0" encoding="utf-8"?>
<ds:datastoreItem xmlns:ds="http://schemas.openxmlformats.org/officeDocument/2006/customXml" ds:itemID="{1FF733DE-CCE8-4259-829F-6A275820ECBC}"/>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Project 2007-02.0 - Operating Personnel Coomunication Protocols</vt:lpstr>
    </vt:vector>
  </TitlesOfParts>
  <Company>NERC</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2007-02.0 - Operating Personnel Coomunication Protocols</dc:title>
  <dc:subject>Unofficial Comment Form (Standard)</dc:subject>
  <dc:creator>barfields</dc:creator>
  <cp:keywords/>
  <dc:description/>
  <cp:lastModifiedBy>Monica Benson</cp:lastModifiedBy>
  <cp:revision>2</cp:revision>
  <cp:lastPrinted>2011-03-01T17:03:00Z</cp:lastPrinted>
  <dcterms:created xsi:type="dcterms:W3CDTF">2012-08-22T16:17:00Z</dcterms:created>
  <dcterms:modified xsi:type="dcterms:W3CDTF">2012-08-22T16:17:00Z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0x010100D457987D12F84C46BD65839B70B1C0B8</vt:lpwstr>
  </property>
  <property fmtid="{D5CDD505-2E9C-101B-9397-08002B2CF9AE}" pid="8" name="Status">
    <vt:lpwstr>Converted</vt:lpwstr>
  </property>
  <property fmtid="{D5CDD505-2E9C-101B-9397-08002B2CF9AE}" pid="9" name="_dlc_DocIdItemGuid">
    <vt:lpwstr>ab677283-ea81-4a81-94a7-46ff0b4c3b47</vt:lpwstr>
  </property>
</Properties>
</file>