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5D" w:rsidRPr="009A3A85" w:rsidRDefault="00A92B1C" w:rsidP="00D933A3">
      <w:pPr>
        <w:pStyle w:val="DocumentTitle"/>
        <w:rPr>
          <w:sz w:val="48"/>
          <w:szCs w:val="48"/>
        </w:rPr>
      </w:pPr>
      <w:r w:rsidRPr="009A3A85">
        <w:rPr>
          <w:sz w:val="48"/>
          <w:szCs w:val="48"/>
        </w:rPr>
        <w:t>Unoff</w:t>
      </w:r>
      <w:r w:rsidR="0073546A" w:rsidRPr="009A3A85">
        <w:rPr>
          <w:sz w:val="48"/>
          <w:szCs w:val="48"/>
        </w:rPr>
        <w:t>i</w:t>
      </w:r>
      <w:r w:rsidRPr="009A3A85">
        <w:rPr>
          <w:sz w:val="48"/>
          <w:szCs w:val="48"/>
        </w:rPr>
        <w:t>cial Comment Form</w:t>
      </w:r>
    </w:p>
    <w:p w:rsidR="00D933A3" w:rsidRPr="009A3A85" w:rsidRDefault="006565AB" w:rsidP="00D933A3">
      <w:pPr>
        <w:pStyle w:val="DocumentSubtitle"/>
        <w:rPr>
          <w:sz w:val="40"/>
          <w:szCs w:val="40"/>
        </w:rPr>
      </w:pPr>
      <w:bookmarkStart w:id="0" w:name="_Toc195946480"/>
      <w:r>
        <w:rPr>
          <w:sz w:val="40"/>
          <w:szCs w:val="40"/>
        </w:rPr>
        <w:t>Project 2008-12 Coordinate Interchange Standards</w:t>
      </w:r>
    </w:p>
    <w:p w:rsidR="002F2BFE" w:rsidRDefault="002F2BFE" w:rsidP="00102A01">
      <w:pPr>
        <w:pStyle w:val="Heading1"/>
      </w:pPr>
    </w:p>
    <w:p w:rsidR="0073546A" w:rsidRDefault="0073546A" w:rsidP="0073546A">
      <w:bookmarkStart w:id="1" w:name="_Toc195946481"/>
      <w:bookmarkEnd w:id="0"/>
      <w:r w:rsidRPr="000B7836">
        <w:t xml:space="preserve">Please </w:t>
      </w:r>
      <w:r w:rsidRPr="0073546A">
        <w:rPr>
          <w:b/>
          <w:color w:val="FF0000"/>
        </w:rPr>
        <w:t>DO NOT</w:t>
      </w:r>
      <w:r w:rsidRPr="000B7836">
        <w:t xml:space="preserve"> use this form</w:t>
      </w:r>
      <w:r>
        <w:t xml:space="preserve"> for submitting comments</w:t>
      </w:r>
      <w:r w:rsidR="00A06658">
        <w:t>.</w:t>
      </w:r>
      <w:r w:rsidRPr="000B7836">
        <w:t xml:space="preserve"> Please use the </w:t>
      </w:r>
      <w:hyperlink r:id="rId12" w:history="1">
        <w:r w:rsidRPr="009A3A85">
          <w:rPr>
            <w:rStyle w:val="Hyperlink"/>
          </w:rPr>
          <w:t>electronic form</w:t>
        </w:r>
      </w:hyperlink>
      <w:r w:rsidRPr="000B7836">
        <w:t xml:space="preserve"> to submit comments on the </w:t>
      </w:r>
      <w:r w:rsidR="005A2920">
        <w:t xml:space="preserve">draft </w:t>
      </w:r>
      <w:r w:rsidR="00EC5B57">
        <w:t xml:space="preserve">INT-004-3 and </w:t>
      </w:r>
      <w:r w:rsidR="006565AB">
        <w:t>INT-010-</w:t>
      </w:r>
      <w:r w:rsidR="00EB37BE">
        <w:t>2</w:t>
      </w:r>
      <w:r w:rsidR="00685D35">
        <w:t xml:space="preserve"> </w:t>
      </w:r>
      <w:r w:rsidR="003C2871">
        <w:t>s</w:t>
      </w:r>
      <w:r>
        <w:t>tandard</w:t>
      </w:r>
      <w:r w:rsidR="00EC5B57">
        <w:t>s</w:t>
      </w:r>
      <w:bookmarkStart w:id="2" w:name="_GoBack"/>
      <w:bookmarkEnd w:id="2"/>
      <w:r w:rsidR="00A06658">
        <w:t xml:space="preserve">. </w:t>
      </w:r>
      <w:r w:rsidRPr="000B7836">
        <w:t xml:space="preserve">The electronic comment form must be completed by </w:t>
      </w:r>
      <w:r w:rsidR="00C639EB">
        <w:t>8:00 p.m. Eastern</w:t>
      </w:r>
      <w:r w:rsidR="00F7641D">
        <w:t xml:space="preserve"> </w:t>
      </w:r>
      <w:r w:rsidR="00B21462">
        <w:t xml:space="preserve">on </w:t>
      </w:r>
      <w:r w:rsidR="00C639EB">
        <w:rPr>
          <w:b/>
          <w:color w:val="FF0000"/>
        </w:rPr>
        <w:t>January 22, 2013</w:t>
      </w:r>
      <w:r w:rsidR="00C64E95">
        <w:t>.</w:t>
      </w:r>
    </w:p>
    <w:p w:rsidR="0073546A" w:rsidRPr="000B7836" w:rsidRDefault="0073546A" w:rsidP="0073546A"/>
    <w:p w:rsidR="0073546A" w:rsidRDefault="0073546A" w:rsidP="0073546A">
      <w:r w:rsidRPr="000B7836">
        <w:t xml:space="preserve">If you have questions please contact </w:t>
      </w:r>
      <w:hyperlink r:id="rId13" w:history="1">
        <w:r w:rsidR="006565AB" w:rsidRPr="006565AB">
          <w:rPr>
            <w:rStyle w:val="Hyperlink"/>
          </w:rPr>
          <w:t>Steve Crutchfield</w:t>
        </w:r>
      </w:hyperlink>
      <w:r w:rsidR="003C2871">
        <w:t xml:space="preserve"> via</w:t>
      </w:r>
      <w:r w:rsidR="00C97D29">
        <w:t xml:space="preserve"> email </w:t>
      </w:r>
      <w:r w:rsidRPr="000B7836">
        <w:t xml:space="preserve">or by telephone at </w:t>
      </w:r>
      <w:r w:rsidR="006565AB" w:rsidRPr="006565AB">
        <w:t>609-651-9455</w:t>
      </w:r>
      <w:r w:rsidRPr="000B7836">
        <w:t>.</w:t>
      </w:r>
    </w:p>
    <w:p w:rsidR="0073546A" w:rsidRPr="000B7836" w:rsidRDefault="0073546A" w:rsidP="0073546A"/>
    <w:p w:rsidR="0039275D" w:rsidRDefault="004739A3" w:rsidP="0073546A">
      <w:r>
        <w:t xml:space="preserve">The project page may be accessed </w:t>
      </w:r>
      <w:r w:rsidRPr="008C4BC5">
        <w:t xml:space="preserve">by </w:t>
      </w:r>
      <w:hyperlink r:id="rId14" w:history="1">
        <w:r w:rsidRPr="008C4BC5">
          <w:rPr>
            <w:rStyle w:val="Hyperlink"/>
          </w:rPr>
          <w:t>clicking here</w:t>
        </w:r>
      </w:hyperlink>
      <w:r>
        <w:t>.</w:t>
      </w:r>
      <w:r w:rsidR="00ED5673">
        <w:tab/>
      </w:r>
    </w:p>
    <w:p w:rsidR="002F2BFE" w:rsidRPr="00136931" w:rsidRDefault="002F2BFE" w:rsidP="00D933A3"/>
    <w:bookmarkEnd w:id="1"/>
    <w:p w:rsidR="0039275D" w:rsidRPr="00102A01" w:rsidRDefault="0073546A" w:rsidP="00102A01">
      <w:pPr>
        <w:pStyle w:val="Heading2"/>
      </w:pPr>
      <w:r>
        <w:t>Background Information</w:t>
      </w:r>
    </w:p>
    <w:p w:rsidR="00E43E17" w:rsidRDefault="00E43E17" w:rsidP="00E43E17">
      <w:bookmarkStart w:id="3" w:name="_Toc195946482"/>
      <w:r w:rsidRPr="00E43E17">
        <w:t xml:space="preserve">The Coordinate Interchange Standard Drafting Team </w:t>
      </w:r>
      <w:r>
        <w:t xml:space="preserve">(CISDT) </w:t>
      </w:r>
      <w:r w:rsidRPr="00E43E17">
        <w:t>posted drafts of INT-004-3</w:t>
      </w:r>
      <w:r w:rsidR="00C639EB">
        <w:t>—Dyanmic Transfers</w:t>
      </w:r>
      <w:r w:rsidRPr="00E43E17">
        <w:t>, INT-006-4</w:t>
      </w:r>
      <w:r w:rsidR="00C639EB">
        <w:t>—</w:t>
      </w:r>
      <w:r w:rsidR="00C639EB" w:rsidRPr="00C639EB">
        <w:t>Evaluati</w:t>
      </w:r>
      <w:r w:rsidR="00C639EB">
        <w:t>on of Interchange Transactions</w:t>
      </w:r>
      <w:r w:rsidRPr="00E43E17">
        <w:t>, INT-009-2</w:t>
      </w:r>
      <w:r w:rsidR="00C639EB">
        <w:t>—Implementation of Interchange</w:t>
      </w:r>
      <w:r w:rsidRPr="00E43E17">
        <w:t>, INT-010-2</w:t>
      </w:r>
      <w:r w:rsidR="00C639EB">
        <w:t>—</w:t>
      </w:r>
      <w:r w:rsidR="00C639EB" w:rsidRPr="00C639EB">
        <w:t>Interchange Initiation and Modification for Reliability</w:t>
      </w:r>
      <w:r w:rsidRPr="00E43E17">
        <w:t>, and INT-011-1</w:t>
      </w:r>
      <w:r w:rsidR="00C639EB">
        <w:t>—</w:t>
      </w:r>
      <w:r w:rsidR="00C639EB" w:rsidRPr="00C639EB">
        <w:t>Intra-Balancing Authority Transaction Identification</w:t>
      </w:r>
      <w:r w:rsidR="00A06658">
        <w:t>, along with nine revised definitions and four</w:t>
      </w:r>
      <w:r>
        <w:t xml:space="preserve"> new definition</w:t>
      </w:r>
      <w:r w:rsidR="00A06658">
        <w:t>s</w:t>
      </w:r>
      <w:r>
        <w:t>,</w:t>
      </w:r>
      <w:r w:rsidRPr="00E43E17">
        <w:t xml:space="preserve"> for a 45-day comment and ballot period from S</w:t>
      </w:r>
      <w:r w:rsidR="00C639EB">
        <w:t>eptember 30-November 15, 2013.  Support for the standards and definitions was generally high. The CISDT</w:t>
      </w:r>
      <w:r w:rsidRPr="00E43E17">
        <w:t xml:space="preserve"> considered each of the comments</w:t>
      </w:r>
      <w:r w:rsidR="00C639EB">
        <w:t xml:space="preserve"> submitted and has </w:t>
      </w:r>
      <w:r w:rsidRPr="00E43E17">
        <w:t>incorporated those that</w:t>
      </w:r>
      <w:r w:rsidR="00073BB6">
        <w:t xml:space="preserve"> the</w:t>
      </w:r>
      <w:r w:rsidRPr="00E43E17">
        <w:t xml:space="preserve"> team found to improve the quality of the standards. </w:t>
      </w:r>
    </w:p>
    <w:p w:rsidR="00E43E17" w:rsidRDefault="00E43E17" w:rsidP="00E43E17"/>
    <w:p w:rsidR="00E43E17" w:rsidRPr="00A06658" w:rsidRDefault="00E43E17" w:rsidP="00E43E17">
      <w:pPr>
        <w:rPr>
          <w:b/>
        </w:rPr>
      </w:pPr>
      <w:r>
        <w:t xml:space="preserve">INT-006-4, </w:t>
      </w:r>
      <w:r w:rsidR="00073BB6">
        <w:t xml:space="preserve">INT-009-2, </w:t>
      </w:r>
      <w:r>
        <w:t xml:space="preserve">INT-011-2, and </w:t>
      </w:r>
      <w:r w:rsidR="00A06658">
        <w:t>most</w:t>
      </w:r>
      <w:r>
        <w:t xml:space="preserve"> of the definitions </w:t>
      </w:r>
      <w:r w:rsidRPr="00A06658">
        <w:t>(</w:t>
      </w:r>
      <w:r w:rsidR="00581AE8">
        <w:rPr>
          <w:iCs/>
        </w:rPr>
        <w:t>Pseudo-T</w:t>
      </w:r>
      <w:r w:rsidR="00A06658" w:rsidRPr="00A06658">
        <w:rPr>
          <w:iCs/>
        </w:rPr>
        <w:t>ie</w:t>
      </w:r>
      <w:r w:rsidR="00A06658" w:rsidRPr="00A06658">
        <w:t xml:space="preserve">, Adjacent Balancing Authority, </w:t>
      </w:r>
      <w:r w:rsidR="00C639EB" w:rsidRPr="00A06658">
        <w:t>Confirmed</w:t>
      </w:r>
      <w:r w:rsidR="00A06658" w:rsidRPr="00A06658">
        <w:t xml:space="preserve"> Interchange, Intermediate Balancing Authority, Sink Balancing Authority, Source Balancing Authority, Dynamic Schedule, </w:t>
      </w:r>
      <w:r w:rsidR="00C639EB" w:rsidRPr="00A06658">
        <w:t>Reliability</w:t>
      </w:r>
      <w:r w:rsidR="00A06658" w:rsidRPr="00A06658">
        <w:t xml:space="preserve"> Adjustment Arranged Interchange, Composite Confirmed Interchange, Attaining Balancing Authority, Native Balancing Area) </w:t>
      </w:r>
      <w:r w:rsidRPr="00A06658">
        <w:t>earn</w:t>
      </w:r>
      <w:r w:rsidR="00073BB6">
        <w:t>ed stakeholder approval of 68</w:t>
      </w:r>
      <w:r w:rsidRPr="00A06658">
        <w:t xml:space="preserve">% or more in the ballot, and the </w:t>
      </w:r>
      <w:r>
        <w:t>CISDT did not make any substantive changes</w:t>
      </w:r>
      <w:r w:rsidR="00073BB6">
        <w:t xml:space="preserve"> to these standards or definitions</w:t>
      </w:r>
      <w:r>
        <w:t xml:space="preserve"> based on stakeholder comments. Those standards and definitions will proceed to final ballot. </w:t>
      </w:r>
      <w:r w:rsidRPr="00E43E17">
        <w:t xml:space="preserve"> </w:t>
      </w:r>
    </w:p>
    <w:p w:rsidR="00E43E17" w:rsidRDefault="00E43E17" w:rsidP="00E43E17"/>
    <w:p w:rsidR="00606B9F" w:rsidRPr="00606B9F" w:rsidRDefault="00E43E17" w:rsidP="00E43E17">
      <w:r w:rsidRPr="00606B9F">
        <w:t>INT-004-3 received 67.35% approval in the ballot, but the CISDT was persuaded by stakeholder comments to make the following improvements to the standard:</w:t>
      </w:r>
    </w:p>
    <w:p w:rsidR="005E1ABE" w:rsidRPr="00073BB6" w:rsidRDefault="005E1ABE" w:rsidP="00073BB6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073BB6">
        <w:rPr>
          <w:rFonts w:asciiTheme="minorHAnsi" w:hAnsiTheme="minorHAnsi"/>
        </w:rPr>
        <w:t>Changed the definition</w:t>
      </w:r>
      <w:r w:rsidR="004027F2" w:rsidRPr="00073BB6">
        <w:rPr>
          <w:rFonts w:asciiTheme="minorHAnsi" w:hAnsiTheme="minorHAnsi"/>
        </w:rPr>
        <w:t>s</w:t>
      </w:r>
      <w:r w:rsidR="00073BB6">
        <w:rPr>
          <w:rFonts w:asciiTheme="minorHAnsi" w:hAnsiTheme="minorHAnsi"/>
        </w:rPr>
        <w:t xml:space="preserve"> of Request for Interchange (RFI) and Arranged Interchange</w:t>
      </w:r>
      <w:r w:rsidR="004027F2" w:rsidRPr="00073BB6">
        <w:rPr>
          <w:rFonts w:asciiTheme="minorHAnsi" w:hAnsiTheme="minorHAnsi"/>
        </w:rPr>
        <w:t xml:space="preserve"> to enhance </w:t>
      </w:r>
      <w:r w:rsidRPr="00073BB6">
        <w:rPr>
          <w:rFonts w:asciiTheme="minorHAnsi" w:hAnsiTheme="minorHAnsi"/>
        </w:rPr>
        <w:t>clarity.</w:t>
      </w:r>
      <w:r w:rsidR="00073BB6" w:rsidRPr="00073BB6">
        <w:rPr>
          <w:rFonts w:asciiTheme="minorHAnsi" w:hAnsiTheme="minorHAnsi"/>
        </w:rPr>
        <w:t xml:space="preserve"> (While the revised definitions of Arranged Interchange and Request for Interchange received 77.82% approval as part of the package of all definitions, the CISDT was persuaded by stakeholder comments to make improvements to the definitions to add clarity.</w:t>
      </w:r>
    </w:p>
    <w:p w:rsidR="004027F2" w:rsidRDefault="00073BB6" w:rsidP="00606B9F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Changed </w:t>
      </w:r>
      <w:r w:rsidR="004027F2">
        <w:rPr>
          <w:rFonts w:asciiTheme="minorHAnsi" w:hAnsiTheme="minorHAnsi"/>
        </w:rPr>
        <w:t>L</w:t>
      </w:r>
      <w:r>
        <w:rPr>
          <w:rFonts w:asciiTheme="minorHAnsi" w:hAnsiTheme="minorHAnsi"/>
        </w:rPr>
        <w:t>oad-Serving Entity to Purchasing-Se</w:t>
      </w:r>
      <w:r w:rsidR="004027F2">
        <w:rPr>
          <w:rFonts w:asciiTheme="minorHAnsi" w:hAnsiTheme="minorHAnsi"/>
        </w:rPr>
        <w:t>ll</w:t>
      </w:r>
      <w:r>
        <w:rPr>
          <w:rFonts w:asciiTheme="minorHAnsi" w:hAnsiTheme="minorHAnsi"/>
        </w:rPr>
        <w:t>ing Entity</w:t>
      </w:r>
      <w:r w:rsidR="004027F2">
        <w:rPr>
          <w:rFonts w:asciiTheme="minorHAnsi" w:hAnsiTheme="minorHAnsi"/>
        </w:rPr>
        <w:t xml:space="preserve"> in the Applicability </w:t>
      </w:r>
      <w:r w:rsidR="00A92D53">
        <w:rPr>
          <w:rFonts w:asciiTheme="minorHAnsi" w:hAnsiTheme="minorHAnsi"/>
        </w:rPr>
        <w:t xml:space="preserve">and Compliance </w:t>
      </w:r>
      <w:r w:rsidR="004027F2">
        <w:rPr>
          <w:rFonts w:asciiTheme="minorHAnsi" w:hAnsiTheme="minorHAnsi"/>
        </w:rPr>
        <w:t>sec</w:t>
      </w:r>
      <w:r>
        <w:rPr>
          <w:rFonts w:asciiTheme="minorHAnsi" w:hAnsiTheme="minorHAnsi"/>
        </w:rPr>
        <w:t>t</w:t>
      </w:r>
      <w:r w:rsidR="004027F2">
        <w:rPr>
          <w:rFonts w:asciiTheme="minorHAnsi" w:hAnsiTheme="minorHAnsi"/>
        </w:rPr>
        <w:t>ion</w:t>
      </w:r>
      <w:r w:rsidR="00A92D53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4027F2">
        <w:rPr>
          <w:rFonts w:asciiTheme="minorHAnsi" w:hAnsiTheme="minorHAnsi"/>
        </w:rPr>
        <w:t xml:space="preserve">and in R1 </w:t>
      </w:r>
      <w:r w:rsidR="00A92D53">
        <w:rPr>
          <w:rFonts w:asciiTheme="minorHAnsi" w:hAnsiTheme="minorHAnsi"/>
        </w:rPr>
        <w:t xml:space="preserve">and R2 </w:t>
      </w:r>
      <w:r w:rsidR="004027F2">
        <w:rPr>
          <w:rFonts w:asciiTheme="minorHAnsi" w:hAnsiTheme="minorHAnsi"/>
        </w:rPr>
        <w:t>in response to industry comments.</w:t>
      </w:r>
    </w:p>
    <w:p w:rsidR="004027F2" w:rsidRDefault="004027F2" w:rsidP="00606B9F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Made changes to the Background section to reflect changes to the standards.</w:t>
      </w:r>
    </w:p>
    <w:p w:rsidR="004027F2" w:rsidRDefault="004027F2" w:rsidP="004027F2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Added language in the R1 Rationale section to clarify that </w:t>
      </w:r>
      <w:r w:rsidR="00A92D53">
        <w:rPr>
          <w:rFonts w:asciiTheme="minorHAnsi" w:hAnsiTheme="minorHAnsi"/>
        </w:rPr>
        <w:t>i</w:t>
      </w:r>
      <w:r w:rsidRPr="004027F2">
        <w:rPr>
          <w:rFonts w:asciiTheme="minorHAnsi" w:hAnsiTheme="minorHAnsi"/>
        </w:rPr>
        <w:t>f no forecast is available, the energy profile cannot exceed the maximum expected transaction MW amount.</w:t>
      </w:r>
    </w:p>
    <w:p w:rsidR="00A92D53" w:rsidRDefault="00A92D53" w:rsidP="00A92D53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Added language in the R2 Rationale section to clarify that</w:t>
      </w:r>
      <w:r w:rsidRPr="00A92D53">
        <w:rPr>
          <w:rFonts w:asciiTheme="minorHAnsi" w:hAnsiTheme="minorHAnsi"/>
        </w:rPr>
        <w:t xml:space="preserve"> R2 does not preclude tags from being updated at any time</w:t>
      </w:r>
      <w:r>
        <w:rPr>
          <w:rFonts w:asciiTheme="minorHAnsi" w:hAnsiTheme="minorHAnsi"/>
        </w:rPr>
        <w:t>, and that t</w:t>
      </w:r>
      <w:r w:rsidRPr="00A92D53">
        <w:rPr>
          <w:rFonts w:asciiTheme="minorHAnsi" w:hAnsiTheme="minorHAnsi"/>
        </w:rPr>
        <w:t>he requirement specifies conditions under which the tag must be updated.</w:t>
      </w:r>
    </w:p>
    <w:p w:rsidR="00A92D53" w:rsidRDefault="00A92D53" w:rsidP="00A92D53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Made changes to R3 to clarify Balancing Authority obligations with respect to Pseudo-Ties included in the NAESB Electric Industry Registry publication.  </w:t>
      </w:r>
    </w:p>
    <w:p w:rsidR="00606B9F" w:rsidRDefault="00606B9F" w:rsidP="00606B9F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606B9F">
        <w:rPr>
          <w:rFonts w:asciiTheme="minorHAnsi" w:hAnsiTheme="minorHAnsi"/>
        </w:rPr>
        <w:t>M</w:t>
      </w:r>
      <w:r w:rsidR="008647A8">
        <w:rPr>
          <w:rFonts w:asciiTheme="minorHAnsi" w:hAnsiTheme="minorHAnsi"/>
        </w:rPr>
        <w:t xml:space="preserve">odified the </w:t>
      </w:r>
      <w:r w:rsidR="008647A8" w:rsidRPr="006C168D">
        <w:rPr>
          <w:rFonts w:asciiTheme="minorHAnsi" w:hAnsiTheme="minorHAnsi"/>
        </w:rPr>
        <w:t>VSLs for R1,</w:t>
      </w:r>
      <w:r w:rsidR="00B43D97" w:rsidRPr="006C168D">
        <w:rPr>
          <w:rFonts w:asciiTheme="minorHAnsi" w:hAnsiTheme="minorHAnsi"/>
        </w:rPr>
        <w:t xml:space="preserve"> R2</w:t>
      </w:r>
      <w:r w:rsidR="008647A8" w:rsidRPr="006C168D">
        <w:rPr>
          <w:rFonts w:asciiTheme="minorHAnsi" w:hAnsiTheme="minorHAnsi"/>
        </w:rPr>
        <w:t>, and R3</w:t>
      </w:r>
      <w:r w:rsidR="00B43D97">
        <w:rPr>
          <w:rFonts w:asciiTheme="minorHAnsi" w:hAnsiTheme="minorHAnsi"/>
        </w:rPr>
        <w:t xml:space="preserve"> </w:t>
      </w:r>
      <w:r w:rsidRPr="00606B9F">
        <w:rPr>
          <w:rFonts w:asciiTheme="minorHAnsi" w:hAnsiTheme="minorHAnsi"/>
        </w:rPr>
        <w:t xml:space="preserve">to ensure that the language is consistent with the language in the requirements. </w:t>
      </w:r>
    </w:p>
    <w:p w:rsidR="004027F2" w:rsidRDefault="004027F2" w:rsidP="00606B9F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Made mino</w:t>
      </w:r>
      <w:r w:rsidR="00073BB6">
        <w:rPr>
          <w:rFonts w:asciiTheme="minorHAnsi" w:hAnsiTheme="minorHAnsi"/>
        </w:rPr>
        <w:t xml:space="preserve">r changes to the definition of Sink Balancing Authority, Attaining Balancing Authority, </w:t>
      </w:r>
      <w:r>
        <w:rPr>
          <w:rFonts w:asciiTheme="minorHAnsi" w:hAnsiTheme="minorHAnsi"/>
        </w:rPr>
        <w:t>Native Balancing Authority</w:t>
      </w:r>
      <w:r w:rsidR="00A92D5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 to the Background section </w:t>
      </w:r>
      <w:r w:rsidR="00A92D53">
        <w:rPr>
          <w:rFonts w:asciiTheme="minorHAnsi" w:hAnsiTheme="minorHAnsi"/>
        </w:rPr>
        <w:t>and the R3 Rational</w:t>
      </w:r>
      <w:r w:rsidR="00073BB6">
        <w:rPr>
          <w:rFonts w:asciiTheme="minorHAnsi" w:hAnsiTheme="minorHAnsi"/>
        </w:rPr>
        <w:t>e</w:t>
      </w:r>
      <w:r w:rsidR="00A92D53">
        <w:rPr>
          <w:rFonts w:asciiTheme="minorHAnsi" w:hAnsiTheme="minorHAnsi"/>
        </w:rPr>
        <w:t xml:space="preserve"> box </w:t>
      </w:r>
      <w:r>
        <w:rPr>
          <w:rFonts w:asciiTheme="minorHAnsi" w:hAnsiTheme="minorHAnsi"/>
        </w:rPr>
        <w:t xml:space="preserve">for consistency or to correct typographical errors.  </w:t>
      </w:r>
    </w:p>
    <w:p w:rsidR="003D3048" w:rsidRPr="003D3048" w:rsidRDefault="003D3048" w:rsidP="003D3048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3D3048">
        <w:rPr>
          <w:rFonts w:asciiTheme="minorHAnsi" w:hAnsiTheme="minorHAnsi"/>
        </w:rPr>
        <w:t>Made various errata changes to ensure that capitalization of glossary terms and acronym usage is consistent across the standard.</w:t>
      </w:r>
    </w:p>
    <w:p w:rsidR="00E43E17" w:rsidRPr="00606B9F" w:rsidRDefault="00E43E17" w:rsidP="00606B9F"/>
    <w:p w:rsidR="00606B9F" w:rsidRPr="00606B9F" w:rsidRDefault="00E43E17" w:rsidP="00E43E17">
      <w:r w:rsidRPr="00606B9F">
        <w:t xml:space="preserve">INT-010-2 received 58.03% approval in </w:t>
      </w:r>
      <w:r w:rsidR="00C639EB" w:rsidRPr="00606B9F">
        <w:t>the</w:t>
      </w:r>
      <w:r w:rsidRPr="00606B9F">
        <w:t xml:space="preserve"> ballot, and the CISDT made the following improvements to address stakeholder comments</w:t>
      </w:r>
      <w:r w:rsidR="00606B9F" w:rsidRPr="00606B9F">
        <w:t>:</w:t>
      </w:r>
    </w:p>
    <w:p w:rsidR="00606B9F" w:rsidRPr="00606B9F" w:rsidRDefault="00606B9F" w:rsidP="00606B9F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606B9F">
        <w:rPr>
          <w:rFonts w:asciiTheme="minorHAnsi" w:hAnsiTheme="minorHAnsi"/>
        </w:rPr>
        <w:t>Added language and a Rationale box to R1 to provide clarity around “energy sharing agreement.”</w:t>
      </w:r>
    </w:p>
    <w:p w:rsidR="00606B9F" w:rsidRPr="00606B9F" w:rsidRDefault="00606B9F" w:rsidP="00606B9F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606B9F">
        <w:rPr>
          <w:rFonts w:asciiTheme="minorHAnsi" w:hAnsiTheme="minorHAnsi"/>
        </w:rPr>
        <w:t>Deleted R4 in response to industry comments that R4 is primarily commercial equity-driven and provides only a marginal, if any, reliability benefit. </w:t>
      </w:r>
    </w:p>
    <w:p w:rsidR="00606B9F" w:rsidRPr="00606B9F" w:rsidRDefault="00B43D97" w:rsidP="00606B9F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Made mi</w:t>
      </w:r>
      <w:r w:rsidR="00606B9F" w:rsidRPr="00606B9F">
        <w:rPr>
          <w:rFonts w:asciiTheme="minorHAnsi" w:hAnsiTheme="minorHAnsi"/>
        </w:rPr>
        <w:t>nor changes to the Applicability Section, R1, R2, M2, and M3 for consistency or to correct typos.</w:t>
      </w:r>
    </w:p>
    <w:p w:rsidR="00606B9F" w:rsidRDefault="00B43D97" w:rsidP="00606B9F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Modified the</w:t>
      </w:r>
      <w:r w:rsidR="00606B9F" w:rsidRPr="00606B9F">
        <w:rPr>
          <w:rFonts w:asciiTheme="minorHAnsi" w:hAnsiTheme="minorHAnsi"/>
        </w:rPr>
        <w:t xml:space="preserve"> VSLs </w:t>
      </w:r>
      <w:r>
        <w:rPr>
          <w:rFonts w:asciiTheme="minorHAnsi" w:hAnsiTheme="minorHAnsi"/>
        </w:rPr>
        <w:t xml:space="preserve">in </w:t>
      </w:r>
      <w:r w:rsidR="008647A8" w:rsidRPr="006C168D">
        <w:rPr>
          <w:rFonts w:asciiTheme="minorHAnsi" w:hAnsiTheme="minorHAnsi"/>
        </w:rPr>
        <w:t xml:space="preserve">R1 and </w:t>
      </w:r>
      <w:r w:rsidR="00606B9F" w:rsidRPr="006C168D">
        <w:rPr>
          <w:rFonts w:asciiTheme="minorHAnsi" w:hAnsiTheme="minorHAnsi"/>
        </w:rPr>
        <w:t>R2</w:t>
      </w:r>
      <w:r w:rsidR="00606B9F" w:rsidRPr="00606B9F">
        <w:rPr>
          <w:rFonts w:asciiTheme="minorHAnsi" w:hAnsiTheme="minorHAnsi"/>
        </w:rPr>
        <w:t xml:space="preserve"> to ensure that the language is consistent with the language in the requirement. </w:t>
      </w:r>
    </w:p>
    <w:p w:rsidR="003D3048" w:rsidRPr="00606B9F" w:rsidRDefault="003D3048" w:rsidP="00606B9F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Made various errata changes to ensure that capitalization of glossary terms and acronym usage is consistent across the standard.</w:t>
      </w:r>
    </w:p>
    <w:p w:rsidR="00E43E17" w:rsidRDefault="00E43E17" w:rsidP="0073546A"/>
    <w:p w:rsidR="00A06658" w:rsidRDefault="00606B9F" w:rsidP="0073546A">
      <w:r>
        <w:t xml:space="preserve">The </w:t>
      </w:r>
      <w:r w:rsidR="00B43D97">
        <w:t xml:space="preserve">revised </w:t>
      </w:r>
      <w:r w:rsidR="00073BB6">
        <w:t>two</w:t>
      </w:r>
      <w:r w:rsidR="00A06658">
        <w:t xml:space="preserve"> standards and two definitions</w:t>
      </w:r>
      <w:r>
        <w:t xml:space="preserve"> are posted for a 45-day comment and ballot period from December 9, 2013-January 22, 2014, with a 10-day ballot period from January 10-22, 2014. </w:t>
      </w:r>
      <w:r w:rsidR="001762E4" w:rsidRPr="006C168D">
        <w:rPr>
          <w:b/>
        </w:rPr>
        <w:t>Note that all definitions have been stripped from the individual standards in favor of posting separate definition documents.</w:t>
      </w:r>
      <w:r w:rsidR="001762E4" w:rsidRPr="001762E4">
        <w:rPr>
          <w:b/>
        </w:rPr>
        <w:t xml:space="preserve"> </w:t>
      </w:r>
    </w:p>
    <w:p w:rsidR="00606B9F" w:rsidRDefault="00606B9F" w:rsidP="0073546A"/>
    <w:p w:rsidR="0039275D" w:rsidRDefault="0073546A" w:rsidP="0073546A">
      <w:r w:rsidRPr="000B7836">
        <w:t>You do not</w:t>
      </w:r>
      <w:r w:rsidR="00E43E17">
        <w:t xml:space="preserve"> have to answer all questions. </w:t>
      </w:r>
      <w:r w:rsidRPr="000B7836">
        <w:t xml:space="preserve">Enter </w:t>
      </w:r>
      <w:r>
        <w:t>c</w:t>
      </w:r>
      <w:r w:rsidRPr="000B7836">
        <w:t xml:space="preserve">omments in </w:t>
      </w:r>
      <w:r>
        <w:t>s</w:t>
      </w:r>
      <w:r w:rsidRPr="000B7836">
        <w:t xml:space="preserve">imple </w:t>
      </w:r>
      <w:r>
        <w:t>t</w:t>
      </w:r>
      <w:r w:rsidRPr="000B7836">
        <w:t xml:space="preserve">ext </w:t>
      </w:r>
      <w:r>
        <w:t>f</w:t>
      </w:r>
      <w:r w:rsidR="00E43E17">
        <w:t xml:space="preserve">ormat. </w:t>
      </w:r>
      <w:r w:rsidRPr="000B7836">
        <w:t>Bullets, numbers, and special formatting will not be retained.</w:t>
      </w:r>
    </w:p>
    <w:p w:rsidR="002F2BFE" w:rsidRDefault="002F2BFE" w:rsidP="00D933A3"/>
    <w:bookmarkEnd w:id="3"/>
    <w:p w:rsidR="00F7641D" w:rsidRDefault="00F7641D">
      <w:pPr>
        <w:rPr>
          <w:rFonts w:ascii="Tahoma" w:hAnsi="Tahoma"/>
          <w:b/>
          <w:bCs/>
          <w:sz w:val="22"/>
          <w:szCs w:val="20"/>
        </w:rPr>
      </w:pPr>
      <w:r>
        <w:br w:type="page"/>
      </w:r>
    </w:p>
    <w:p w:rsidR="0039275D" w:rsidRDefault="0073546A" w:rsidP="00102A01">
      <w:pPr>
        <w:pStyle w:val="Heading2"/>
      </w:pPr>
      <w:r>
        <w:lastRenderedPageBreak/>
        <w:t>Question</w:t>
      </w:r>
    </w:p>
    <w:p w:rsidR="00575783" w:rsidRPr="00575783" w:rsidRDefault="00575783" w:rsidP="00575783"/>
    <w:p w:rsidR="00A80404" w:rsidRPr="00A80404" w:rsidRDefault="00A80404" w:rsidP="00A80404">
      <w:pPr>
        <w:pStyle w:val="ListParagraph"/>
        <w:keepNext/>
        <w:numPr>
          <w:ilvl w:val="0"/>
          <w:numId w:val="25"/>
        </w:numPr>
        <w:ind w:left="360"/>
        <w:rPr>
          <w:rFonts w:asciiTheme="minorHAnsi" w:hAnsiTheme="minorHAnsi"/>
        </w:rPr>
      </w:pPr>
      <w:r w:rsidRPr="00A80404">
        <w:rPr>
          <w:rFonts w:asciiTheme="minorHAnsi" w:hAnsiTheme="minorHAnsi"/>
        </w:rPr>
        <w:t xml:space="preserve">The drafting team has revised </w:t>
      </w:r>
      <w:r w:rsidR="006565AB">
        <w:rPr>
          <w:rFonts w:asciiTheme="minorHAnsi" w:hAnsiTheme="minorHAnsi"/>
        </w:rPr>
        <w:t>INT-</w:t>
      </w:r>
      <w:r w:rsidR="00B43D97">
        <w:rPr>
          <w:rFonts w:asciiTheme="minorHAnsi" w:hAnsiTheme="minorHAnsi"/>
        </w:rPr>
        <w:t>004-3</w:t>
      </w:r>
      <w:r w:rsidRPr="00A80404">
        <w:rPr>
          <w:rFonts w:asciiTheme="minorHAnsi" w:hAnsiTheme="minorHAnsi"/>
        </w:rPr>
        <w:t xml:space="preserve"> in response to stakeholder comments. </w:t>
      </w:r>
      <w:r w:rsidR="006565AB">
        <w:rPr>
          <w:rFonts w:asciiTheme="minorHAnsi" w:hAnsiTheme="minorHAnsi"/>
        </w:rPr>
        <w:t xml:space="preserve">Do you support the proposed changes? </w:t>
      </w:r>
    </w:p>
    <w:p w:rsidR="00F006EF" w:rsidRDefault="00F006EF" w:rsidP="0073546A">
      <w:pPr>
        <w:keepNext/>
      </w:pPr>
    </w:p>
    <w:p w:rsidR="0073546A" w:rsidRPr="000B7836" w:rsidRDefault="005013C1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 w:rsidR="00EC5B57">
        <w:fldChar w:fldCharType="separate"/>
      </w:r>
      <w:r w:rsidRPr="000B7836">
        <w:fldChar w:fldCharType="end"/>
      </w:r>
      <w:r w:rsidR="0073546A" w:rsidRPr="000B7836">
        <w:t xml:space="preserve"> Yes </w:t>
      </w:r>
    </w:p>
    <w:p w:rsidR="0073546A" w:rsidRDefault="005013C1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 w:rsidR="00EC5B57">
        <w:fldChar w:fldCharType="separate"/>
      </w:r>
      <w:r w:rsidRPr="000B7836">
        <w:fldChar w:fldCharType="end"/>
      </w:r>
      <w:r w:rsidR="0073546A" w:rsidRPr="000B7836">
        <w:t xml:space="preserve"> No </w:t>
      </w:r>
    </w:p>
    <w:p w:rsidR="00D9120D" w:rsidRPr="000B7836" w:rsidRDefault="00D9120D" w:rsidP="0073546A">
      <w:pPr>
        <w:keepNext/>
      </w:pPr>
    </w:p>
    <w:p w:rsidR="0073546A" w:rsidRPr="000B7836" w:rsidRDefault="0073546A" w:rsidP="0073546A">
      <w:r w:rsidRPr="000B7836">
        <w:t xml:space="preserve">Comments: </w:t>
      </w:r>
      <w:r w:rsidR="005013C1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013C1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5013C1" w:rsidRPr="000B7836">
        <w:fldChar w:fldCharType="end"/>
      </w:r>
    </w:p>
    <w:p w:rsidR="00B43D97" w:rsidRDefault="00B43D97" w:rsidP="0073546A"/>
    <w:p w:rsidR="00B43D97" w:rsidRPr="00A80404" w:rsidRDefault="00B43D97" w:rsidP="00B43D97">
      <w:pPr>
        <w:pStyle w:val="ListParagraph"/>
        <w:keepNext/>
        <w:numPr>
          <w:ilvl w:val="0"/>
          <w:numId w:val="25"/>
        </w:numPr>
        <w:ind w:left="360"/>
        <w:rPr>
          <w:rFonts w:asciiTheme="minorHAnsi" w:hAnsiTheme="minorHAnsi"/>
        </w:rPr>
      </w:pPr>
      <w:r w:rsidRPr="00A80404">
        <w:rPr>
          <w:rFonts w:asciiTheme="minorHAnsi" w:hAnsiTheme="minorHAnsi"/>
        </w:rPr>
        <w:t xml:space="preserve">The drafting team has </w:t>
      </w:r>
      <w:r>
        <w:rPr>
          <w:rFonts w:asciiTheme="minorHAnsi" w:hAnsiTheme="minorHAnsi"/>
        </w:rPr>
        <w:t xml:space="preserve">the definition of </w:t>
      </w:r>
      <w:r w:rsidR="00073BB6" w:rsidRPr="00073BB6">
        <w:rPr>
          <w:rFonts w:asciiTheme="minorHAnsi" w:hAnsiTheme="minorHAnsi"/>
        </w:rPr>
        <w:t xml:space="preserve">Request for Interchange </w:t>
      </w:r>
      <w:r w:rsidR="00073BB6">
        <w:rPr>
          <w:rFonts w:asciiTheme="minorHAnsi" w:hAnsiTheme="minorHAnsi"/>
        </w:rPr>
        <w:t xml:space="preserve">(RFI) </w:t>
      </w:r>
      <w:r w:rsidRPr="00A80404">
        <w:rPr>
          <w:rFonts w:asciiTheme="minorHAnsi" w:hAnsiTheme="minorHAnsi"/>
        </w:rPr>
        <w:t xml:space="preserve">in response to stakeholder comments. </w:t>
      </w:r>
      <w:r>
        <w:rPr>
          <w:rFonts w:asciiTheme="minorHAnsi" w:hAnsiTheme="minorHAnsi"/>
        </w:rPr>
        <w:t xml:space="preserve">Do you support the proposed changes? </w:t>
      </w:r>
    </w:p>
    <w:p w:rsidR="00B43D97" w:rsidRDefault="00B43D97" w:rsidP="00B43D97">
      <w:pPr>
        <w:keepNext/>
      </w:pPr>
    </w:p>
    <w:p w:rsidR="00B43D97" w:rsidRPr="000B7836" w:rsidRDefault="005013C1" w:rsidP="00B43D97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43D97" w:rsidRPr="000B7836">
        <w:instrText xml:space="preserve"> FORMCHECKBOX </w:instrText>
      </w:r>
      <w:r w:rsidR="00EC5B57">
        <w:fldChar w:fldCharType="separate"/>
      </w:r>
      <w:r w:rsidRPr="000B7836">
        <w:fldChar w:fldCharType="end"/>
      </w:r>
      <w:r w:rsidR="00B43D97" w:rsidRPr="000B7836">
        <w:t xml:space="preserve"> Yes </w:t>
      </w:r>
    </w:p>
    <w:p w:rsidR="00B43D97" w:rsidRDefault="005013C1" w:rsidP="00B43D97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43D97" w:rsidRPr="000B7836">
        <w:instrText xml:space="preserve"> FORMCHECKBOX </w:instrText>
      </w:r>
      <w:r w:rsidR="00EC5B57">
        <w:fldChar w:fldCharType="separate"/>
      </w:r>
      <w:r w:rsidRPr="000B7836">
        <w:fldChar w:fldCharType="end"/>
      </w:r>
      <w:r w:rsidR="00B43D97" w:rsidRPr="000B7836">
        <w:t xml:space="preserve"> No </w:t>
      </w:r>
    </w:p>
    <w:p w:rsidR="00B43D97" w:rsidRPr="000B7836" w:rsidRDefault="00B43D97" w:rsidP="00B43D97">
      <w:pPr>
        <w:keepNext/>
      </w:pPr>
    </w:p>
    <w:p w:rsidR="00B43D97" w:rsidRPr="000B7836" w:rsidRDefault="00B43D97" w:rsidP="00B43D97">
      <w:r w:rsidRPr="000B7836">
        <w:t xml:space="preserve">Comments: </w:t>
      </w:r>
      <w:r w:rsidR="005013C1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013C1" w:rsidRPr="000B7836">
        <w:fldChar w:fldCharType="separate"/>
      </w:r>
      <w:r w:rsidRPr="000B7836">
        <w:rPr>
          <w:rFonts w:ascii="Cambria Math" w:hAnsi="Cambria Math" w:cs="Cambria Math"/>
        </w:rPr>
        <w:t> </w:t>
      </w:r>
      <w:r w:rsidRPr="000B7836">
        <w:rPr>
          <w:rFonts w:ascii="Cambria Math" w:hAnsi="Cambria Math" w:cs="Cambria Math"/>
        </w:rPr>
        <w:t> </w:t>
      </w:r>
      <w:r w:rsidRPr="000B7836">
        <w:rPr>
          <w:rFonts w:ascii="Cambria Math" w:hAnsi="Cambria Math" w:cs="Cambria Math"/>
        </w:rPr>
        <w:t> </w:t>
      </w:r>
      <w:r w:rsidRPr="000B7836">
        <w:rPr>
          <w:rFonts w:ascii="Cambria Math" w:hAnsi="Cambria Math" w:cs="Cambria Math"/>
        </w:rPr>
        <w:t> </w:t>
      </w:r>
      <w:r w:rsidRPr="000B7836">
        <w:rPr>
          <w:rFonts w:ascii="Cambria Math" w:hAnsi="Cambria Math" w:cs="Cambria Math"/>
        </w:rPr>
        <w:t> </w:t>
      </w:r>
      <w:r w:rsidR="005013C1" w:rsidRPr="000B7836">
        <w:fldChar w:fldCharType="end"/>
      </w:r>
    </w:p>
    <w:p w:rsidR="00B43D97" w:rsidRDefault="00B43D97" w:rsidP="0073546A"/>
    <w:p w:rsidR="00B43D97" w:rsidRPr="00A80404" w:rsidRDefault="00B43D97" w:rsidP="00B43D97">
      <w:pPr>
        <w:pStyle w:val="ListParagraph"/>
        <w:keepNext/>
        <w:numPr>
          <w:ilvl w:val="0"/>
          <w:numId w:val="25"/>
        </w:numPr>
        <w:ind w:left="360"/>
        <w:rPr>
          <w:rFonts w:asciiTheme="minorHAnsi" w:hAnsiTheme="minorHAnsi"/>
        </w:rPr>
      </w:pPr>
      <w:r w:rsidRPr="00A80404">
        <w:rPr>
          <w:rFonts w:asciiTheme="minorHAnsi" w:hAnsiTheme="minorHAnsi"/>
        </w:rPr>
        <w:t xml:space="preserve">The drafting team has revised </w:t>
      </w:r>
      <w:r>
        <w:rPr>
          <w:rFonts w:asciiTheme="minorHAnsi" w:hAnsiTheme="minorHAnsi"/>
        </w:rPr>
        <w:t>the definition of</w:t>
      </w:r>
      <w:r w:rsidR="00073BB6">
        <w:rPr>
          <w:rFonts w:asciiTheme="minorHAnsi" w:hAnsiTheme="minorHAnsi"/>
        </w:rPr>
        <w:t xml:space="preserve"> </w:t>
      </w:r>
      <w:r w:rsidR="00073BB6" w:rsidRPr="00073BB6">
        <w:rPr>
          <w:rFonts w:asciiTheme="minorHAnsi" w:hAnsiTheme="minorHAnsi"/>
        </w:rPr>
        <w:t>Arranged Interchange</w:t>
      </w:r>
      <w:r>
        <w:rPr>
          <w:rFonts w:asciiTheme="minorHAnsi" w:hAnsiTheme="minorHAnsi"/>
        </w:rPr>
        <w:t xml:space="preserve"> </w:t>
      </w:r>
      <w:r w:rsidRPr="00A80404">
        <w:rPr>
          <w:rFonts w:asciiTheme="minorHAnsi" w:hAnsiTheme="minorHAnsi"/>
        </w:rPr>
        <w:t xml:space="preserve">in response to stakeholder comments. </w:t>
      </w:r>
      <w:r>
        <w:rPr>
          <w:rFonts w:asciiTheme="minorHAnsi" w:hAnsiTheme="minorHAnsi"/>
        </w:rPr>
        <w:t xml:space="preserve">Do you support the proposed changes? </w:t>
      </w:r>
    </w:p>
    <w:p w:rsidR="00B43D97" w:rsidRDefault="00B43D97" w:rsidP="00B43D97">
      <w:pPr>
        <w:keepNext/>
      </w:pPr>
    </w:p>
    <w:p w:rsidR="00B43D97" w:rsidRPr="000B7836" w:rsidRDefault="005013C1" w:rsidP="00B43D97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43D97" w:rsidRPr="000B7836">
        <w:instrText xml:space="preserve"> FORMCHECKBOX </w:instrText>
      </w:r>
      <w:r w:rsidR="00EC5B57">
        <w:fldChar w:fldCharType="separate"/>
      </w:r>
      <w:r w:rsidRPr="000B7836">
        <w:fldChar w:fldCharType="end"/>
      </w:r>
      <w:r w:rsidR="00B43D97" w:rsidRPr="000B7836">
        <w:t xml:space="preserve"> Yes </w:t>
      </w:r>
    </w:p>
    <w:p w:rsidR="00B43D97" w:rsidRDefault="005013C1" w:rsidP="00B43D97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43D97" w:rsidRPr="000B7836">
        <w:instrText xml:space="preserve"> FORMCHECKBOX </w:instrText>
      </w:r>
      <w:r w:rsidR="00EC5B57">
        <w:fldChar w:fldCharType="separate"/>
      </w:r>
      <w:r w:rsidRPr="000B7836">
        <w:fldChar w:fldCharType="end"/>
      </w:r>
      <w:r w:rsidR="00B43D97" w:rsidRPr="000B7836">
        <w:t xml:space="preserve"> No </w:t>
      </w:r>
    </w:p>
    <w:p w:rsidR="00B43D97" w:rsidRPr="000B7836" w:rsidRDefault="00B43D97" w:rsidP="00B43D97">
      <w:pPr>
        <w:keepNext/>
      </w:pPr>
    </w:p>
    <w:p w:rsidR="00B43D97" w:rsidRDefault="00B43D97" w:rsidP="00B43D97">
      <w:r w:rsidRPr="000B7836">
        <w:t xml:space="preserve">Comments: </w:t>
      </w:r>
      <w:r w:rsidR="005013C1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013C1" w:rsidRPr="000B7836">
        <w:fldChar w:fldCharType="separate"/>
      </w:r>
      <w:r w:rsidRPr="000B7836">
        <w:rPr>
          <w:rFonts w:ascii="Cambria Math" w:hAnsi="Cambria Math" w:cs="Cambria Math"/>
        </w:rPr>
        <w:t> </w:t>
      </w:r>
      <w:r w:rsidRPr="000B7836">
        <w:rPr>
          <w:rFonts w:ascii="Cambria Math" w:hAnsi="Cambria Math" w:cs="Cambria Math"/>
        </w:rPr>
        <w:t> </w:t>
      </w:r>
      <w:r w:rsidRPr="000B7836">
        <w:rPr>
          <w:rFonts w:ascii="Cambria Math" w:hAnsi="Cambria Math" w:cs="Cambria Math"/>
        </w:rPr>
        <w:t> </w:t>
      </w:r>
      <w:r w:rsidRPr="000B7836">
        <w:rPr>
          <w:rFonts w:ascii="Cambria Math" w:hAnsi="Cambria Math" w:cs="Cambria Math"/>
        </w:rPr>
        <w:t> </w:t>
      </w:r>
      <w:r w:rsidRPr="000B7836">
        <w:rPr>
          <w:rFonts w:ascii="Cambria Math" w:hAnsi="Cambria Math" w:cs="Cambria Math"/>
        </w:rPr>
        <w:t> </w:t>
      </w:r>
      <w:r w:rsidR="005013C1" w:rsidRPr="000B7836">
        <w:fldChar w:fldCharType="end"/>
      </w:r>
    </w:p>
    <w:p w:rsidR="00073BB6" w:rsidRDefault="00073BB6" w:rsidP="00B43D97"/>
    <w:p w:rsidR="00073BB6" w:rsidRPr="00A80404" w:rsidRDefault="00073BB6" w:rsidP="00073BB6">
      <w:pPr>
        <w:pStyle w:val="ListParagraph"/>
        <w:keepNext/>
        <w:numPr>
          <w:ilvl w:val="0"/>
          <w:numId w:val="25"/>
        </w:numPr>
        <w:ind w:left="360"/>
        <w:rPr>
          <w:rFonts w:asciiTheme="minorHAnsi" w:hAnsiTheme="minorHAnsi"/>
        </w:rPr>
      </w:pPr>
      <w:r w:rsidRPr="00A80404">
        <w:rPr>
          <w:rFonts w:asciiTheme="minorHAnsi" w:hAnsiTheme="minorHAnsi"/>
        </w:rPr>
        <w:t xml:space="preserve">The drafting team has revised </w:t>
      </w:r>
      <w:r>
        <w:rPr>
          <w:rFonts w:asciiTheme="minorHAnsi" w:hAnsiTheme="minorHAnsi"/>
        </w:rPr>
        <w:t>INT-010-2</w:t>
      </w:r>
      <w:r w:rsidRPr="00A80404">
        <w:rPr>
          <w:rFonts w:asciiTheme="minorHAnsi" w:hAnsiTheme="minorHAnsi"/>
        </w:rPr>
        <w:t xml:space="preserve"> in response to stakeholder comments. </w:t>
      </w:r>
      <w:r>
        <w:rPr>
          <w:rFonts w:asciiTheme="minorHAnsi" w:hAnsiTheme="minorHAnsi"/>
        </w:rPr>
        <w:t xml:space="preserve">Do you support the proposed changes? </w:t>
      </w:r>
    </w:p>
    <w:p w:rsidR="00073BB6" w:rsidRDefault="00073BB6" w:rsidP="00073BB6">
      <w:pPr>
        <w:keepNext/>
      </w:pPr>
    </w:p>
    <w:p w:rsidR="00073BB6" w:rsidRPr="000B7836" w:rsidRDefault="005013C1" w:rsidP="00073BB6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BB6" w:rsidRPr="000B7836">
        <w:instrText xml:space="preserve"> FORMCHECKBOX </w:instrText>
      </w:r>
      <w:r w:rsidR="00EC5B57">
        <w:fldChar w:fldCharType="separate"/>
      </w:r>
      <w:r w:rsidRPr="000B7836">
        <w:fldChar w:fldCharType="end"/>
      </w:r>
      <w:r w:rsidR="00073BB6" w:rsidRPr="000B7836">
        <w:t xml:space="preserve"> Yes </w:t>
      </w:r>
    </w:p>
    <w:p w:rsidR="00073BB6" w:rsidRDefault="005013C1" w:rsidP="00073BB6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BB6" w:rsidRPr="000B7836">
        <w:instrText xml:space="preserve"> FORMCHECKBOX </w:instrText>
      </w:r>
      <w:r w:rsidR="00EC5B57">
        <w:fldChar w:fldCharType="separate"/>
      </w:r>
      <w:r w:rsidRPr="000B7836">
        <w:fldChar w:fldCharType="end"/>
      </w:r>
      <w:r w:rsidR="00073BB6" w:rsidRPr="000B7836">
        <w:t xml:space="preserve"> No </w:t>
      </w:r>
    </w:p>
    <w:p w:rsidR="00073BB6" w:rsidRPr="000B7836" w:rsidRDefault="00073BB6" w:rsidP="00073BB6">
      <w:pPr>
        <w:keepNext/>
      </w:pPr>
    </w:p>
    <w:p w:rsidR="00073BB6" w:rsidRPr="000B7836" w:rsidRDefault="00073BB6" w:rsidP="00073BB6">
      <w:r w:rsidRPr="000B7836">
        <w:t xml:space="preserve">Comments: </w:t>
      </w:r>
      <w:r w:rsidR="005013C1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013C1" w:rsidRPr="000B7836">
        <w:fldChar w:fldCharType="separate"/>
      </w:r>
      <w:r w:rsidRPr="000B7836">
        <w:rPr>
          <w:rFonts w:ascii="Cambria Math" w:hAnsi="Cambria Math" w:cs="Cambria Math"/>
        </w:rPr>
        <w:t> </w:t>
      </w:r>
      <w:r w:rsidRPr="000B7836">
        <w:rPr>
          <w:rFonts w:ascii="Cambria Math" w:hAnsi="Cambria Math" w:cs="Cambria Math"/>
        </w:rPr>
        <w:t> </w:t>
      </w:r>
      <w:r w:rsidRPr="000B7836">
        <w:rPr>
          <w:rFonts w:ascii="Cambria Math" w:hAnsi="Cambria Math" w:cs="Cambria Math"/>
        </w:rPr>
        <w:t> </w:t>
      </w:r>
      <w:r w:rsidRPr="000B7836">
        <w:rPr>
          <w:rFonts w:ascii="Cambria Math" w:hAnsi="Cambria Math" w:cs="Cambria Math"/>
        </w:rPr>
        <w:t> </w:t>
      </w:r>
      <w:r w:rsidRPr="000B7836">
        <w:rPr>
          <w:rFonts w:ascii="Cambria Math" w:hAnsi="Cambria Math" w:cs="Cambria Math"/>
        </w:rPr>
        <w:t> </w:t>
      </w:r>
      <w:r w:rsidR="005013C1" w:rsidRPr="000B7836">
        <w:fldChar w:fldCharType="end"/>
      </w:r>
    </w:p>
    <w:p w:rsidR="00073BB6" w:rsidRPr="000B7836" w:rsidRDefault="00073BB6" w:rsidP="00B43D97"/>
    <w:p w:rsidR="00B43D97" w:rsidRDefault="00B43D97" w:rsidP="0073546A"/>
    <w:sectPr w:rsidR="00B43D97" w:rsidSect="00D933A3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2520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05" w:rsidRDefault="00245C05">
      <w:r>
        <w:separator/>
      </w:r>
    </w:p>
  </w:endnote>
  <w:endnote w:type="continuationSeparator" w:id="0">
    <w:p w:rsidR="00245C05" w:rsidRDefault="0024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E4" w:rsidRPr="00855BA8" w:rsidRDefault="001762E4" w:rsidP="00575783">
    <w:pPr>
      <w:pStyle w:val="Footer"/>
      <w:tabs>
        <w:tab w:val="clear" w:pos="10354"/>
        <w:tab w:val="right" w:pos="10350"/>
      </w:tabs>
      <w:ind w:left="0" w:right="18"/>
    </w:pPr>
    <w:r>
      <w:t>Unofficial Comment Form</w:t>
    </w:r>
    <w:r>
      <w:br/>
      <w:t>Project 2008-12 Coordinate Interchange Standards | December 2013</w:t>
    </w:r>
    <w:r>
      <w:tab/>
    </w:r>
    <w:r w:rsidR="00245C05">
      <w:fldChar w:fldCharType="begin"/>
    </w:r>
    <w:r w:rsidR="00245C05">
      <w:instrText xml:space="preserve"> PAGE </w:instrText>
    </w:r>
    <w:r w:rsidR="00245C05">
      <w:fldChar w:fldCharType="separate"/>
    </w:r>
    <w:r w:rsidR="00EC5B57">
      <w:rPr>
        <w:noProof/>
      </w:rPr>
      <w:t>2</w:t>
    </w:r>
    <w:r w:rsidR="00245C0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E4" w:rsidRDefault="001762E4" w:rsidP="00855BA8">
    <w:r>
      <w:rPr>
        <w:noProof/>
      </w:rPr>
      <w:drawing>
        <wp:anchor distT="0" distB="0" distL="114300" distR="114300" simplePos="0" relativeHeight="25166591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05" w:rsidRDefault="00245C05">
      <w:r>
        <w:separator/>
      </w:r>
    </w:p>
  </w:footnote>
  <w:footnote w:type="continuationSeparator" w:id="0">
    <w:p w:rsidR="00245C05" w:rsidRDefault="00245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E4" w:rsidRDefault="001762E4">
    <w:r>
      <w:rPr>
        <w:noProof/>
      </w:rPr>
      <w:drawing>
        <wp:anchor distT="0" distB="0" distL="114300" distR="114300" simplePos="0" relativeHeight="25166387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E4" w:rsidRDefault="001762E4"/>
  <w:p w:rsidR="001762E4" w:rsidRDefault="001762E4">
    <w:r>
      <w:rPr>
        <w:noProof/>
      </w:rPr>
      <w:drawing>
        <wp:anchor distT="0" distB="0" distL="114300" distR="114300" simplePos="0" relativeHeight="25166796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9144C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8A36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03816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0BE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784E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0A56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02E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666C"/>
    <w:multiLevelType w:val="multilevel"/>
    <w:tmpl w:val="E410D42C"/>
    <w:numStyleLink w:val="NERCListBullets"/>
  </w:abstractNum>
  <w:abstractNum w:abstractNumId="11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>
    <w:nsid w:val="08E85CB4"/>
    <w:multiLevelType w:val="hybridMultilevel"/>
    <w:tmpl w:val="5E1A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6E34A69"/>
    <w:multiLevelType w:val="hybridMultilevel"/>
    <w:tmpl w:val="19A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1BDD33A2"/>
    <w:multiLevelType w:val="multilevel"/>
    <w:tmpl w:val="E410D42C"/>
    <w:numStyleLink w:val="NERCListBullets"/>
  </w:abstractNum>
  <w:abstractNum w:abstractNumId="17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E872E03"/>
    <w:multiLevelType w:val="hybridMultilevel"/>
    <w:tmpl w:val="C1BC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EF3DDC"/>
    <w:multiLevelType w:val="hybridMultilevel"/>
    <w:tmpl w:val="CF98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3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42509"/>
    <w:multiLevelType w:val="hybridMultilevel"/>
    <w:tmpl w:val="DAFA654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18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5"/>
  </w:num>
  <w:num w:numId="18">
    <w:abstractNumId w:val="17"/>
  </w:num>
  <w:num w:numId="19">
    <w:abstractNumId w:val="11"/>
  </w:num>
  <w:num w:numId="20">
    <w:abstractNumId w:val="22"/>
  </w:num>
  <w:num w:numId="21">
    <w:abstractNumId w:val="16"/>
  </w:num>
  <w:num w:numId="22">
    <w:abstractNumId w:val="10"/>
  </w:num>
  <w:num w:numId="23">
    <w:abstractNumId w:val="14"/>
  </w:num>
  <w:num w:numId="24">
    <w:abstractNumId w:val="21"/>
  </w:num>
  <w:num w:numId="25">
    <w:abstractNumId w:val="26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409"/>
    <w:rsid w:val="000067C8"/>
    <w:rsid w:val="00007327"/>
    <w:rsid w:val="00010C69"/>
    <w:rsid w:val="00011D42"/>
    <w:rsid w:val="000150B3"/>
    <w:rsid w:val="00024822"/>
    <w:rsid w:val="000334DF"/>
    <w:rsid w:val="00060E18"/>
    <w:rsid w:val="00070832"/>
    <w:rsid w:val="00073BB6"/>
    <w:rsid w:val="000A70BC"/>
    <w:rsid w:val="000B36CB"/>
    <w:rsid w:val="000B49E3"/>
    <w:rsid w:val="000B7A04"/>
    <w:rsid w:val="000D7162"/>
    <w:rsid w:val="000D7AF2"/>
    <w:rsid w:val="000E3AB0"/>
    <w:rsid w:val="000F2177"/>
    <w:rsid w:val="000F4C80"/>
    <w:rsid w:val="00102A01"/>
    <w:rsid w:val="00104317"/>
    <w:rsid w:val="001172E1"/>
    <w:rsid w:val="00132E88"/>
    <w:rsid w:val="001346AA"/>
    <w:rsid w:val="00136931"/>
    <w:rsid w:val="00154798"/>
    <w:rsid w:val="001574EA"/>
    <w:rsid w:val="00162ACA"/>
    <w:rsid w:val="001762E4"/>
    <w:rsid w:val="001859A9"/>
    <w:rsid w:val="001A6FC8"/>
    <w:rsid w:val="001A7B2D"/>
    <w:rsid w:val="001D47FD"/>
    <w:rsid w:val="001E6782"/>
    <w:rsid w:val="001E7AF6"/>
    <w:rsid w:val="001F6F01"/>
    <w:rsid w:val="002038BA"/>
    <w:rsid w:val="00212C02"/>
    <w:rsid w:val="00245C05"/>
    <w:rsid w:val="00262A2F"/>
    <w:rsid w:val="00262F32"/>
    <w:rsid w:val="00283FB4"/>
    <w:rsid w:val="002C11E1"/>
    <w:rsid w:val="002C6E45"/>
    <w:rsid w:val="002D48A8"/>
    <w:rsid w:val="002F2BFE"/>
    <w:rsid w:val="003075F3"/>
    <w:rsid w:val="003134D1"/>
    <w:rsid w:val="003316EE"/>
    <w:rsid w:val="003447B5"/>
    <w:rsid w:val="00354BD4"/>
    <w:rsid w:val="00354DFC"/>
    <w:rsid w:val="00366A96"/>
    <w:rsid w:val="0038676B"/>
    <w:rsid w:val="0039275D"/>
    <w:rsid w:val="003A039D"/>
    <w:rsid w:val="003A2C17"/>
    <w:rsid w:val="003C0FD0"/>
    <w:rsid w:val="003C2871"/>
    <w:rsid w:val="003C40A4"/>
    <w:rsid w:val="003D3048"/>
    <w:rsid w:val="003E1C41"/>
    <w:rsid w:val="003F78BD"/>
    <w:rsid w:val="004027F2"/>
    <w:rsid w:val="00402FAB"/>
    <w:rsid w:val="0040795F"/>
    <w:rsid w:val="00411B23"/>
    <w:rsid w:val="0042088D"/>
    <w:rsid w:val="00456B99"/>
    <w:rsid w:val="004631BF"/>
    <w:rsid w:val="004739A3"/>
    <w:rsid w:val="004800C7"/>
    <w:rsid w:val="004859C6"/>
    <w:rsid w:val="00487B7F"/>
    <w:rsid w:val="004A7BAA"/>
    <w:rsid w:val="004B7DE3"/>
    <w:rsid w:val="004D3EC5"/>
    <w:rsid w:val="004E7B5C"/>
    <w:rsid w:val="005013C1"/>
    <w:rsid w:val="00510652"/>
    <w:rsid w:val="005240B5"/>
    <w:rsid w:val="005316C6"/>
    <w:rsid w:val="005316F3"/>
    <w:rsid w:val="00545613"/>
    <w:rsid w:val="00554CD1"/>
    <w:rsid w:val="00555F79"/>
    <w:rsid w:val="00573832"/>
    <w:rsid w:val="00575783"/>
    <w:rsid w:val="00581AE8"/>
    <w:rsid w:val="00584F6D"/>
    <w:rsid w:val="00591CE2"/>
    <w:rsid w:val="00597D63"/>
    <w:rsid w:val="005A2920"/>
    <w:rsid w:val="005A721A"/>
    <w:rsid w:val="005B7382"/>
    <w:rsid w:val="005C2683"/>
    <w:rsid w:val="005D1C66"/>
    <w:rsid w:val="005D3F72"/>
    <w:rsid w:val="005E1ABE"/>
    <w:rsid w:val="005E6F5D"/>
    <w:rsid w:val="005F38BC"/>
    <w:rsid w:val="00606B9F"/>
    <w:rsid w:val="00631174"/>
    <w:rsid w:val="00652754"/>
    <w:rsid w:val="006565AB"/>
    <w:rsid w:val="00676409"/>
    <w:rsid w:val="00685D35"/>
    <w:rsid w:val="00692F16"/>
    <w:rsid w:val="006935E7"/>
    <w:rsid w:val="00694CD1"/>
    <w:rsid w:val="006B3EC7"/>
    <w:rsid w:val="006C168D"/>
    <w:rsid w:val="006C1F78"/>
    <w:rsid w:val="006E4ED6"/>
    <w:rsid w:val="006E67B7"/>
    <w:rsid w:val="006F6DD1"/>
    <w:rsid w:val="00723EC7"/>
    <w:rsid w:val="007254EA"/>
    <w:rsid w:val="00733724"/>
    <w:rsid w:val="0073546A"/>
    <w:rsid w:val="0074626C"/>
    <w:rsid w:val="00760B1C"/>
    <w:rsid w:val="00784EFD"/>
    <w:rsid w:val="00791651"/>
    <w:rsid w:val="007A5C7E"/>
    <w:rsid w:val="007A61C6"/>
    <w:rsid w:val="007C12E8"/>
    <w:rsid w:val="007C1AEF"/>
    <w:rsid w:val="007E0028"/>
    <w:rsid w:val="00844209"/>
    <w:rsid w:val="008542FC"/>
    <w:rsid w:val="00855BA8"/>
    <w:rsid w:val="008647A8"/>
    <w:rsid w:val="00866578"/>
    <w:rsid w:val="008866E7"/>
    <w:rsid w:val="008C1A0A"/>
    <w:rsid w:val="008C2858"/>
    <w:rsid w:val="008C4BC5"/>
    <w:rsid w:val="008D0467"/>
    <w:rsid w:val="008D532D"/>
    <w:rsid w:val="00905A97"/>
    <w:rsid w:val="00905DC1"/>
    <w:rsid w:val="009124E4"/>
    <w:rsid w:val="0091530F"/>
    <w:rsid w:val="009218CA"/>
    <w:rsid w:val="009828D2"/>
    <w:rsid w:val="009838D6"/>
    <w:rsid w:val="00990DAF"/>
    <w:rsid w:val="00992DBA"/>
    <w:rsid w:val="009A3624"/>
    <w:rsid w:val="009A3A85"/>
    <w:rsid w:val="009A4DFE"/>
    <w:rsid w:val="009C211C"/>
    <w:rsid w:val="009C777F"/>
    <w:rsid w:val="00A06658"/>
    <w:rsid w:val="00A159B9"/>
    <w:rsid w:val="00A31945"/>
    <w:rsid w:val="00A35DA7"/>
    <w:rsid w:val="00A6738A"/>
    <w:rsid w:val="00A80404"/>
    <w:rsid w:val="00A8535E"/>
    <w:rsid w:val="00A90B26"/>
    <w:rsid w:val="00A91FB4"/>
    <w:rsid w:val="00A92B1C"/>
    <w:rsid w:val="00A92D53"/>
    <w:rsid w:val="00AA13DB"/>
    <w:rsid w:val="00AC075B"/>
    <w:rsid w:val="00AC0C35"/>
    <w:rsid w:val="00AC36AD"/>
    <w:rsid w:val="00AC42DA"/>
    <w:rsid w:val="00AD1865"/>
    <w:rsid w:val="00AD3B11"/>
    <w:rsid w:val="00B146D4"/>
    <w:rsid w:val="00B21462"/>
    <w:rsid w:val="00B36D07"/>
    <w:rsid w:val="00B36E4A"/>
    <w:rsid w:val="00B375B5"/>
    <w:rsid w:val="00B43D97"/>
    <w:rsid w:val="00B67A92"/>
    <w:rsid w:val="00B90D2E"/>
    <w:rsid w:val="00B95513"/>
    <w:rsid w:val="00BA34E0"/>
    <w:rsid w:val="00BA7A0B"/>
    <w:rsid w:val="00BE5580"/>
    <w:rsid w:val="00C06FBE"/>
    <w:rsid w:val="00C31EA1"/>
    <w:rsid w:val="00C36DA2"/>
    <w:rsid w:val="00C639EB"/>
    <w:rsid w:val="00C64E95"/>
    <w:rsid w:val="00C73EF2"/>
    <w:rsid w:val="00C802A9"/>
    <w:rsid w:val="00C84D89"/>
    <w:rsid w:val="00C96AC8"/>
    <w:rsid w:val="00C97D29"/>
    <w:rsid w:val="00CA232D"/>
    <w:rsid w:val="00CA401C"/>
    <w:rsid w:val="00CB54F5"/>
    <w:rsid w:val="00CC04D5"/>
    <w:rsid w:val="00CC7BE7"/>
    <w:rsid w:val="00CF6E4A"/>
    <w:rsid w:val="00CF78A7"/>
    <w:rsid w:val="00D225E0"/>
    <w:rsid w:val="00D228D6"/>
    <w:rsid w:val="00D31B2F"/>
    <w:rsid w:val="00D35D48"/>
    <w:rsid w:val="00D56EBF"/>
    <w:rsid w:val="00D5715F"/>
    <w:rsid w:val="00D71B57"/>
    <w:rsid w:val="00D7715A"/>
    <w:rsid w:val="00D8646B"/>
    <w:rsid w:val="00D9120D"/>
    <w:rsid w:val="00D92883"/>
    <w:rsid w:val="00D933A3"/>
    <w:rsid w:val="00D93707"/>
    <w:rsid w:val="00D9670F"/>
    <w:rsid w:val="00D96A22"/>
    <w:rsid w:val="00DA634C"/>
    <w:rsid w:val="00DB62EC"/>
    <w:rsid w:val="00DB7C23"/>
    <w:rsid w:val="00DC3755"/>
    <w:rsid w:val="00DC4D2B"/>
    <w:rsid w:val="00DC63DB"/>
    <w:rsid w:val="00DC6B8D"/>
    <w:rsid w:val="00DE6954"/>
    <w:rsid w:val="00E00283"/>
    <w:rsid w:val="00E0419E"/>
    <w:rsid w:val="00E202F4"/>
    <w:rsid w:val="00E43401"/>
    <w:rsid w:val="00E43A0D"/>
    <w:rsid w:val="00E43E17"/>
    <w:rsid w:val="00E575A0"/>
    <w:rsid w:val="00E709AD"/>
    <w:rsid w:val="00E806C3"/>
    <w:rsid w:val="00EA11D3"/>
    <w:rsid w:val="00EA70E5"/>
    <w:rsid w:val="00EB37BE"/>
    <w:rsid w:val="00EC5B57"/>
    <w:rsid w:val="00ED3583"/>
    <w:rsid w:val="00ED5673"/>
    <w:rsid w:val="00EE4C1E"/>
    <w:rsid w:val="00EF6F41"/>
    <w:rsid w:val="00F006EF"/>
    <w:rsid w:val="00F07493"/>
    <w:rsid w:val="00F31926"/>
    <w:rsid w:val="00F55DCC"/>
    <w:rsid w:val="00F655D5"/>
    <w:rsid w:val="00F6772B"/>
    <w:rsid w:val="00F7187A"/>
    <w:rsid w:val="00F7641D"/>
    <w:rsid w:val="00F8146F"/>
    <w:rsid w:val="00F82125"/>
    <w:rsid w:val="00FA4BE5"/>
    <w:rsid w:val="00FA5D71"/>
    <w:rsid w:val="00FB5404"/>
    <w:rsid w:val="00FC2075"/>
    <w:rsid w:val="00FC3D2E"/>
    <w:rsid w:val="00FC72E9"/>
    <w:rsid w:val="00FC7B36"/>
    <w:rsid w:val="00FD74B7"/>
    <w:rsid w:val="00FF1E1F"/>
    <w:rsid w:val="00FF2DF8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1A7B2D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F764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9E3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ephen.crutchfield@nerc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erc.net/nercsurvey/Survey.aspx?s=20ed789da717402e80b42a9176b134cb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http://www.nerc.com/pa/Stand/Pages/Project-2008-12-Coordinate-Interchange-Standards.aspx" TargetMode="Externa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84F46F2B01428BD128871C25ABFF" ma:contentTypeVersion="0" ma:contentTypeDescription="Create a new document." ma:contentTypeScope="" ma:versionID="ade35aa66e2c5fb9a8464225d5972cb8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052ACCE8600459443B4B88C55E285" ma:contentTypeVersion="26" ma:contentTypeDescription="Create a new document." ma:contentTypeScope="" ma:versionID="1f60e5be8f870863b170534199b299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2db44584aecaf5fe209d4a27c37b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27E5B-E7C4-4AD3-97EE-96884A07A9B1}"/>
</file>

<file path=customXml/itemProps2.xml><?xml version="1.0" encoding="utf-8"?>
<ds:datastoreItem xmlns:ds="http://schemas.openxmlformats.org/officeDocument/2006/customXml" ds:itemID="{B2BBCC6B-376E-450B-A933-1098DACCE932}"/>
</file>

<file path=customXml/itemProps3.xml><?xml version="1.0" encoding="utf-8"?>
<ds:datastoreItem xmlns:ds="http://schemas.openxmlformats.org/officeDocument/2006/customXml" ds:itemID="{3AADE751-F4AA-46F9-8BA7-3253CC583788}"/>
</file>

<file path=customXml/itemProps4.xml><?xml version="1.0" encoding="utf-8"?>
<ds:datastoreItem xmlns:ds="http://schemas.openxmlformats.org/officeDocument/2006/customXml" ds:itemID="{C4325622-33E7-44CE-9951-7E8D182FBD56}"/>
</file>

<file path=customXml/itemProps5.xml><?xml version="1.0" encoding="utf-8"?>
<ds:datastoreItem xmlns:ds="http://schemas.openxmlformats.org/officeDocument/2006/customXml" ds:itemID="{C7A864AD-E952-4B3B-8BAE-A837BA0FA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Document_Portrait (Unofficial Comment Form)</vt:lpstr>
    </vt:vector>
  </TitlesOfParts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Document_Portrait (Unofficial Comment Form)</dc:title>
  <dc:creator/>
  <cp:lastModifiedBy/>
  <cp:revision>1</cp:revision>
  <dcterms:created xsi:type="dcterms:W3CDTF">2013-12-06T19:33:00Z</dcterms:created>
  <dcterms:modified xsi:type="dcterms:W3CDTF">2013-12-09T15:12:00Z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0x010100A65052ACCE8600459443B4B88C55E285</vt:lpwstr>
  </property>
  <property fmtid="{D5CDD505-2E9C-101B-9397-08002B2CF9AE}" pid="3" name="Document Category">
    <vt:lpwstr>Template</vt:lpwstr>
  </property>
  <property fmtid="{D5CDD505-2E9C-101B-9397-08002B2CF9AE}" pid="4" name="_dlc_DocIdItemGuid">
    <vt:lpwstr>bdcae749-a6c4-47dd-9510-1f25851da35a</vt:lpwstr>
  </property>
  <property fmtid="{D5CDD505-2E9C-101B-9397-08002B2CF9AE}" pid="5" name="Order">
    <vt:r8>1000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TemplateUrl">
    <vt:lpwstr/>
  </property>
</Properties>
</file>