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FE1" w:rsidRPr="00A3727F" w:rsidRDefault="00B52FE1" w:rsidP="00B52FE1">
      <w:pPr>
        <w:pStyle w:val="Heading1"/>
        <w:rPr>
          <w:rFonts w:ascii="Times New Roman" w:hAnsi="Times New Roman" w:cs="Times New Roman"/>
          <w:bCs w:val="0"/>
          <w:color w:val="264D74"/>
          <w:sz w:val="24"/>
        </w:rPr>
      </w:pPr>
      <w:bookmarkStart w:id="0" w:name="_Toc253051398"/>
      <w:r w:rsidRPr="00A3727F">
        <w:rPr>
          <w:rFonts w:ascii="Times New Roman" w:hAnsi="Times New Roman" w:cs="Times New Roman"/>
          <w:bCs w:val="0"/>
          <w:color w:val="264D74"/>
          <w:sz w:val="24"/>
        </w:rPr>
        <w:t xml:space="preserve">Standard Development </w:t>
      </w:r>
      <w:bookmarkEnd w:id="0"/>
      <w:r w:rsidRPr="00A3727F">
        <w:rPr>
          <w:rFonts w:ascii="Times New Roman" w:hAnsi="Times New Roman" w:cs="Times New Roman"/>
          <w:bCs w:val="0"/>
          <w:color w:val="264D74"/>
          <w:sz w:val="24"/>
        </w:rPr>
        <w:t>Timeline</w:t>
      </w:r>
    </w:p>
    <w:p w:rsidR="00B52FE1" w:rsidRPr="00A3727F" w:rsidRDefault="00965340" w:rsidP="00B52FE1">
      <w:pPr>
        <w:pStyle w:val="Heading1"/>
        <w:tabs>
          <w:tab w:val="left" w:pos="837"/>
        </w:tabs>
        <w:rPr>
          <w:rFonts w:ascii="Times New Roman" w:hAnsi="Times New Roman" w:cs="Times New Roman"/>
        </w:rPr>
      </w:pPr>
      <w:bookmarkStart w:id="1" w:name="_Toc195946282"/>
      <w:bookmarkStart w:id="2" w:name="_Toc195946352"/>
      <w:bookmarkStart w:id="3" w:name="_Toc195946386"/>
      <w:bookmarkStart w:id="4" w:name="_Toc195946479"/>
      <w:bookmarkStart w:id="5" w:name="_Toc253041105"/>
      <w:bookmarkStart w:id="6" w:name="_Toc253041344"/>
      <w:bookmarkStart w:id="7" w:name="_Toc253041735"/>
      <w:bookmarkStart w:id="8" w:name="_Toc253041960"/>
      <w:bookmarkStart w:id="9" w:name="_Toc253042842"/>
      <w:bookmarkStart w:id="10" w:name="_Toc253043741"/>
      <w:bookmarkStart w:id="11" w:name="_Toc253043786"/>
      <w:bookmarkStart w:id="12" w:name="_Toc253045041"/>
      <w:bookmarkStart w:id="13" w:name="_Toc253047123"/>
      <w:bookmarkStart w:id="14" w:name="_Toc253049848"/>
      <w:bookmarkStart w:id="15" w:name="_Toc253049895"/>
      <w:bookmarkStart w:id="16" w:name="_Toc253051234"/>
      <w:bookmarkStart w:id="17" w:name="_Toc253051308"/>
      <w:bookmarkStart w:id="18" w:name="_Toc253051352"/>
      <w:bookmarkStart w:id="19" w:name="_Toc253051399"/>
      <w:r>
        <w:rPr>
          <w:rFonts w:ascii="Times New Roman" w:hAnsi="Times New Roman" w:cs="Times New Roman"/>
          <w:noProof/>
        </w:rPr>
        <w:pict>
          <v:rect id="_x0000_s1026" style="position:absolute;margin-left:0;margin-top:2.85pt;width:470.25pt;height:3.6pt;z-index:251654144" stroked="f">
            <v:fill color2="#264d74" rotate="t" angle="-90" type="gradient"/>
          </v:rect>
        </w:pic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B52FE1" w:rsidRPr="00A3727F">
        <w:rPr>
          <w:rFonts w:ascii="Times New Roman" w:hAnsi="Times New Roman" w:cs="Times New Roman"/>
        </w:rPr>
        <w:tab/>
      </w:r>
    </w:p>
    <w:p w:rsidR="00B52FE1" w:rsidRPr="00A3727F" w:rsidRDefault="00B52FE1" w:rsidP="00B52FE1">
      <w:pPr>
        <w:rPr>
          <w:i/>
        </w:rPr>
      </w:pPr>
      <w:r w:rsidRPr="00A3727F">
        <w:rPr>
          <w:i/>
        </w:rPr>
        <w:t xml:space="preserve">This section is maintained by the drafting team during the development of the standard and will be removed when the standard becomes effective.  </w:t>
      </w:r>
    </w:p>
    <w:p w:rsidR="00B52FE1" w:rsidRPr="00A3727F" w:rsidRDefault="00B52FE1" w:rsidP="00B52FE1">
      <w:pPr>
        <w:rPr>
          <w:b/>
        </w:rPr>
      </w:pPr>
    </w:p>
    <w:p w:rsidR="00B52FE1" w:rsidRPr="00A3727F" w:rsidRDefault="00B52FE1" w:rsidP="00B52FE1">
      <w:pPr>
        <w:pStyle w:val="Heading3"/>
        <w:rPr>
          <w:rFonts w:ascii="Times New Roman" w:hAnsi="Times New Roman"/>
          <w:sz w:val="24"/>
          <w:szCs w:val="24"/>
        </w:rPr>
      </w:pPr>
      <w:bookmarkStart w:id="20" w:name="_Toc253051400"/>
      <w:r w:rsidRPr="00A3727F">
        <w:rPr>
          <w:rFonts w:ascii="Times New Roman" w:hAnsi="Times New Roman"/>
          <w:sz w:val="24"/>
          <w:szCs w:val="24"/>
        </w:rPr>
        <w:t>Development Steps Completed</w:t>
      </w:r>
      <w:bookmarkEnd w:id="20"/>
    </w:p>
    <w:p w:rsidR="00B52FE1" w:rsidRPr="00A3727F" w:rsidRDefault="00B52FE1" w:rsidP="00B52FE1">
      <w:pPr>
        <w:numPr>
          <w:ilvl w:val="0"/>
          <w:numId w:val="7"/>
        </w:numPr>
      </w:pPr>
      <w:r w:rsidRPr="00A3727F">
        <w:t>SAR posted for comment</w:t>
      </w:r>
      <w:r w:rsidR="00901427" w:rsidRPr="00A3727F">
        <w:t xml:space="preserve"> (July 2, 2008 through July 31, 2008).</w:t>
      </w:r>
    </w:p>
    <w:p w:rsidR="00901427" w:rsidRPr="00A3727F" w:rsidRDefault="00901427" w:rsidP="00B52FE1">
      <w:pPr>
        <w:numPr>
          <w:ilvl w:val="0"/>
          <w:numId w:val="7"/>
        </w:numPr>
      </w:pPr>
      <w:r w:rsidRPr="00A3727F">
        <w:rPr>
          <w:szCs w:val="22"/>
        </w:rPr>
        <w:t>Revised SAR and response to comments posted (December 1, 2008).</w:t>
      </w:r>
    </w:p>
    <w:p w:rsidR="00B52FE1" w:rsidRPr="00A3727F" w:rsidRDefault="00B52FE1" w:rsidP="00B52FE1">
      <w:pPr>
        <w:numPr>
          <w:ilvl w:val="0"/>
          <w:numId w:val="7"/>
        </w:numPr>
      </w:pPr>
      <w:r w:rsidRPr="00A3727F">
        <w:t>SC authorized moving the SAR forward to standard development (</w:t>
      </w:r>
      <w:r w:rsidR="00901427" w:rsidRPr="00A3727F">
        <w:rPr>
          <w:szCs w:val="22"/>
        </w:rPr>
        <w:t>December 16–17, 2008).</w:t>
      </w:r>
    </w:p>
    <w:p w:rsidR="00901427" w:rsidRPr="00A3727F" w:rsidRDefault="00901427" w:rsidP="00901427">
      <w:pPr>
        <w:numPr>
          <w:ilvl w:val="0"/>
          <w:numId w:val="7"/>
        </w:numPr>
        <w:rPr>
          <w:szCs w:val="22"/>
        </w:rPr>
      </w:pPr>
      <w:r w:rsidRPr="00A3727F">
        <w:rPr>
          <w:szCs w:val="22"/>
        </w:rPr>
        <w:t xml:space="preserve">SDT appointed on (February 12, 2009). </w:t>
      </w:r>
    </w:p>
    <w:p w:rsidR="00901427" w:rsidRPr="00A3727F" w:rsidRDefault="00901427" w:rsidP="00901427">
      <w:pPr>
        <w:numPr>
          <w:ilvl w:val="0"/>
          <w:numId w:val="7"/>
        </w:numPr>
        <w:rPr>
          <w:szCs w:val="22"/>
        </w:rPr>
      </w:pPr>
      <w:r w:rsidRPr="00A3727F">
        <w:rPr>
          <w:szCs w:val="22"/>
        </w:rPr>
        <w:t>First draft of proposed standard posted (November 10, 2009).</w:t>
      </w:r>
    </w:p>
    <w:p w:rsidR="00901427" w:rsidRPr="00A3727F" w:rsidRDefault="00901427" w:rsidP="00901427">
      <w:pPr>
        <w:numPr>
          <w:ilvl w:val="0"/>
          <w:numId w:val="7"/>
        </w:numPr>
        <w:rPr>
          <w:szCs w:val="22"/>
        </w:rPr>
      </w:pPr>
      <w:r w:rsidRPr="00A3727F">
        <w:rPr>
          <w:szCs w:val="22"/>
        </w:rPr>
        <w:t xml:space="preserve">Second draft of proposed standard posted (May 31, 2010).   </w:t>
      </w:r>
    </w:p>
    <w:p w:rsidR="00B52FE1" w:rsidRPr="00A3727F" w:rsidRDefault="00B52FE1" w:rsidP="00B52FE1">
      <w:r w:rsidRPr="00A3727F">
        <w:t xml:space="preserve"> </w:t>
      </w:r>
    </w:p>
    <w:p w:rsidR="00B52FE1" w:rsidRPr="00A3727F" w:rsidRDefault="00B52FE1" w:rsidP="00B52FE1">
      <w:pPr>
        <w:pStyle w:val="Heading3"/>
        <w:rPr>
          <w:rFonts w:ascii="Times New Roman" w:hAnsi="Times New Roman"/>
          <w:sz w:val="24"/>
          <w:szCs w:val="24"/>
        </w:rPr>
      </w:pPr>
      <w:bookmarkStart w:id="21" w:name="_Toc253051401"/>
      <w:r w:rsidRPr="00A3727F">
        <w:rPr>
          <w:rFonts w:ascii="Times New Roman" w:hAnsi="Times New Roman"/>
          <w:sz w:val="24"/>
          <w:szCs w:val="24"/>
        </w:rPr>
        <w:t>Description of Current Draft</w:t>
      </w:r>
      <w:bookmarkEnd w:id="21"/>
    </w:p>
    <w:p w:rsidR="00901427" w:rsidRPr="00A3727F" w:rsidRDefault="00901427" w:rsidP="00901427">
      <w:r w:rsidRPr="00A3727F">
        <w:t>This is the second draft of the proposed standard posted for stakeholder comments.  This draft includes the modifications based on comments submitted by stakeholders, as well as items identified in the SAR and applicable FERC directives from FERC Order 693.</w:t>
      </w:r>
    </w:p>
    <w:p w:rsidR="00B52FE1" w:rsidRPr="00A3727F" w:rsidRDefault="00B52FE1" w:rsidP="00B52FE1"/>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8"/>
        <w:gridCol w:w="2232"/>
      </w:tblGrid>
      <w:tr w:rsidR="00B52FE1" w:rsidRPr="00A3727F" w:rsidTr="00B52FE1">
        <w:tc>
          <w:tcPr>
            <w:tcW w:w="6948" w:type="dxa"/>
            <w:shd w:val="clear" w:color="auto" w:fill="264D74"/>
          </w:tcPr>
          <w:p w:rsidR="00B52FE1" w:rsidRPr="00A3727F" w:rsidRDefault="00B52FE1" w:rsidP="00B52FE1">
            <w:pPr>
              <w:spacing w:before="120"/>
              <w:jc w:val="center"/>
              <w:rPr>
                <w:b/>
                <w:color w:val="FFFFFF"/>
              </w:rPr>
            </w:pPr>
            <w:r w:rsidRPr="00A3727F">
              <w:rPr>
                <w:b/>
                <w:color w:val="FFFFFF"/>
              </w:rPr>
              <w:t>Anticipated Actions</w:t>
            </w:r>
          </w:p>
        </w:tc>
        <w:tc>
          <w:tcPr>
            <w:tcW w:w="2232" w:type="dxa"/>
            <w:shd w:val="clear" w:color="auto" w:fill="264D74"/>
          </w:tcPr>
          <w:p w:rsidR="00B52FE1" w:rsidRPr="00A3727F" w:rsidRDefault="00B52FE1" w:rsidP="00B52FE1">
            <w:pPr>
              <w:spacing w:before="120"/>
              <w:jc w:val="center"/>
              <w:rPr>
                <w:b/>
                <w:color w:val="FFFFFF"/>
              </w:rPr>
            </w:pPr>
            <w:r w:rsidRPr="00A3727F">
              <w:rPr>
                <w:b/>
                <w:color w:val="FFFFFF"/>
              </w:rPr>
              <w:t>Anticipated Date</w:t>
            </w:r>
          </w:p>
        </w:tc>
      </w:tr>
      <w:tr w:rsidR="00901427" w:rsidRPr="00A3727F" w:rsidTr="00B52FE1">
        <w:tc>
          <w:tcPr>
            <w:tcW w:w="6948" w:type="dxa"/>
          </w:tcPr>
          <w:p w:rsidR="00901427" w:rsidRPr="00A3727F" w:rsidRDefault="00901427" w:rsidP="00B52FE1">
            <w:pPr>
              <w:spacing w:before="60"/>
            </w:pPr>
            <w:r w:rsidRPr="00A3727F">
              <w:t>30-day Formal Comment Period</w:t>
            </w:r>
          </w:p>
        </w:tc>
        <w:tc>
          <w:tcPr>
            <w:tcW w:w="2232" w:type="dxa"/>
          </w:tcPr>
          <w:p w:rsidR="00901427" w:rsidRPr="00A3727F" w:rsidRDefault="00901427" w:rsidP="00901427">
            <w:pPr>
              <w:spacing w:before="60"/>
              <w:rPr>
                <w:highlight w:val="yellow"/>
              </w:rPr>
            </w:pPr>
            <w:r w:rsidRPr="00A3727F">
              <w:t>September 2010</w:t>
            </w:r>
          </w:p>
        </w:tc>
      </w:tr>
      <w:tr w:rsidR="00901427" w:rsidRPr="00A3727F" w:rsidTr="00B52FE1">
        <w:tc>
          <w:tcPr>
            <w:tcW w:w="6948" w:type="dxa"/>
          </w:tcPr>
          <w:p w:rsidR="00901427" w:rsidRPr="00A3727F" w:rsidRDefault="00901427" w:rsidP="00B52FE1">
            <w:pPr>
              <w:spacing w:before="60"/>
            </w:pPr>
            <w:r w:rsidRPr="00A3727F">
              <w:t>45-day Formal Comment Period with Parallel Initial Ballot</w:t>
            </w:r>
          </w:p>
        </w:tc>
        <w:tc>
          <w:tcPr>
            <w:tcW w:w="2232" w:type="dxa"/>
          </w:tcPr>
          <w:p w:rsidR="00901427" w:rsidRPr="00A3727F" w:rsidRDefault="00901427" w:rsidP="00901427">
            <w:pPr>
              <w:spacing w:before="60"/>
              <w:rPr>
                <w:highlight w:val="yellow"/>
              </w:rPr>
            </w:pPr>
            <w:r w:rsidRPr="00A3727F">
              <w:t>October 2010</w:t>
            </w:r>
          </w:p>
        </w:tc>
      </w:tr>
      <w:tr w:rsidR="00901427" w:rsidRPr="00A3727F" w:rsidTr="00B52FE1">
        <w:tc>
          <w:tcPr>
            <w:tcW w:w="6948" w:type="dxa"/>
          </w:tcPr>
          <w:p w:rsidR="00901427" w:rsidRPr="00A3727F" w:rsidRDefault="00901427" w:rsidP="00B52FE1">
            <w:pPr>
              <w:spacing w:before="60"/>
            </w:pPr>
            <w:r w:rsidRPr="00A3727F">
              <w:t>30-day Formal Comment Period with Parallel Successive Ballot</w:t>
            </w:r>
          </w:p>
        </w:tc>
        <w:tc>
          <w:tcPr>
            <w:tcW w:w="2232" w:type="dxa"/>
          </w:tcPr>
          <w:p w:rsidR="00901427" w:rsidRPr="00A3727F" w:rsidDel="00D463E3" w:rsidRDefault="00901427" w:rsidP="00901427">
            <w:pPr>
              <w:spacing w:before="60"/>
            </w:pPr>
            <w:r w:rsidRPr="00A3727F">
              <w:t>December 2010</w:t>
            </w:r>
          </w:p>
        </w:tc>
      </w:tr>
      <w:tr w:rsidR="00901427" w:rsidRPr="00A3727F" w:rsidTr="00B52FE1">
        <w:tc>
          <w:tcPr>
            <w:tcW w:w="6948" w:type="dxa"/>
          </w:tcPr>
          <w:p w:rsidR="00901427" w:rsidRPr="00A3727F" w:rsidRDefault="00901427" w:rsidP="00B52FE1">
            <w:pPr>
              <w:spacing w:before="60"/>
            </w:pPr>
            <w:r w:rsidRPr="00A3727F">
              <w:t>Recirculation ballot</w:t>
            </w:r>
          </w:p>
        </w:tc>
        <w:tc>
          <w:tcPr>
            <w:tcW w:w="2232" w:type="dxa"/>
          </w:tcPr>
          <w:p w:rsidR="00901427" w:rsidRPr="00A3727F" w:rsidRDefault="00901427" w:rsidP="00901427">
            <w:pPr>
              <w:spacing w:before="60"/>
            </w:pPr>
            <w:r w:rsidRPr="00A3727F">
              <w:t>December 2010</w:t>
            </w:r>
          </w:p>
        </w:tc>
      </w:tr>
      <w:tr w:rsidR="00901427" w:rsidRPr="00A3727F" w:rsidTr="00B52FE1">
        <w:tc>
          <w:tcPr>
            <w:tcW w:w="6948" w:type="dxa"/>
          </w:tcPr>
          <w:p w:rsidR="00901427" w:rsidRPr="00A3727F" w:rsidRDefault="00901427" w:rsidP="00B52FE1">
            <w:pPr>
              <w:spacing w:before="60"/>
            </w:pPr>
            <w:r w:rsidRPr="00A3727F">
              <w:t>BOT adoption</w:t>
            </w:r>
          </w:p>
        </w:tc>
        <w:tc>
          <w:tcPr>
            <w:tcW w:w="2232" w:type="dxa"/>
          </w:tcPr>
          <w:p w:rsidR="00901427" w:rsidRPr="00A3727F" w:rsidRDefault="00901427" w:rsidP="00901427">
            <w:pPr>
              <w:spacing w:before="60"/>
            </w:pPr>
            <w:r w:rsidRPr="00A3727F">
              <w:t>December 2010</w:t>
            </w:r>
          </w:p>
        </w:tc>
      </w:tr>
      <w:tr w:rsidR="00901427" w:rsidRPr="00A3727F" w:rsidTr="00B52FE1">
        <w:tc>
          <w:tcPr>
            <w:tcW w:w="6948" w:type="dxa"/>
          </w:tcPr>
          <w:p w:rsidR="00901427" w:rsidRPr="00A3727F" w:rsidRDefault="00901427" w:rsidP="00B52FE1">
            <w:pPr>
              <w:spacing w:before="60"/>
            </w:pPr>
            <w:r w:rsidRPr="00A3727F">
              <w:t>File standard with regulatory authorities.</w:t>
            </w:r>
          </w:p>
        </w:tc>
        <w:tc>
          <w:tcPr>
            <w:tcW w:w="2232" w:type="dxa"/>
          </w:tcPr>
          <w:p w:rsidR="00901427" w:rsidRPr="00A3727F" w:rsidRDefault="00901427" w:rsidP="00901427">
            <w:pPr>
              <w:spacing w:before="60"/>
            </w:pPr>
            <w:r w:rsidRPr="00A3727F">
              <w:t>February 2011</w:t>
            </w:r>
          </w:p>
        </w:tc>
      </w:tr>
    </w:tbl>
    <w:p w:rsidR="00B52FE1" w:rsidRPr="00A3727F" w:rsidRDefault="00B52FE1" w:rsidP="00B52FE1">
      <w:r w:rsidRPr="00A3727F">
        <w:t xml:space="preserve"> </w:t>
      </w:r>
    </w:p>
    <w:p w:rsidR="00B52FE1" w:rsidRPr="00A3727F" w:rsidRDefault="00B52FE1" w:rsidP="00B52FE1">
      <w:pPr>
        <w:pStyle w:val="Heading1"/>
        <w:rPr>
          <w:rFonts w:ascii="Times New Roman" w:hAnsi="Times New Roman" w:cs="Times New Roman"/>
          <w:bCs w:val="0"/>
          <w:color w:val="264D74"/>
          <w:sz w:val="24"/>
        </w:rPr>
      </w:pPr>
      <w:r w:rsidRPr="00A3727F">
        <w:rPr>
          <w:rFonts w:ascii="Times New Roman" w:hAnsi="Times New Roman" w:cs="Times New Roman"/>
          <w:b w:val="0"/>
        </w:rPr>
        <w:br w:type="page"/>
      </w:r>
      <w:r w:rsidRPr="00A3727F">
        <w:rPr>
          <w:rFonts w:ascii="Times New Roman" w:hAnsi="Times New Roman" w:cs="Times New Roman"/>
          <w:bCs w:val="0"/>
          <w:color w:val="264D74"/>
          <w:sz w:val="24"/>
        </w:rPr>
        <w:lastRenderedPageBreak/>
        <w:t>Effective Dates</w:t>
      </w:r>
    </w:p>
    <w:p w:rsidR="00B52FE1" w:rsidRPr="00A3727F" w:rsidRDefault="00901427" w:rsidP="00B52FE1">
      <w:r w:rsidRPr="00A3727F">
        <w:rPr>
          <w:szCs w:val="22"/>
        </w:rPr>
        <w:t xml:space="preserve">First day of the second calendar quarter following the date this standard is approved by applicable regulatory </w:t>
      </w:r>
      <w:proofErr w:type="gramStart"/>
      <w:r w:rsidRPr="00A3727F">
        <w:rPr>
          <w:szCs w:val="22"/>
        </w:rPr>
        <w:t>authorities,</w:t>
      </w:r>
      <w:proofErr w:type="gramEnd"/>
      <w:r w:rsidRPr="00A3727F">
        <w:rPr>
          <w:szCs w:val="22"/>
        </w:rPr>
        <w:t xml:space="preserve"> or in those jurisdictions where regulatory approval is not required, the standard becomes effective on the first day of the second calendar quarter after the date this standard is approved by the NERC Board of Trustees.</w:t>
      </w:r>
    </w:p>
    <w:p w:rsidR="00B52FE1" w:rsidRPr="00A3727F" w:rsidRDefault="00B52FE1" w:rsidP="00B52FE1">
      <w:pPr>
        <w:pStyle w:val="Heading1"/>
        <w:rPr>
          <w:rFonts w:ascii="Times New Roman" w:hAnsi="Times New Roman" w:cs="Times New Roman"/>
          <w:bCs w:val="0"/>
          <w:color w:val="264D74"/>
          <w:sz w:val="24"/>
        </w:rPr>
      </w:pPr>
      <w:r w:rsidRPr="00A3727F">
        <w:rPr>
          <w:rFonts w:ascii="Times New Roman" w:hAnsi="Times New Roman" w:cs="Times New Roman"/>
          <w:bCs w:val="0"/>
          <w:color w:val="264D74"/>
          <w:sz w:val="24"/>
        </w:rPr>
        <w:t>Version History</w:t>
      </w:r>
    </w:p>
    <w:p w:rsidR="00B52FE1" w:rsidRPr="00A3727F" w:rsidRDefault="00B52FE1" w:rsidP="00B52FE1"/>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9"/>
        <w:gridCol w:w="1717"/>
        <w:gridCol w:w="4144"/>
        <w:gridCol w:w="1980"/>
      </w:tblGrid>
      <w:tr w:rsidR="00B52FE1" w:rsidRPr="00A3727F" w:rsidTr="00386F36">
        <w:tc>
          <w:tcPr>
            <w:tcW w:w="1609" w:type="dxa"/>
            <w:shd w:val="clear" w:color="auto" w:fill="5D85A9"/>
          </w:tcPr>
          <w:p w:rsidR="00B52FE1" w:rsidRPr="00A3727F" w:rsidRDefault="00B52FE1" w:rsidP="00B52FE1">
            <w:pPr>
              <w:spacing w:before="120"/>
              <w:jc w:val="center"/>
              <w:rPr>
                <w:b/>
                <w:color w:val="FFFFFF"/>
                <w:szCs w:val="22"/>
              </w:rPr>
            </w:pPr>
            <w:r w:rsidRPr="00A3727F">
              <w:rPr>
                <w:b/>
                <w:color w:val="FFFFFF"/>
                <w:szCs w:val="22"/>
              </w:rPr>
              <w:t>Version</w:t>
            </w:r>
          </w:p>
        </w:tc>
        <w:tc>
          <w:tcPr>
            <w:tcW w:w="1717" w:type="dxa"/>
            <w:shd w:val="clear" w:color="auto" w:fill="5D85A9"/>
          </w:tcPr>
          <w:p w:rsidR="00B52FE1" w:rsidRPr="00A3727F" w:rsidRDefault="00B52FE1" w:rsidP="00B52FE1">
            <w:pPr>
              <w:spacing w:before="120"/>
              <w:jc w:val="center"/>
              <w:rPr>
                <w:b/>
                <w:color w:val="FFFFFF"/>
                <w:szCs w:val="22"/>
              </w:rPr>
            </w:pPr>
            <w:r w:rsidRPr="00A3727F">
              <w:rPr>
                <w:b/>
                <w:color w:val="FFFFFF"/>
                <w:szCs w:val="22"/>
              </w:rPr>
              <w:t>Date</w:t>
            </w:r>
          </w:p>
        </w:tc>
        <w:tc>
          <w:tcPr>
            <w:tcW w:w="4144" w:type="dxa"/>
            <w:shd w:val="clear" w:color="auto" w:fill="5D85A9"/>
          </w:tcPr>
          <w:p w:rsidR="00B52FE1" w:rsidRPr="00A3727F" w:rsidRDefault="00B52FE1" w:rsidP="00B52FE1">
            <w:pPr>
              <w:spacing w:before="120"/>
              <w:jc w:val="center"/>
              <w:rPr>
                <w:b/>
                <w:color w:val="FFFFFF"/>
                <w:szCs w:val="22"/>
              </w:rPr>
            </w:pPr>
            <w:r w:rsidRPr="00A3727F">
              <w:rPr>
                <w:b/>
                <w:color w:val="FFFFFF"/>
                <w:szCs w:val="22"/>
              </w:rPr>
              <w:t>Action</w:t>
            </w:r>
          </w:p>
        </w:tc>
        <w:tc>
          <w:tcPr>
            <w:tcW w:w="1980" w:type="dxa"/>
            <w:shd w:val="clear" w:color="auto" w:fill="5D85A9"/>
          </w:tcPr>
          <w:p w:rsidR="00B52FE1" w:rsidRPr="00A3727F" w:rsidRDefault="00B52FE1" w:rsidP="00B52FE1">
            <w:pPr>
              <w:spacing w:before="120"/>
              <w:jc w:val="center"/>
              <w:rPr>
                <w:b/>
                <w:color w:val="FFFFFF"/>
                <w:szCs w:val="22"/>
              </w:rPr>
            </w:pPr>
            <w:r w:rsidRPr="00A3727F">
              <w:rPr>
                <w:b/>
                <w:color w:val="FFFFFF"/>
                <w:szCs w:val="22"/>
              </w:rPr>
              <w:t>Change Tracking</w:t>
            </w:r>
          </w:p>
        </w:tc>
      </w:tr>
      <w:tr w:rsidR="00901427" w:rsidRPr="00A3727F" w:rsidTr="00386F36">
        <w:tc>
          <w:tcPr>
            <w:tcW w:w="1609" w:type="dxa"/>
          </w:tcPr>
          <w:p w:rsidR="00901427" w:rsidRPr="00A3727F" w:rsidRDefault="00901427" w:rsidP="00901427">
            <w:pPr>
              <w:pStyle w:val="Table"/>
              <w:jc w:val="center"/>
              <w:rPr>
                <w:szCs w:val="24"/>
              </w:rPr>
            </w:pPr>
            <w:r w:rsidRPr="00A3727F">
              <w:rPr>
                <w:szCs w:val="24"/>
              </w:rPr>
              <w:t>1</w:t>
            </w:r>
          </w:p>
        </w:tc>
        <w:tc>
          <w:tcPr>
            <w:tcW w:w="1717" w:type="dxa"/>
          </w:tcPr>
          <w:p w:rsidR="00901427" w:rsidRPr="00A3727F" w:rsidRDefault="00901427" w:rsidP="00901427">
            <w:pPr>
              <w:pStyle w:val="Table"/>
              <w:rPr>
                <w:szCs w:val="24"/>
              </w:rPr>
            </w:pPr>
            <w:r w:rsidRPr="00A3727F">
              <w:rPr>
                <w:szCs w:val="24"/>
              </w:rPr>
              <w:t>TBD</w:t>
            </w:r>
          </w:p>
        </w:tc>
        <w:tc>
          <w:tcPr>
            <w:tcW w:w="4144" w:type="dxa"/>
          </w:tcPr>
          <w:p w:rsidR="00901427" w:rsidRPr="00A3727F" w:rsidRDefault="00901427" w:rsidP="00901427">
            <w:pPr>
              <w:pStyle w:val="Table"/>
              <w:rPr>
                <w:szCs w:val="24"/>
              </w:rPr>
            </w:pPr>
          </w:p>
        </w:tc>
        <w:tc>
          <w:tcPr>
            <w:tcW w:w="1980" w:type="dxa"/>
          </w:tcPr>
          <w:p w:rsidR="00901427" w:rsidRPr="00A3727F" w:rsidRDefault="00901427" w:rsidP="00901427">
            <w:pPr>
              <w:pStyle w:val="Table"/>
              <w:rPr>
                <w:szCs w:val="24"/>
              </w:rPr>
            </w:pPr>
            <w:r w:rsidRPr="00A3727F">
              <w:rPr>
                <w:szCs w:val="24"/>
              </w:rPr>
              <w:t>New</w:t>
            </w:r>
          </w:p>
        </w:tc>
      </w:tr>
      <w:tr w:rsidR="00901427" w:rsidRPr="00A3727F" w:rsidTr="00386F36">
        <w:tc>
          <w:tcPr>
            <w:tcW w:w="1609" w:type="dxa"/>
          </w:tcPr>
          <w:p w:rsidR="00901427" w:rsidRPr="00A3727F" w:rsidRDefault="00901427" w:rsidP="00B52FE1">
            <w:pPr>
              <w:jc w:val="center"/>
            </w:pPr>
          </w:p>
        </w:tc>
        <w:tc>
          <w:tcPr>
            <w:tcW w:w="1717" w:type="dxa"/>
          </w:tcPr>
          <w:p w:rsidR="00901427" w:rsidRPr="00A3727F" w:rsidRDefault="00901427" w:rsidP="00B52FE1"/>
        </w:tc>
        <w:tc>
          <w:tcPr>
            <w:tcW w:w="4144" w:type="dxa"/>
          </w:tcPr>
          <w:p w:rsidR="00901427" w:rsidRPr="00A3727F" w:rsidRDefault="00901427" w:rsidP="00B52FE1"/>
        </w:tc>
        <w:tc>
          <w:tcPr>
            <w:tcW w:w="1980" w:type="dxa"/>
          </w:tcPr>
          <w:p w:rsidR="00901427" w:rsidRPr="00A3727F" w:rsidRDefault="00901427" w:rsidP="00B52FE1"/>
        </w:tc>
      </w:tr>
      <w:tr w:rsidR="00901427" w:rsidRPr="00A3727F" w:rsidTr="00386F36">
        <w:tc>
          <w:tcPr>
            <w:tcW w:w="1609" w:type="dxa"/>
          </w:tcPr>
          <w:p w:rsidR="00901427" w:rsidRPr="00A3727F" w:rsidRDefault="00901427" w:rsidP="00B52FE1">
            <w:pPr>
              <w:jc w:val="center"/>
            </w:pPr>
          </w:p>
        </w:tc>
        <w:tc>
          <w:tcPr>
            <w:tcW w:w="1717" w:type="dxa"/>
          </w:tcPr>
          <w:p w:rsidR="00901427" w:rsidRPr="00A3727F" w:rsidRDefault="00901427" w:rsidP="00B52FE1"/>
        </w:tc>
        <w:tc>
          <w:tcPr>
            <w:tcW w:w="4144" w:type="dxa"/>
          </w:tcPr>
          <w:p w:rsidR="00901427" w:rsidRPr="00A3727F" w:rsidRDefault="00901427" w:rsidP="00B52FE1"/>
        </w:tc>
        <w:tc>
          <w:tcPr>
            <w:tcW w:w="1980" w:type="dxa"/>
          </w:tcPr>
          <w:p w:rsidR="00901427" w:rsidRPr="00A3727F" w:rsidRDefault="00901427" w:rsidP="00B52FE1"/>
        </w:tc>
      </w:tr>
    </w:tbl>
    <w:p w:rsidR="00B52FE1" w:rsidRPr="00A3727F" w:rsidRDefault="00B52FE1" w:rsidP="00B52FE1"/>
    <w:p w:rsidR="00B52FE1" w:rsidRPr="00A3727F" w:rsidRDefault="00B52FE1" w:rsidP="00B52FE1">
      <w:pPr>
        <w:pStyle w:val="Heading1"/>
        <w:rPr>
          <w:rFonts w:ascii="Times New Roman" w:hAnsi="Times New Roman" w:cs="Times New Roman"/>
          <w:bCs w:val="0"/>
          <w:color w:val="264D74"/>
          <w:sz w:val="24"/>
        </w:rPr>
      </w:pPr>
      <w:r w:rsidRPr="00A3727F">
        <w:rPr>
          <w:rFonts w:ascii="Times New Roman" w:hAnsi="Times New Roman" w:cs="Times New Roman"/>
          <w:highlight w:val="magenta"/>
        </w:rPr>
        <w:br w:type="page"/>
      </w:r>
      <w:bookmarkStart w:id="22" w:name="_Toc253051403"/>
      <w:r w:rsidRPr="00A3727F">
        <w:rPr>
          <w:rFonts w:ascii="Times New Roman" w:hAnsi="Times New Roman" w:cs="Times New Roman"/>
          <w:bCs w:val="0"/>
          <w:color w:val="264D74"/>
          <w:sz w:val="24"/>
        </w:rPr>
        <w:lastRenderedPageBreak/>
        <w:t>Definitions of Terms Used in Standard</w:t>
      </w:r>
      <w:bookmarkEnd w:id="22"/>
    </w:p>
    <w:p w:rsidR="00B52FE1" w:rsidRPr="00A3727F" w:rsidRDefault="00B52FE1" w:rsidP="00B52FE1">
      <w:pPr>
        <w:spacing w:before="120"/>
        <w:rPr>
          <w:i/>
        </w:rPr>
      </w:pPr>
      <w:r w:rsidRPr="00A3727F">
        <w:rPr>
          <w:i/>
        </w:rPr>
        <w:t xml:space="preserve">This section includes all newly defined or revised terms used in the proposed standard.  Terms already defined in the Reliability Standards Glossary of Terms are not repeated here.  New or revised definitions listed below become approved when the proposed standard is approved.  When the standard becomes effective, these defined terms will be removed from the individual standard and added to the Glossary. </w:t>
      </w:r>
    </w:p>
    <w:p w:rsidR="00194A16" w:rsidRDefault="00194A16">
      <w:pPr>
        <w:spacing w:before="120"/>
        <w:rPr>
          <w:highlight w:val="magenta"/>
        </w:rPr>
      </w:pPr>
    </w:p>
    <w:p w:rsidR="00E10BAF" w:rsidRPr="006902D2" w:rsidRDefault="00E10BAF" w:rsidP="00E10BAF">
      <w:pPr>
        <w:pStyle w:val="Section"/>
        <w:numPr>
          <w:ilvl w:val="0"/>
          <w:numId w:val="0"/>
        </w:numPr>
        <w:rPr>
          <w:rFonts w:ascii="Times New Roman" w:hAnsi="Times New Roman"/>
          <w:b w:val="0"/>
        </w:rPr>
      </w:pPr>
      <w:r w:rsidRPr="006902D2">
        <w:rPr>
          <w:rFonts w:ascii="Times New Roman" w:hAnsi="Times New Roman"/>
        </w:rPr>
        <w:t>Composite Confirmed Interchange</w:t>
      </w:r>
      <w:r w:rsidRPr="006902D2">
        <w:rPr>
          <w:rFonts w:ascii="Times New Roman" w:hAnsi="Times New Roman"/>
          <w:b w:val="0"/>
        </w:rPr>
        <w:t xml:space="preserve"> – the energy profile (including ramp) throughout a given time period, based on the aggregate of all Confirmed Interchange occurring in that time period.  </w:t>
      </w:r>
    </w:p>
    <w:p w:rsidR="000A02BC" w:rsidRPr="00A3727F" w:rsidRDefault="00B52FE1" w:rsidP="000A02BC">
      <w:pPr>
        <w:spacing w:before="120"/>
        <w:rPr>
          <w:i/>
        </w:rPr>
      </w:pPr>
      <w:r w:rsidRPr="00A3727F">
        <w:rPr>
          <w:highlight w:val="magenta"/>
        </w:rPr>
        <w:br w:type="page"/>
      </w:r>
      <w:r w:rsidR="000A02BC" w:rsidRPr="00A3727F">
        <w:rPr>
          <w:i/>
        </w:rPr>
        <w:lastRenderedPageBreak/>
        <w:t>When this standard has received ballot approval, the text boxes will be moved to the Application Guidelines Section of the Standard.</w:t>
      </w:r>
    </w:p>
    <w:p w:rsidR="000A02BC" w:rsidRPr="00A3727F" w:rsidRDefault="000A02BC" w:rsidP="000A02BC">
      <w:pPr>
        <w:pStyle w:val="Section"/>
        <w:numPr>
          <w:ilvl w:val="0"/>
          <w:numId w:val="0"/>
        </w:numPr>
        <w:rPr>
          <w:rFonts w:ascii="Times New Roman" w:hAnsi="Times New Roman"/>
          <w:color w:val="264D74"/>
        </w:rPr>
      </w:pPr>
    </w:p>
    <w:p w:rsidR="00A41318" w:rsidRPr="00A3727F" w:rsidRDefault="00E1757C" w:rsidP="00B52FE1">
      <w:pPr>
        <w:pStyle w:val="Section"/>
        <w:rPr>
          <w:rFonts w:ascii="Times New Roman" w:hAnsi="Times New Roman"/>
          <w:color w:val="264D74"/>
        </w:rPr>
      </w:pPr>
      <w:r w:rsidRPr="00A3727F">
        <w:rPr>
          <w:rFonts w:ascii="Times New Roman" w:hAnsi="Times New Roman"/>
          <w:color w:val="264D74"/>
        </w:rPr>
        <w:t>Introduction</w:t>
      </w:r>
    </w:p>
    <w:p w:rsidR="00E1757C" w:rsidRPr="00A3727F" w:rsidRDefault="00E1757C" w:rsidP="00E1757C">
      <w:pPr>
        <w:pStyle w:val="ListNumber"/>
        <w:rPr>
          <w:b/>
        </w:rPr>
      </w:pPr>
      <w:r w:rsidRPr="00A3727F">
        <w:rPr>
          <w:b/>
        </w:rPr>
        <w:t>Title:</w:t>
      </w:r>
      <w:r w:rsidR="00901427" w:rsidRPr="00A3727F">
        <w:rPr>
          <w:b/>
        </w:rPr>
        <w:tab/>
      </w:r>
      <w:r w:rsidR="00E10BAF" w:rsidRPr="00AC5EDA">
        <w:rPr>
          <w:b/>
        </w:rPr>
        <w:t>Implementation of Interchange</w:t>
      </w:r>
      <w:r w:rsidR="00A15913" w:rsidRPr="00A3727F">
        <w:rPr>
          <w:b/>
        </w:rPr>
        <w:tab/>
      </w:r>
    </w:p>
    <w:p w:rsidR="00E1757C" w:rsidRPr="00A3727F" w:rsidRDefault="00E1757C" w:rsidP="00E1757C">
      <w:pPr>
        <w:pStyle w:val="ListNumber"/>
        <w:rPr>
          <w:b/>
        </w:rPr>
      </w:pPr>
      <w:r w:rsidRPr="00A3727F">
        <w:rPr>
          <w:b/>
        </w:rPr>
        <w:t>Number:</w:t>
      </w:r>
      <w:r w:rsidR="00A15913" w:rsidRPr="00A3727F">
        <w:rPr>
          <w:b/>
        </w:rPr>
        <w:tab/>
      </w:r>
      <w:r w:rsidR="00E10BAF">
        <w:rPr>
          <w:b/>
        </w:rPr>
        <w:t>INT-009-2</w:t>
      </w:r>
    </w:p>
    <w:p w:rsidR="00E10BAF" w:rsidRDefault="00E1757C" w:rsidP="00E10BAF">
      <w:pPr>
        <w:pStyle w:val="ListNumber"/>
      </w:pPr>
      <w:r w:rsidRPr="00A3727F">
        <w:rPr>
          <w:b/>
        </w:rPr>
        <w:t>Purpose</w:t>
      </w:r>
      <w:r w:rsidR="00A15913" w:rsidRPr="00A3727F">
        <w:rPr>
          <w:b/>
        </w:rPr>
        <w:t>:</w:t>
      </w:r>
      <w:r w:rsidR="00A15913" w:rsidRPr="00A3727F">
        <w:rPr>
          <w:b/>
        </w:rPr>
        <w:tab/>
      </w:r>
      <w:r w:rsidR="00E10BAF">
        <w:t>To ensure that Balancing Authorities implement the Interchange exactly as agreed upon in the Interchange confirmation process and maintain the generation-to-load balance.</w:t>
      </w:r>
    </w:p>
    <w:p w:rsidR="00E1757C" w:rsidRPr="00A3727F" w:rsidRDefault="00E1757C" w:rsidP="00E1757C">
      <w:pPr>
        <w:pStyle w:val="ListNumber"/>
        <w:rPr>
          <w:b/>
        </w:rPr>
      </w:pPr>
      <w:r w:rsidRPr="00A3727F">
        <w:rPr>
          <w:b/>
        </w:rPr>
        <w:t>Applicability:</w:t>
      </w:r>
    </w:p>
    <w:p w:rsidR="00574D40" w:rsidRPr="00A3727F" w:rsidRDefault="00574D40" w:rsidP="00574D40">
      <w:pPr>
        <w:pStyle w:val="ListNumber"/>
        <w:numPr>
          <w:ilvl w:val="1"/>
          <w:numId w:val="1"/>
        </w:numPr>
      </w:pPr>
      <w:r w:rsidRPr="00A3727F">
        <w:t>Balancing Authority.</w:t>
      </w:r>
    </w:p>
    <w:p w:rsidR="00B52FE1" w:rsidRPr="00A3727F" w:rsidRDefault="00B52FE1" w:rsidP="00B52FE1">
      <w:pPr>
        <w:pStyle w:val="ListNumber"/>
        <w:rPr>
          <w:b/>
        </w:rPr>
      </w:pPr>
      <w:r w:rsidRPr="00A3727F">
        <w:rPr>
          <w:b/>
        </w:rPr>
        <w:t>Background:</w:t>
      </w:r>
    </w:p>
    <w:p w:rsidR="00B52FE1" w:rsidRPr="00A3727F" w:rsidRDefault="00B52FE1" w:rsidP="00B52FE1">
      <w:pPr>
        <w:pStyle w:val="BodyIndent2"/>
        <w:ind w:left="936"/>
      </w:pPr>
      <w:r w:rsidRPr="00A3727F">
        <w:t>Text</w:t>
      </w:r>
    </w:p>
    <w:p w:rsidR="00B52FE1" w:rsidRPr="00A3727F" w:rsidRDefault="00B52FE1" w:rsidP="00B52FE1">
      <w:pPr>
        <w:pStyle w:val="ListNumber"/>
        <w:numPr>
          <w:ilvl w:val="0"/>
          <w:numId w:val="0"/>
        </w:numPr>
        <w:ind w:left="360"/>
        <w:rPr>
          <w:b/>
        </w:rPr>
      </w:pPr>
    </w:p>
    <w:p w:rsidR="00E1757C" w:rsidRPr="00A3727F" w:rsidRDefault="00E1757C" w:rsidP="00E1757C">
      <w:pPr>
        <w:pStyle w:val="Section"/>
        <w:rPr>
          <w:rFonts w:ascii="Times New Roman" w:hAnsi="Times New Roman"/>
          <w:color w:val="264D74"/>
        </w:rPr>
      </w:pPr>
      <w:r w:rsidRPr="00A3727F">
        <w:rPr>
          <w:rFonts w:ascii="Times New Roman" w:hAnsi="Times New Roman"/>
          <w:color w:val="264D74"/>
        </w:rPr>
        <w:t>Requirements</w:t>
      </w:r>
      <w:r w:rsidR="00B52FE1" w:rsidRPr="00A3727F">
        <w:rPr>
          <w:rFonts w:ascii="Times New Roman" w:hAnsi="Times New Roman"/>
          <w:color w:val="264D74"/>
        </w:rPr>
        <w:t xml:space="preserve"> and Measures</w:t>
      </w:r>
    </w:p>
    <w:p w:rsidR="00E10BAF" w:rsidRDefault="00965340" w:rsidP="00E10BAF">
      <w:pPr>
        <w:pStyle w:val="Requirement"/>
        <w:tabs>
          <w:tab w:val="left" w:pos="2592"/>
          <w:tab w:val="left" w:pos="3240"/>
        </w:tabs>
      </w:pPr>
      <w:r>
        <w:rPr>
          <w:noProof/>
        </w:rPr>
        <w:pict>
          <v:rect id="_x0000_s1027" style="position:absolute;left:0;text-align:left;margin-left:310.5pt;margin-top:12.8pt;width:177pt;height:1in;z-index:251655168" fillcolor="#d3dce9" stroked="f">
            <v:textbox style="mso-next-textbox:#_x0000_s1027">
              <w:txbxContent>
                <w:p w:rsidR="000B4763" w:rsidRDefault="000B4763">
                  <w:r>
                    <w:t>Rationale for R1:</w:t>
                  </w:r>
                </w:p>
              </w:txbxContent>
            </v:textbox>
            <w10:wrap type="square"/>
          </v:rect>
        </w:pict>
      </w:r>
      <w:r w:rsidR="00E10BAF">
        <w:t xml:space="preserve">Prior to each operating hour, </w:t>
      </w:r>
      <w:bookmarkStart w:id="23" w:name="OLE_LINK1"/>
      <w:r w:rsidR="00E10BAF">
        <w:t>each Balancing Authority</w:t>
      </w:r>
      <w:r w:rsidR="00E10BAF" w:rsidRPr="003F7244">
        <w:t xml:space="preserve"> shall </w:t>
      </w:r>
      <w:r w:rsidR="00E10BAF">
        <w:t>agree with each of its Adjacent Balancing Authorities that its Composite Confirmed Interchange for that hour with that Balancing Authority, excluding Dynamic Schedules</w:t>
      </w:r>
      <w:r w:rsidR="002D5858">
        <w:t xml:space="preserve"> and including any interchange as directed by  per INT-010</w:t>
      </w:r>
      <w:r w:rsidR="00857189">
        <w:t>-2 not yet captured in the Composite Confirmed Interchange</w:t>
      </w:r>
      <w:r w:rsidR="00E10BAF">
        <w:t>, is:</w:t>
      </w:r>
      <w:r w:rsidR="00E10BAF" w:rsidRPr="003F7244" w:rsidDel="00742560">
        <w:rPr>
          <w:b/>
        </w:rPr>
        <w:t xml:space="preserve"> </w:t>
      </w:r>
      <w:r w:rsidR="00E10BAF">
        <w:t xml:space="preserve"> [</w:t>
      </w:r>
      <w:r w:rsidR="00E10BAF" w:rsidRPr="00C47713">
        <w:rPr>
          <w:i/>
        </w:rPr>
        <w:t xml:space="preserve">Violation Risk Factor: </w:t>
      </w:r>
      <w:r w:rsidR="00E10BAF">
        <w:rPr>
          <w:i/>
        </w:rPr>
        <w:t>Medium</w:t>
      </w:r>
      <w:r w:rsidR="00E10BAF">
        <w:t>]</w:t>
      </w:r>
      <w:r w:rsidR="00E10BAF" w:rsidRPr="00922B2F">
        <w:t xml:space="preserve"> </w:t>
      </w:r>
      <w:r w:rsidR="00E10BAF">
        <w:t>[</w:t>
      </w:r>
      <w:r w:rsidR="00E10BAF" w:rsidRPr="00C47713">
        <w:rPr>
          <w:i/>
        </w:rPr>
        <w:t>Time Horizon:</w:t>
      </w:r>
      <w:r w:rsidR="00E10BAF">
        <w:rPr>
          <w:i/>
        </w:rPr>
        <w:t xml:space="preserve"> Real Time Operations</w:t>
      </w:r>
      <w:r w:rsidR="00E10BAF">
        <w:t>]</w:t>
      </w:r>
    </w:p>
    <w:p w:rsidR="00E10BAF" w:rsidRDefault="00E10BAF" w:rsidP="00E10BAF">
      <w:pPr>
        <w:pStyle w:val="Requirement"/>
        <w:numPr>
          <w:ilvl w:val="1"/>
          <w:numId w:val="5"/>
        </w:numPr>
        <w:tabs>
          <w:tab w:val="clear" w:pos="1440"/>
          <w:tab w:val="num" w:pos="1728"/>
          <w:tab w:val="left" w:pos="2592"/>
          <w:tab w:val="left" w:pos="3240"/>
        </w:tabs>
        <w:ind w:left="1728" w:hanging="792"/>
      </w:pPr>
      <w:r>
        <w:t xml:space="preserve">Identical in magnitude to that of the Adjacent Balancing Authority, and </w:t>
      </w:r>
    </w:p>
    <w:p w:rsidR="00E10BAF" w:rsidRDefault="00E10BAF" w:rsidP="00E10BAF">
      <w:pPr>
        <w:pStyle w:val="Requirement"/>
        <w:numPr>
          <w:ilvl w:val="1"/>
          <w:numId w:val="5"/>
        </w:numPr>
        <w:tabs>
          <w:tab w:val="clear" w:pos="1440"/>
          <w:tab w:val="num" w:pos="1728"/>
          <w:tab w:val="left" w:pos="2592"/>
          <w:tab w:val="left" w:pos="3240"/>
        </w:tabs>
        <w:ind w:left="1728" w:hanging="792"/>
      </w:pPr>
      <w:r>
        <w:t>Opposite in sign to that of the Adjacent Balancing Authority.</w:t>
      </w:r>
    </w:p>
    <w:bookmarkEnd w:id="23"/>
    <w:p w:rsidR="00194A16" w:rsidRDefault="00194A16">
      <w:pPr>
        <w:pStyle w:val="Requirement"/>
        <w:numPr>
          <w:ilvl w:val="0"/>
          <w:numId w:val="0"/>
        </w:numPr>
        <w:tabs>
          <w:tab w:val="left" w:pos="2592"/>
          <w:tab w:val="left" w:pos="3240"/>
        </w:tabs>
        <w:ind w:left="936"/>
      </w:pPr>
    </w:p>
    <w:p w:rsidR="00E10BAF" w:rsidRDefault="00E10BAF" w:rsidP="00E10BAF">
      <w:pPr>
        <w:pStyle w:val="Measure"/>
        <w:tabs>
          <w:tab w:val="left" w:pos="2592"/>
          <w:tab w:val="left" w:pos="3240"/>
        </w:tabs>
      </w:pPr>
      <w:r w:rsidRPr="00175C16">
        <w:t xml:space="preserve">The Balancing Authority shall </w:t>
      </w:r>
      <w:r>
        <w:t xml:space="preserve">have </w:t>
      </w:r>
      <w:r w:rsidRPr="00175C16">
        <w:t>evidence</w:t>
      </w:r>
      <w:r>
        <w:t xml:space="preserve"> (such as dated logs, voice recordings, electronic records, or other evidence)</w:t>
      </w:r>
      <w:r w:rsidRPr="00175C16">
        <w:t xml:space="preserve"> that for each operating hour, its </w:t>
      </w:r>
      <w:r>
        <w:t xml:space="preserve">Composite </w:t>
      </w:r>
      <w:r w:rsidRPr="00175C16">
        <w:t xml:space="preserve">Confirmed Interchange, excluding Dynamic Schedules, was agreed to by each Adjacent Balancing Authority, identical in magnitude to those of each Adjacent Balancing Authority, and opposite in sign to that of each Adjacent Balancing Authority.  </w:t>
      </w:r>
      <w:r>
        <w:t>(R1)</w:t>
      </w:r>
    </w:p>
    <w:p w:rsidR="00B52FE1" w:rsidRPr="00A3727F" w:rsidRDefault="00B52FE1" w:rsidP="00B52FE1">
      <w:pPr>
        <w:pStyle w:val="Measure"/>
        <w:numPr>
          <w:ilvl w:val="0"/>
          <w:numId w:val="0"/>
        </w:numPr>
        <w:ind w:left="936" w:hanging="576"/>
      </w:pPr>
    </w:p>
    <w:p w:rsidR="00E10BAF" w:rsidRDefault="00965340" w:rsidP="00E10BAF">
      <w:pPr>
        <w:pStyle w:val="Requirement"/>
        <w:tabs>
          <w:tab w:val="left" w:pos="2592"/>
          <w:tab w:val="left" w:pos="3240"/>
        </w:tabs>
      </w:pPr>
      <w:r>
        <w:rPr>
          <w:noProof/>
        </w:rPr>
        <w:pict>
          <v:rect id="_x0000_s1028" style="position:absolute;left:0;text-align:left;margin-left:310.5pt;margin-top:3.25pt;width:177pt;height:1in;z-index:251656192" fillcolor="#d3dce9" stroked="f">
            <v:textbox style="mso-next-textbox:#_x0000_s1028">
              <w:txbxContent>
                <w:p w:rsidR="000B4763" w:rsidRDefault="000B4763" w:rsidP="00B52FE1">
                  <w:r>
                    <w:t>Rationale for R2:</w:t>
                  </w:r>
                </w:p>
              </w:txbxContent>
            </v:textbox>
            <w10:wrap type="square"/>
          </v:rect>
        </w:pict>
      </w:r>
      <w:r w:rsidR="00DD7578">
        <w:t xml:space="preserve">Each Adjacent Balancing Authority affected by an adjustment to a </w:t>
      </w:r>
      <w:r w:rsidR="00E10BAF">
        <w:t>previously agreed upon Composite Confirmed Interchange</w:t>
      </w:r>
      <w:r w:rsidR="00E10BAF" w:rsidDel="001329C6">
        <w:rPr>
          <w:rStyle w:val="CommentReference"/>
        </w:rPr>
        <w:t xml:space="preserve"> </w:t>
      </w:r>
      <w:r w:rsidR="00E10BAF">
        <w:t xml:space="preserve">(including intra-hour changes), shall agree upon that </w:t>
      </w:r>
      <w:r w:rsidR="001A6487">
        <w:t>adjustment</w:t>
      </w:r>
      <w:r w:rsidR="00E10BAF">
        <w:t xml:space="preserve"> prior </w:t>
      </w:r>
      <w:r w:rsidR="005C4C22">
        <w:t xml:space="preserve">to </w:t>
      </w:r>
      <w:r w:rsidR="000F2302">
        <w:lastRenderedPageBreak/>
        <w:t>its</w:t>
      </w:r>
      <w:r w:rsidR="00E10BAF">
        <w:t xml:space="preserve"> implementation. [</w:t>
      </w:r>
      <w:r w:rsidR="00E10BAF" w:rsidRPr="00C47713">
        <w:rPr>
          <w:i/>
        </w:rPr>
        <w:t xml:space="preserve">Violation Risk Factor: </w:t>
      </w:r>
      <w:r w:rsidR="00E10BAF">
        <w:rPr>
          <w:i/>
        </w:rPr>
        <w:t>Medium</w:t>
      </w:r>
      <w:r w:rsidR="00E10BAF">
        <w:t>]</w:t>
      </w:r>
      <w:r w:rsidR="00E10BAF" w:rsidRPr="00922B2F">
        <w:t xml:space="preserve"> </w:t>
      </w:r>
      <w:r w:rsidR="00E10BAF">
        <w:t>[</w:t>
      </w:r>
      <w:r w:rsidR="00E10BAF" w:rsidRPr="00C47713">
        <w:rPr>
          <w:i/>
        </w:rPr>
        <w:t xml:space="preserve">Time Horizon: </w:t>
      </w:r>
      <w:r w:rsidR="00E10BAF">
        <w:rPr>
          <w:i/>
        </w:rPr>
        <w:t>Real Time Operations</w:t>
      </w:r>
      <w:r w:rsidR="00E10BAF">
        <w:t>]</w:t>
      </w:r>
    </w:p>
    <w:p w:rsidR="00194A16" w:rsidRDefault="00194A16">
      <w:pPr>
        <w:pStyle w:val="Requirement"/>
        <w:numPr>
          <w:ilvl w:val="0"/>
          <w:numId w:val="0"/>
        </w:numPr>
        <w:tabs>
          <w:tab w:val="left" w:pos="2592"/>
          <w:tab w:val="left" w:pos="3240"/>
        </w:tabs>
        <w:ind w:left="360"/>
      </w:pPr>
    </w:p>
    <w:p w:rsidR="00E10BAF" w:rsidRDefault="00E10BAF" w:rsidP="00E10BAF">
      <w:pPr>
        <w:pStyle w:val="Measure"/>
        <w:tabs>
          <w:tab w:val="left" w:pos="2592"/>
          <w:tab w:val="left" w:pos="3240"/>
        </w:tabs>
      </w:pPr>
      <w:r>
        <w:t>The Balancing Authority shall have</w:t>
      </w:r>
      <w:r w:rsidRPr="00175C16">
        <w:t xml:space="preserve"> evidence </w:t>
      </w:r>
      <w:r>
        <w:t>(such as dated logs, voice recordings, electronic records, or other evidence) that for any previously agreed to operating hour in which Composite Confirmed Interchange was modified with one or more Adjacent Balancing Authorities (including intra-hour changes), each involved Balancing Authority agreed upon that modification prior to the implementation of that change. (R2)</w:t>
      </w:r>
    </w:p>
    <w:p w:rsidR="00014F9E" w:rsidRPr="00A3727F" w:rsidRDefault="00014F9E" w:rsidP="00014F9E">
      <w:pPr>
        <w:pStyle w:val="Requirement"/>
        <w:numPr>
          <w:ilvl w:val="0"/>
          <w:numId w:val="0"/>
        </w:numPr>
        <w:tabs>
          <w:tab w:val="left" w:pos="2592"/>
          <w:tab w:val="left" w:pos="3240"/>
        </w:tabs>
        <w:ind w:left="936"/>
      </w:pPr>
    </w:p>
    <w:p w:rsidR="00014F9E" w:rsidRPr="00A3727F" w:rsidRDefault="00965340" w:rsidP="00E10BAF">
      <w:pPr>
        <w:pStyle w:val="Requirement"/>
        <w:numPr>
          <w:ilvl w:val="0"/>
          <w:numId w:val="0"/>
        </w:numPr>
        <w:tabs>
          <w:tab w:val="left" w:pos="2592"/>
          <w:tab w:val="left" w:pos="3240"/>
        </w:tabs>
        <w:ind w:left="936" w:hanging="576"/>
      </w:pPr>
      <w:r>
        <w:rPr>
          <w:noProof/>
        </w:rPr>
        <w:pict>
          <v:rect id="_x0000_s1029" style="position:absolute;left:0;text-align:left;margin-left:290.9pt;margin-top:19.35pt;width:177pt;height:1in;z-index:251658240" fillcolor="#d3dce9" stroked="f">
            <v:textbox>
              <w:txbxContent>
                <w:p w:rsidR="000B4763" w:rsidRDefault="000B4763" w:rsidP="00906A53">
                  <w:r>
                    <w:t>Rationale for R3:</w:t>
                  </w:r>
                  <w:r w:rsidRPr="00D244D8">
                    <w:t xml:space="preserve"> </w:t>
                  </w:r>
                  <w:r>
                    <w:t>To ensure entities are controlling to their scheduled interchange,</w:t>
                  </w:r>
                </w:p>
              </w:txbxContent>
            </v:textbox>
            <w10:wrap type="square"/>
          </v:rect>
        </w:pict>
      </w:r>
    </w:p>
    <w:p w:rsidR="00E10BAF" w:rsidRDefault="00D244D8" w:rsidP="00E10BAF">
      <w:pPr>
        <w:pStyle w:val="Requirement"/>
        <w:tabs>
          <w:tab w:val="left" w:pos="2592"/>
          <w:tab w:val="left" w:pos="3240"/>
        </w:tabs>
      </w:pPr>
      <w:r>
        <w:t>E</w:t>
      </w:r>
      <w:r w:rsidR="00E10BAF">
        <w:t>ach Balancing Authority shall incorporate the following in the Net Scheduled Interchange term used in it</w:t>
      </w:r>
      <w:r w:rsidR="00E10BAF" w:rsidRPr="008F3876">
        <w:t xml:space="preserve">s control ACE (or </w:t>
      </w:r>
      <w:r w:rsidR="00E10BAF">
        <w:t>alterna</w:t>
      </w:r>
      <w:r w:rsidR="00E10BAF" w:rsidRPr="008F3876">
        <w:t>t</w:t>
      </w:r>
      <w:r w:rsidR="00E10BAF">
        <w:t>e</w:t>
      </w:r>
      <w:r w:rsidR="00E10BAF" w:rsidRPr="008F3876">
        <w:t xml:space="preserve"> cont</w:t>
      </w:r>
      <w:r w:rsidR="00E10BAF">
        <w:t>r</w:t>
      </w:r>
      <w:r w:rsidR="00E10BAF" w:rsidRPr="008F3876">
        <w:t>ol process)</w:t>
      </w:r>
      <w:r w:rsidR="00E10BAF">
        <w:t>:</w:t>
      </w:r>
      <w:r w:rsidR="00E10BAF" w:rsidRPr="008F3876">
        <w:t xml:space="preserve">  </w:t>
      </w:r>
      <w:r w:rsidR="00E10BAF">
        <w:t>[</w:t>
      </w:r>
      <w:r w:rsidR="00E10BAF" w:rsidRPr="00C47713">
        <w:rPr>
          <w:i/>
        </w:rPr>
        <w:t xml:space="preserve">Violation Risk Factor: </w:t>
      </w:r>
      <w:r w:rsidR="00E10BAF">
        <w:rPr>
          <w:i/>
        </w:rPr>
        <w:t>Medium</w:t>
      </w:r>
      <w:r w:rsidR="00E10BAF">
        <w:t>]</w:t>
      </w:r>
      <w:r w:rsidR="00E10BAF" w:rsidRPr="00922B2F">
        <w:t xml:space="preserve"> </w:t>
      </w:r>
      <w:r w:rsidR="00E10BAF">
        <w:t>[</w:t>
      </w:r>
      <w:r w:rsidR="00E10BAF" w:rsidRPr="00C47713">
        <w:rPr>
          <w:i/>
        </w:rPr>
        <w:t xml:space="preserve">Time Horizon: </w:t>
      </w:r>
      <w:r w:rsidR="00E10BAF">
        <w:rPr>
          <w:i/>
        </w:rPr>
        <w:t>Real Time Operations</w:t>
      </w:r>
      <w:r w:rsidR="00E10BAF">
        <w:t>]</w:t>
      </w:r>
    </w:p>
    <w:p w:rsidR="00E10BAF" w:rsidRDefault="00E10BAF" w:rsidP="00E10BAF">
      <w:pPr>
        <w:pStyle w:val="Requirement"/>
        <w:numPr>
          <w:ilvl w:val="1"/>
          <w:numId w:val="5"/>
        </w:numPr>
        <w:tabs>
          <w:tab w:val="clear" w:pos="1440"/>
          <w:tab w:val="num" w:pos="1728"/>
          <w:tab w:val="left" w:pos="2592"/>
          <w:tab w:val="left" w:pos="3240"/>
        </w:tabs>
        <w:ind w:left="1728" w:hanging="792"/>
      </w:pPr>
      <w:r>
        <w:t xml:space="preserve">the Real-time Composite Confirmed Interchange with all Adjacent Balancing Authorities, </w:t>
      </w:r>
      <w:r w:rsidRPr="00057F3C">
        <w:t xml:space="preserve"> </w:t>
      </w:r>
      <w:r>
        <w:t>as agreed to in compliance with Requirement R1 or R2 with its Adjacent Balancing Authorities, and</w:t>
      </w:r>
    </w:p>
    <w:p w:rsidR="00E10BAF" w:rsidRDefault="00E10BAF" w:rsidP="00E10BAF">
      <w:pPr>
        <w:pStyle w:val="Requirement"/>
        <w:numPr>
          <w:ilvl w:val="1"/>
          <w:numId w:val="5"/>
        </w:numPr>
        <w:tabs>
          <w:tab w:val="clear" w:pos="1440"/>
          <w:tab w:val="num" w:pos="1728"/>
          <w:tab w:val="left" w:pos="2592"/>
          <w:tab w:val="left" w:pos="3240"/>
        </w:tabs>
        <w:ind w:left="1728" w:hanging="792"/>
      </w:pPr>
      <w:r>
        <w:t>Interchange from Dynamic Schedules, if any,</w:t>
      </w:r>
      <w:r w:rsidRPr="00057F3C">
        <w:t xml:space="preserve"> </w:t>
      </w:r>
      <w:r>
        <w:t>with its Adjacent Balancing Authorities as determined by an agreed upon common source, and</w:t>
      </w:r>
    </w:p>
    <w:p w:rsidR="00000000" w:rsidRDefault="00B07F7B">
      <w:pPr>
        <w:pStyle w:val="Requirement"/>
        <w:numPr>
          <w:ilvl w:val="0"/>
          <w:numId w:val="0"/>
        </w:numPr>
        <w:tabs>
          <w:tab w:val="left" w:pos="2592"/>
          <w:tab w:val="left" w:pos="3240"/>
        </w:tabs>
        <w:ind w:left="936" w:hanging="576"/>
      </w:pPr>
    </w:p>
    <w:p w:rsidR="00E10BAF" w:rsidRDefault="00E10BAF" w:rsidP="00014F9E">
      <w:pPr>
        <w:pStyle w:val="Requirement"/>
        <w:numPr>
          <w:ilvl w:val="0"/>
          <w:numId w:val="0"/>
        </w:numPr>
        <w:tabs>
          <w:tab w:val="left" w:pos="2592"/>
          <w:tab w:val="left" w:pos="3240"/>
        </w:tabs>
        <w:ind w:left="936"/>
      </w:pPr>
    </w:p>
    <w:p w:rsidR="00E10BAF" w:rsidRPr="00AC5EDA" w:rsidRDefault="00E10BAF" w:rsidP="00E10BAF">
      <w:pPr>
        <w:pStyle w:val="Measure"/>
        <w:tabs>
          <w:tab w:val="left" w:pos="2592"/>
          <w:tab w:val="left" w:pos="3240"/>
        </w:tabs>
      </w:pPr>
      <w:r w:rsidRPr="00175C16">
        <w:t xml:space="preserve">The Balancing Authority shall </w:t>
      </w:r>
      <w:r>
        <w:t>have</w:t>
      </w:r>
      <w:r w:rsidRPr="00175C16">
        <w:t xml:space="preserve"> evidence </w:t>
      </w:r>
      <w:r>
        <w:t xml:space="preserve">(such as dated logs, electronic records, or other evidence) </w:t>
      </w:r>
      <w:r w:rsidRPr="00175C16">
        <w:t xml:space="preserve">that the Net Scheduled Interchange term used in the Balancing Authority’s control ACE (or alternate control process) incorporated the </w:t>
      </w:r>
      <w:r>
        <w:t>Real-time Composite Confirmed Interchange with all Adjacent Balancing Authorities, excluding Dynamic Schedules,</w:t>
      </w:r>
      <w:r w:rsidRPr="00057F3C">
        <w:t xml:space="preserve"> </w:t>
      </w:r>
      <w:r>
        <w:t>as agreed to in compliance with R1 or R2 with its Adjacent Balancing Authorities</w:t>
      </w:r>
      <w:r w:rsidRPr="00175C16">
        <w:t>; and Interchange from Dynamic Schedules with its Adjacent Balancing Authorities as determined by metering</w:t>
      </w:r>
      <w:r>
        <w:t>; and any adjustments to Net Scheduled Interchange as allowed by INT-010-2 and as agreed to with its Adjacent Balancing Authorities</w:t>
      </w:r>
      <w:r w:rsidRPr="00175C16">
        <w:t>.</w:t>
      </w:r>
      <w:r w:rsidRPr="00AC5EDA">
        <w:t xml:space="preserve"> </w:t>
      </w:r>
      <w:r>
        <w:t>(R3)</w:t>
      </w:r>
    </w:p>
    <w:p w:rsidR="008B4B86" w:rsidRDefault="008B4B86" w:rsidP="008B4B86">
      <w:pPr>
        <w:pStyle w:val="Requirement"/>
        <w:numPr>
          <w:ilvl w:val="0"/>
          <w:numId w:val="0"/>
        </w:numPr>
        <w:tabs>
          <w:tab w:val="left" w:pos="2592"/>
          <w:tab w:val="left" w:pos="3240"/>
        </w:tabs>
        <w:ind w:left="936" w:hanging="576"/>
      </w:pPr>
    </w:p>
    <w:p w:rsidR="008B4B86" w:rsidRDefault="008B4B86" w:rsidP="008B4B86">
      <w:pPr>
        <w:pStyle w:val="Requirement"/>
        <w:numPr>
          <w:ilvl w:val="0"/>
          <w:numId w:val="0"/>
        </w:numPr>
        <w:tabs>
          <w:tab w:val="left" w:pos="2592"/>
          <w:tab w:val="left" w:pos="3240"/>
        </w:tabs>
        <w:ind w:left="936" w:hanging="576"/>
      </w:pPr>
    </w:p>
    <w:p w:rsidR="000B4763" w:rsidRDefault="000B4763" w:rsidP="008B4B86">
      <w:pPr>
        <w:pStyle w:val="Requirement"/>
        <w:numPr>
          <w:ilvl w:val="0"/>
          <w:numId w:val="0"/>
        </w:numPr>
        <w:tabs>
          <w:tab w:val="left" w:pos="2592"/>
          <w:tab w:val="left" w:pos="3240"/>
        </w:tabs>
        <w:ind w:left="936" w:hanging="576"/>
      </w:pPr>
    </w:p>
    <w:p w:rsidR="008B4B86" w:rsidRPr="00A3727F" w:rsidRDefault="008B4B86" w:rsidP="008B4B86">
      <w:pPr>
        <w:pStyle w:val="Requirement"/>
        <w:numPr>
          <w:ilvl w:val="0"/>
          <w:numId w:val="0"/>
        </w:numPr>
        <w:tabs>
          <w:tab w:val="left" w:pos="2592"/>
          <w:tab w:val="left" w:pos="3240"/>
        </w:tabs>
        <w:ind w:left="936" w:hanging="576"/>
      </w:pPr>
    </w:p>
    <w:p w:rsidR="008B4B86" w:rsidRDefault="008B4B86" w:rsidP="008B4B86">
      <w:pPr>
        <w:pStyle w:val="Requirement"/>
        <w:tabs>
          <w:tab w:val="left" w:pos="2592"/>
          <w:tab w:val="left" w:pos="3240"/>
        </w:tabs>
      </w:pPr>
      <w:r w:rsidRPr="008B4B86">
        <w:t xml:space="preserve">If </w:t>
      </w:r>
      <w:r w:rsidR="002E1115">
        <w:t xml:space="preserve">the Confirmed Interchange includes </w:t>
      </w:r>
      <w:r w:rsidRPr="008B4B86">
        <w:t>a high voltage direc</w:t>
      </w:r>
      <w:r>
        <w:t>t current (HVDC) tie</w:t>
      </w:r>
      <w:r w:rsidR="002E1115">
        <w:t>,</w:t>
      </w:r>
      <w:r>
        <w:t xml:space="preserve"> </w:t>
      </w:r>
      <w:r w:rsidRPr="008B4B86">
        <w:t>the Balancing Authorit</w:t>
      </w:r>
      <w:r>
        <w:t>y</w:t>
      </w:r>
      <w:r w:rsidRPr="008B4B86">
        <w:t xml:space="preserve"> </w:t>
      </w:r>
      <w:r>
        <w:t>in wh</w:t>
      </w:r>
      <w:r w:rsidR="00995DF8">
        <w:t xml:space="preserve">ose </w:t>
      </w:r>
      <w:r w:rsidR="002E1115">
        <w:t>a</w:t>
      </w:r>
      <w:r w:rsidR="00995DF8">
        <w:t xml:space="preserve">rea </w:t>
      </w:r>
      <w:r>
        <w:t xml:space="preserve">the </w:t>
      </w:r>
      <w:r w:rsidR="00995DF8">
        <w:t>HVDC tie is controlled</w:t>
      </w:r>
      <w:r w:rsidRPr="008B4B86">
        <w:t xml:space="preserve"> shall coordinate the </w:t>
      </w:r>
      <w:r>
        <w:t xml:space="preserve">Confirmed </w:t>
      </w:r>
      <w:r w:rsidRPr="008B4B86">
        <w:t xml:space="preserve">Interchange </w:t>
      </w:r>
      <w:r w:rsidR="00EB7B28">
        <w:t xml:space="preserve">prior to its implementation </w:t>
      </w:r>
      <w:r w:rsidRPr="008B4B86">
        <w:t xml:space="preserve">with the Transmission Operator of </w:t>
      </w:r>
      <w:r w:rsidRPr="008B4B86">
        <w:lastRenderedPageBreak/>
        <w:t>the HVDC tie</w:t>
      </w:r>
      <w:r>
        <w:t>.</w:t>
      </w:r>
      <w:r w:rsidRPr="008F3876">
        <w:t xml:space="preserve"> </w:t>
      </w:r>
      <w:r>
        <w:t>[</w:t>
      </w:r>
      <w:r w:rsidRPr="00C47713">
        <w:rPr>
          <w:i/>
        </w:rPr>
        <w:t xml:space="preserve">Violation Risk Factor: </w:t>
      </w:r>
      <w:r>
        <w:rPr>
          <w:i/>
        </w:rPr>
        <w:t>Medium</w:t>
      </w:r>
      <w:r>
        <w:t>]</w:t>
      </w:r>
      <w:r w:rsidRPr="00922B2F">
        <w:t xml:space="preserve"> </w:t>
      </w:r>
      <w:r>
        <w:t>[</w:t>
      </w:r>
      <w:r w:rsidRPr="00C47713">
        <w:rPr>
          <w:i/>
        </w:rPr>
        <w:t xml:space="preserve">Time Horizon: </w:t>
      </w:r>
      <w:r>
        <w:rPr>
          <w:i/>
        </w:rPr>
        <w:t>Real Time Operations</w:t>
      </w:r>
      <w:r>
        <w:t>]</w:t>
      </w:r>
    </w:p>
    <w:p w:rsidR="008B4B86" w:rsidRDefault="008B4B86" w:rsidP="008B4B86">
      <w:pPr>
        <w:pStyle w:val="Requirement"/>
        <w:numPr>
          <w:ilvl w:val="0"/>
          <w:numId w:val="0"/>
        </w:numPr>
        <w:tabs>
          <w:tab w:val="left" w:pos="2592"/>
          <w:tab w:val="left" w:pos="3240"/>
        </w:tabs>
        <w:ind w:left="936"/>
      </w:pPr>
    </w:p>
    <w:p w:rsidR="008B4B86" w:rsidRPr="00AC5EDA" w:rsidRDefault="008B4B86" w:rsidP="008B4B86">
      <w:pPr>
        <w:pStyle w:val="Measure"/>
        <w:tabs>
          <w:tab w:val="left" w:pos="2592"/>
          <w:tab w:val="left" w:pos="3240"/>
        </w:tabs>
      </w:pPr>
      <w:r w:rsidRPr="00175C16">
        <w:t xml:space="preserve">The Balancing Authority shall </w:t>
      </w:r>
      <w:r>
        <w:t>have</w:t>
      </w:r>
      <w:r w:rsidRPr="00175C16">
        <w:t xml:space="preserve"> evidence </w:t>
      </w:r>
      <w:r>
        <w:t xml:space="preserve">(such as dated logs, electronic records, or other evidence) </w:t>
      </w:r>
      <w:r w:rsidR="003D58F6">
        <w:t>that it</w:t>
      </w:r>
      <w:r w:rsidR="00EB7B28">
        <w:t xml:space="preserve"> coordinated </w:t>
      </w:r>
      <w:r w:rsidR="00EB7B28" w:rsidRPr="008B4B86">
        <w:t xml:space="preserve">the </w:t>
      </w:r>
      <w:r w:rsidR="00EB7B28">
        <w:t xml:space="preserve">Confirmed </w:t>
      </w:r>
      <w:r w:rsidR="00EB7B28" w:rsidRPr="008B4B86">
        <w:t xml:space="preserve">Interchange </w:t>
      </w:r>
      <w:r w:rsidR="00EB7B28">
        <w:t xml:space="preserve">prior to its implementation </w:t>
      </w:r>
      <w:r w:rsidR="00EB7B28" w:rsidRPr="008B4B86">
        <w:t>with the Transmission Operator of the HVDC tie</w:t>
      </w:r>
      <w:r w:rsidRPr="00175C16">
        <w:t>.</w:t>
      </w:r>
      <w:r w:rsidRPr="00AC5EDA">
        <w:t xml:space="preserve"> </w:t>
      </w:r>
      <w:r>
        <w:t>(R4)</w:t>
      </w:r>
    </w:p>
    <w:p w:rsidR="00194A16" w:rsidRDefault="00194A16">
      <w:pPr>
        <w:pStyle w:val="Requirement"/>
        <w:numPr>
          <w:ilvl w:val="0"/>
          <w:numId w:val="0"/>
        </w:numPr>
        <w:tabs>
          <w:tab w:val="left" w:pos="2592"/>
          <w:tab w:val="left" w:pos="3240"/>
        </w:tabs>
        <w:ind w:left="936"/>
      </w:pPr>
    </w:p>
    <w:p w:rsidR="005B7BC3" w:rsidRPr="00A3727F" w:rsidRDefault="005B7BC3" w:rsidP="00A3727F">
      <w:pPr>
        <w:pStyle w:val="Measure"/>
        <w:numPr>
          <w:ilvl w:val="0"/>
          <w:numId w:val="0"/>
        </w:numPr>
        <w:tabs>
          <w:tab w:val="left" w:pos="2592"/>
          <w:tab w:val="left" w:pos="3240"/>
        </w:tabs>
        <w:ind w:left="936" w:hanging="576"/>
      </w:pPr>
    </w:p>
    <w:p w:rsidR="00E1757C" w:rsidRPr="00A3727F" w:rsidRDefault="00E1757C" w:rsidP="00E1757C">
      <w:pPr>
        <w:pStyle w:val="Section"/>
        <w:rPr>
          <w:rFonts w:ascii="Times New Roman" w:hAnsi="Times New Roman"/>
          <w:color w:val="264D74"/>
        </w:rPr>
      </w:pPr>
      <w:r w:rsidRPr="00A3727F">
        <w:rPr>
          <w:rFonts w:ascii="Times New Roman" w:hAnsi="Times New Roman"/>
          <w:color w:val="264D74"/>
        </w:rPr>
        <w:t>Compliance</w:t>
      </w:r>
    </w:p>
    <w:p w:rsidR="009C2375" w:rsidRPr="00A3727F" w:rsidRDefault="009C2375" w:rsidP="009C2375">
      <w:pPr>
        <w:pStyle w:val="ListNumber"/>
        <w:numPr>
          <w:ilvl w:val="0"/>
          <w:numId w:val="3"/>
        </w:numPr>
        <w:rPr>
          <w:b/>
        </w:rPr>
      </w:pPr>
      <w:r w:rsidRPr="00A3727F">
        <w:rPr>
          <w:b/>
        </w:rPr>
        <w:t>Compliance Monitoring Process</w:t>
      </w:r>
    </w:p>
    <w:p w:rsidR="0023786A" w:rsidRPr="00A3727F" w:rsidRDefault="0023786A" w:rsidP="0023786A">
      <w:pPr>
        <w:pStyle w:val="ListNumber"/>
        <w:numPr>
          <w:ilvl w:val="1"/>
          <w:numId w:val="3"/>
        </w:numPr>
        <w:rPr>
          <w:b/>
        </w:rPr>
      </w:pPr>
      <w:r w:rsidRPr="00A3727F">
        <w:rPr>
          <w:b/>
        </w:rPr>
        <w:t xml:space="preserve">Compliance </w:t>
      </w:r>
      <w:r w:rsidR="00F12542" w:rsidRPr="00A3727F">
        <w:rPr>
          <w:b/>
        </w:rPr>
        <w:t>Enforcement Authority</w:t>
      </w:r>
    </w:p>
    <w:p w:rsidR="0023786A" w:rsidRPr="00A3727F" w:rsidRDefault="007F7B4B" w:rsidP="007F7B4B">
      <w:pPr>
        <w:pStyle w:val="BodyIndent2"/>
      </w:pPr>
      <w:r w:rsidRPr="00A3727F">
        <w:t>Regional Entity</w:t>
      </w:r>
    </w:p>
    <w:p w:rsidR="0023786A" w:rsidRPr="00A3727F" w:rsidRDefault="00B52FE1" w:rsidP="0023786A">
      <w:pPr>
        <w:pStyle w:val="ListNumber"/>
        <w:numPr>
          <w:ilvl w:val="1"/>
          <w:numId w:val="1"/>
        </w:numPr>
        <w:rPr>
          <w:b/>
        </w:rPr>
      </w:pPr>
      <w:r w:rsidRPr="00A3727F">
        <w:rPr>
          <w:b/>
        </w:rPr>
        <w:t>Evidence</w:t>
      </w:r>
      <w:r w:rsidR="0023786A" w:rsidRPr="00A3727F">
        <w:rPr>
          <w:b/>
        </w:rPr>
        <w:t xml:space="preserve"> Retention</w:t>
      </w:r>
    </w:p>
    <w:p w:rsidR="00E10BAF" w:rsidRPr="00096E97" w:rsidRDefault="00E10BAF" w:rsidP="00E10BAF">
      <w:pPr>
        <w:pStyle w:val="ListBullet2"/>
        <w:numPr>
          <w:ilvl w:val="0"/>
          <w:numId w:val="0"/>
        </w:numPr>
        <w:tabs>
          <w:tab w:val="left" w:pos="1620"/>
        </w:tabs>
        <w:ind w:left="1620"/>
      </w:pPr>
      <w:r w:rsidRPr="00141322">
        <w:t>Th</w:t>
      </w:r>
      <w:r w:rsidRPr="00096E97">
        <w:t>e Balancing Authority shall keep data or evidence to show compliance as identified below unless directed by its Compliance Enforcement Authority to retain specific evidence for a longer period of time as part of an investigation:</w:t>
      </w:r>
    </w:p>
    <w:p w:rsidR="00E10BAF" w:rsidRPr="00096E97" w:rsidRDefault="00E10BAF" w:rsidP="00E10BAF">
      <w:pPr>
        <w:pStyle w:val="ListBullet2"/>
        <w:tabs>
          <w:tab w:val="clear" w:pos="1440"/>
          <w:tab w:val="left" w:pos="2160"/>
        </w:tabs>
        <w:ind w:left="2160" w:hanging="540"/>
      </w:pPr>
      <w:r w:rsidRPr="00096E97">
        <w:t xml:space="preserve">The Balancing Authority shall maintain evidence to show compliance with R1 and R2 for the most recent 3 months plus the current month.  </w:t>
      </w:r>
    </w:p>
    <w:p w:rsidR="00E10BAF" w:rsidRDefault="00E10BAF" w:rsidP="00E10BAF">
      <w:pPr>
        <w:pStyle w:val="ListBullet2"/>
        <w:numPr>
          <w:ilvl w:val="0"/>
          <w:numId w:val="0"/>
        </w:numPr>
        <w:ind w:left="1620" w:hanging="180"/>
      </w:pPr>
      <w:r w:rsidRPr="00096E97">
        <w:t xml:space="preserve">If a Balancing Authority is found non-compliant, it shall keep information related to the non-compliance until found compliant. </w:t>
      </w:r>
    </w:p>
    <w:p w:rsidR="00E10BAF" w:rsidRPr="00670B16" w:rsidRDefault="00E10BAF" w:rsidP="00E10BAF">
      <w:pPr>
        <w:pStyle w:val="ListBullet2"/>
        <w:numPr>
          <w:ilvl w:val="0"/>
          <w:numId w:val="0"/>
        </w:numPr>
        <w:tabs>
          <w:tab w:val="left" w:pos="1620"/>
        </w:tabs>
        <w:ind w:left="1620"/>
      </w:pPr>
      <w:r w:rsidRPr="00670B16">
        <w:t xml:space="preserve">The Compliance Enforcement Authority shall keep the last audit records and all requested and submitted subsequent audit records.  </w:t>
      </w:r>
    </w:p>
    <w:p w:rsidR="00F12542" w:rsidRPr="00A3727F" w:rsidRDefault="00F12542" w:rsidP="0023786A">
      <w:pPr>
        <w:pStyle w:val="ListNumber"/>
        <w:numPr>
          <w:ilvl w:val="1"/>
          <w:numId w:val="1"/>
        </w:numPr>
        <w:rPr>
          <w:b/>
        </w:rPr>
      </w:pPr>
      <w:r w:rsidRPr="00A3727F">
        <w:rPr>
          <w:b/>
        </w:rPr>
        <w:t>Compliance Monitoring and Assessment Processes</w:t>
      </w:r>
      <w:r w:rsidR="007F7B4B" w:rsidRPr="00A3727F">
        <w:rPr>
          <w:b/>
        </w:rPr>
        <w:t>:</w:t>
      </w:r>
    </w:p>
    <w:p w:rsidR="007F7B4B" w:rsidRPr="00A3727F" w:rsidRDefault="007F7B4B" w:rsidP="007F7B4B">
      <w:pPr>
        <w:pStyle w:val="ListNumber"/>
        <w:numPr>
          <w:ilvl w:val="0"/>
          <w:numId w:val="0"/>
        </w:numPr>
        <w:ind w:left="1440"/>
      </w:pPr>
      <w:r w:rsidRPr="00A3727F">
        <w:t>Compliance Audits</w:t>
      </w:r>
    </w:p>
    <w:p w:rsidR="007F7B4B" w:rsidRPr="00A3727F" w:rsidRDefault="007F7B4B" w:rsidP="007F7B4B">
      <w:pPr>
        <w:pStyle w:val="ListNumber"/>
        <w:numPr>
          <w:ilvl w:val="0"/>
          <w:numId w:val="0"/>
        </w:numPr>
        <w:ind w:left="1440"/>
      </w:pPr>
      <w:r w:rsidRPr="00A3727F">
        <w:t>Self-Certifications</w:t>
      </w:r>
    </w:p>
    <w:p w:rsidR="007F7B4B" w:rsidRPr="00A3727F" w:rsidRDefault="007F7B4B" w:rsidP="007F7B4B">
      <w:pPr>
        <w:pStyle w:val="ListNumber"/>
        <w:numPr>
          <w:ilvl w:val="0"/>
          <w:numId w:val="0"/>
        </w:numPr>
        <w:ind w:left="1440"/>
      </w:pPr>
      <w:r w:rsidRPr="00A3727F">
        <w:t>Spot Checking</w:t>
      </w:r>
    </w:p>
    <w:p w:rsidR="007F7B4B" w:rsidRPr="00A3727F" w:rsidRDefault="007F7B4B" w:rsidP="007F7B4B">
      <w:pPr>
        <w:pStyle w:val="ListNumber"/>
        <w:numPr>
          <w:ilvl w:val="0"/>
          <w:numId w:val="0"/>
        </w:numPr>
        <w:ind w:left="1440"/>
      </w:pPr>
      <w:r w:rsidRPr="00A3727F">
        <w:t>Compliance Violation Investigations</w:t>
      </w:r>
    </w:p>
    <w:p w:rsidR="007F7B4B" w:rsidRPr="00A3727F" w:rsidRDefault="007F7B4B" w:rsidP="007F7B4B">
      <w:pPr>
        <w:pStyle w:val="ListNumber"/>
        <w:numPr>
          <w:ilvl w:val="0"/>
          <w:numId w:val="0"/>
        </w:numPr>
        <w:ind w:left="1440"/>
      </w:pPr>
      <w:r w:rsidRPr="00A3727F">
        <w:t>Self-Reporting</w:t>
      </w:r>
    </w:p>
    <w:p w:rsidR="00F12542" w:rsidRPr="00A3727F" w:rsidRDefault="007F7B4B" w:rsidP="007F7B4B">
      <w:pPr>
        <w:pStyle w:val="BodyIndent2"/>
      </w:pPr>
      <w:r w:rsidRPr="00A3727F">
        <w:t xml:space="preserve">Complaints </w:t>
      </w:r>
      <w:r w:rsidR="00F12542" w:rsidRPr="00A3727F">
        <w:t>Text</w:t>
      </w:r>
    </w:p>
    <w:p w:rsidR="0023786A" w:rsidRPr="00A3727F" w:rsidRDefault="0023786A" w:rsidP="0023786A">
      <w:pPr>
        <w:pStyle w:val="ListNumber"/>
        <w:numPr>
          <w:ilvl w:val="1"/>
          <w:numId w:val="1"/>
        </w:numPr>
        <w:rPr>
          <w:b/>
        </w:rPr>
      </w:pPr>
      <w:r w:rsidRPr="00A3727F">
        <w:rPr>
          <w:b/>
        </w:rPr>
        <w:t>Additional Compliance Information</w:t>
      </w:r>
    </w:p>
    <w:p w:rsidR="0023786A" w:rsidRPr="00A3727F" w:rsidRDefault="007F7B4B" w:rsidP="00A428E1">
      <w:pPr>
        <w:pStyle w:val="BodyIndent2"/>
      </w:pPr>
      <w:r w:rsidRPr="00A3727F">
        <w:t>None</w:t>
      </w:r>
    </w:p>
    <w:p w:rsidR="007F7B4B" w:rsidRPr="00A3727F" w:rsidRDefault="007F7B4B" w:rsidP="009C2375">
      <w:pPr>
        <w:pStyle w:val="ListNumber"/>
        <w:numPr>
          <w:ilvl w:val="0"/>
          <w:numId w:val="3"/>
        </w:numPr>
        <w:rPr>
          <w:b/>
        </w:rPr>
        <w:sectPr w:rsidR="007F7B4B" w:rsidRPr="00A3727F" w:rsidSect="00F54AAC">
          <w:headerReference w:type="default" r:id="rId8"/>
          <w:footerReference w:type="default" r:id="rId9"/>
          <w:pgSz w:w="12240" w:h="15840"/>
          <w:pgMar w:top="1440" w:right="1440" w:bottom="1440" w:left="1440" w:header="720" w:footer="720" w:gutter="0"/>
          <w:cols w:space="720"/>
          <w:docGrid w:linePitch="360"/>
        </w:sectPr>
      </w:pPr>
    </w:p>
    <w:p w:rsidR="009C2375" w:rsidRPr="00A3727F" w:rsidRDefault="000A02BC" w:rsidP="00386F36">
      <w:pPr>
        <w:pStyle w:val="ListNumber"/>
        <w:numPr>
          <w:ilvl w:val="0"/>
          <w:numId w:val="0"/>
        </w:numPr>
        <w:rPr>
          <w:b/>
          <w:color w:val="264D74"/>
        </w:rPr>
      </w:pPr>
      <w:r w:rsidRPr="00A3727F">
        <w:rPr>
          <w:b/>
          <w:color w:val="264D74"/>
        </w:rPr>
        <w:lastRenderedPageBreak/>
        <w:t>Table of Compliance Elements</w:t>
      </w:r>
    </w:p>
    <w:tbl>
      <w:tblPr>
        <w:tblW w:w="129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1445"/>
        <w:gridCol w:w="1019"/>
        <w:gridCol w:w="2480"/>
        <w:gridCol w:w="2481"/>
        <w:gridCol w:w="2481"/>
        <w:gridCol w:w="2481"/>
      </w:tblGrid>
      <w:tr w:rsidR="00386F36" w:rsidRPr="00A3727F" w:rsidTr="00307D68">
        <w:tc>
          <w:tcPr>
            <w:tcW w:w="573" w:type="dxa"/>
            <w:vMerge w:val="restart"/>
            <w:shd w:val="clear" w:color="auto" w:fill="264D74"/>
          </w:tcPr>
          <w:p w:rsidR="00386F36" w:rsidRPr="00A3727F" w:rsidRDefault="00386F36" w:rsidP="00386F36">
            <w:pPr>
              <w:pStyle w:val="ListNumber"/>
              <w:numPr>
                <w:ilvl w:val="0"/>
                <w:numId w:val="0"/>
              </w:numPr>
              <w:spacing w:before="120"/>
              <w:ind w:left="-171"/>
              <w:jc w:val="center"/>
              <w:rPr>
                <w:b/>
                <w:color w:val="FFFFFF"/>
                <w:sz w:val="20"/>
                <w:szCs w:val="20"/>
              </w:rPr>
            </w:pPr>
            <w:r w:rsidRPr="00A3727F">
              <w:rPr>
                <w:b/>
                <w:color w:val="FFFFFF"/>
                <w:sz w:val="20"/>
                <w:szCs w:val="20"/>
              </w:rPr>
              <w:t>R #</w:t>
            </w:r>
          </w:p>
        </w:tc>
        <w:tc>
          <w:tcPr>
            <w:tcW w:w="1445" w:type="dxa"/>
            <w:vMerge w:val="restart"/>
            <w:shd w:val="clear" w:color="auto" w:fill="264D74"/>
          </w:tcPr>
          <w:p w:rsidR="00386F36" w:rsidRPr="00A3727F" w:rsidRDefault="00386F36" w:rsidP="00386F36">
            <w:pPr>
              <w:pStyle w:val="ListNumber"/>
              <w:numPr>
                <w:ilvl w:val="0"/>
                <w:numId w:val="0"/>
              </w:numPr>
              <w:tabs>
                <w:tab w:val="clear" w:pos="2160"/>
              </w:tabs>
              <w:spacing w:before="120"/>
              <w:jc w:val="center"/>
              <w:rPr>
                <w:b/>
                <w:bCs/>
                <w:color w:val="FFFFFF"/>
                <w:sz w:val="20"/>
                <w:szCs w:val="20"/>
              </w:rPr>
            </w:pPr>
            <w:r w:rsidRPr="00A3727F">
              <w:rPr>
                <w:b/>
                <w:bCs/>
                <w:color w:val="FFFFFF"/>
                <w:sz w:val="20"/>
                <w:szCs w:val="20"/>
              </w:rPr>
              <w:t>Time Horizon</w:t>
            </w:r>
          </w:p>
        </w:tc>
        <w:tc>
          <w:tcPr>
            <w:tcW w:w="1019" w:type="dxa"/>
            <w:vMerge w:val="restart"/>
            <w:shd w:val="clear" w:color="auto" w:fill="264D74"/>
          </w:tcPr>
          <w:p w:rsidR="00386F36" w:rsidRPr="00A3727F" w:rsidRDefault="00386F36" w:rsidP="00386F36">
            <w:pPr>
              <w:pStyle w:val="ListNumber"/>
              <w:numPr>
                <w:ilvl w:val="0"/>
                <w:numId w:val="0"/>
              </w:numPr>
              <w:tabs>
                <w:tab w:val="clear" w:pos="2160"/>
              </w:tabs>
              <w:spacing w:before="120"/>
              <w:jc w:val="center"/>
              <w:rPr>
                <w:b/>
                <w:bCs/>
                <w:color w:val="FFFFFF"/>
                <w:sz w:val="20"/>
                <w:szCs w:val="20"/>
              </w:rPr>
            </w:pPr>
            <w:r w:rsidRPr="00A3727F">
              <w:rPr>
                <w:b/>
                <w:bCs/>
                <w:color w:val="FFFFFF"/>
                <w:sz w:val="20"/>
                <w:szCs w:val="20"/>
              </w:rPr>
              <w:t>VRF</w:t>
            </w:r>
          </w:p>
        </w:tc>
        <w:tc>
          <w:tcPr>
            <w:tcW w:w="9923" w:type="dxa"/>
            <w:gridSpan w:val="4"/>
            <w:shd w:val="clear" w:color="auto" w:fill="264D74"/>
            <w:vAlign w:val="center"/>
          </w:tcPr>
          <w:p w:rsidR="00386F36" w:rsidRPr="00A3727F" w:rsidRDefault="00386F36" w:rsidP="007F7B4B">
            <w:pPr>
              <w:pStyle w:val="ListNumber"/>
              <w:numPr>
                <w:ilvl w:val="0"/>
                <w:numId w:val="0"/>
              </w:numPr>
              <w:spacing w:before="120"/>
              <w:jc w:val="center"/>
              <w:rPr>
                <w:b/>
                <w:color w:val="FFFFFF"/>
                <w:sz w:val="22"/>
                <w:szCs w:val="22"/>
              </w:rPr>
            </w:pPr>
            <w:r w:rsidRPr="00A3727F">
              <w:rPr>
                <w:b/>
                <w:color w:val="FFFFFF"/>
                <w:sz w:val="22"/>
                <w:szCs w:val="22"/>
              </w:rPr>
              <w:t>Violation Severity Levels</w:t>
            </w:r>
          </w:p>
        </w:tc>
      </w:tr>
      <w:tr w:rsidR="00386F36" w:rsidRPr="00A3727F" w:rsidTr="00307D68">
        <w:tc>
          <w:tcPr>
            <w:tcW w:w="573" w:type="dxa"/>
            <w:vMerge/>
            <w:shd w:val="clear" w:color="auto" w:fill="264D74"/>
          </w:tcPr>
          <w:p w:rsidR="00386F36" w:rsidRPr="00A3727F" w:rsidRDefault="00386F36" w:rsidP="007F7B4B">
            <w:pPr>
              <w:pStyle w:val="ListNumber"/>
              <w:numPr>
                <w:ilvl w:val="0"/>
                <w:numId w:val="0"/>
              </w:numPr>
              <w:spacing w:before="120"/>
              <w:jc w:val="center"/>
              <w:rPr>
                <w:b/>
                <w:color w:val="FFFFFF"/>
                <w:sz w:val="20"/>
                <w:szCs w:val="20"/>
              </w:rPr>
            </w:pPr>
          </w:p>
        </w:tc>
        <w:tc>
          <w:tcPr>
            <w:tcW w:w="1445" w:type="dxa"/>
            <w:vMerge/>
            <w:shd w:val="clear" w:color="auto" w:fill="264D74"/>
          </w:tcPr>
          <w:p w:rsidR="00386F36" w:rsidRPr="00A3727F" w:rsidRDefault="00386F36" w:rsidP="007F7B4B">
            <w:pPr>
              <w:pStyle w:val="ListNumber"/>
              <w:numPr>
                <w:ilvl w:val="0"/>
                <w:numId w:val="0"/>
              </w:numPr>
              <w:spacing w:before="120"/>
              <w:jc w:val="center"/>
              <w:rPr>
                <w:b/>
                <w:bCs/>
                <w:color w:val="FFFFFF"/>
                <w:sz w:val="20"/>
                <w:szCs w:val="20"/>
              </w:rPr>
            </w:pPr>
          </w:p>
        </w:tc>
        <w:tc>
          <w:tcPr>
            <w:tcW w:w="1019" w:type="dxa"/>
            <w:vMerge/>
            <w:shd w:val="clear" w:color="auto" w:fill="264D74"/>
          </w:tcPr>
          <w:p w:rsidR="00386F36" w:rsidRPr="00A3727F" w:rsidRDefault="00386F36" w:rsidP="007F7B4B">
            <w:pPr>
              <w:pStyle w:val="ListNumber"/>
              <w:numPr>
                <w:ilvl w:val="0"/>
                <w:numId w:val="0"/>
              </w:numPr>
              <w:spacing w:before="120"/>
              <w:jc w:val="center"/>
              <w:rPr>
                <w:b/>
                <w:bCs/>
                <w:color w:val="FFFFFF"/>
                <w:sz w:val="20"/>
                <w:szCs w:val="20"/>
              </w:rPr>
            </w:pPr>
          </w:p>
        </w:tc>
        <w:tc>
          <w:tcPr>
            <w:tcW w:w="2480" w:type="dxa"/>
            <w:shd w:val="clear" w:color="auto" w:fill="5D85A9"/>
            <w:vAlign w:val="center"/>
          </w:tcPr>
          <w:p w:rsidR="00386F36" w:rsidRPr="00A3727F" w:rsidRDefault="00386F36" w:rsidP="007F7B4B">
            <w:pPr>
              <w:pStyle w:val="ListNumber"/>
              <w:numPr>
                <w:ilvl w:val="0"/>
                <w:numId w:val="0"/>
              </w:numPr>
              <w:spacing w:before="120"/>
              <w:jc w:val="center"/>
              <w:rPr>
                <w:b/>
                <w:color w:val="FFFFFF"/>
                <w:sz w:val="20"/>
                <w:szCs w:val="20"/>
              </w:rPr>
            </w:pPr>
            <w:r w:rsidRPr="00A3727F">
              <w:rPr>
                <w:b/>
                <w:bCs/>
                <w:color w:val="FFFFFF"/>
                <w:sz w:val="20"/>
                <w:szCs w:val="20"/>
              </w:rPr>
              <w:t>Lower VSL</w:t>
            </w:r>
          </w:p>
        </w:tc>
        <w:tc>
          <w:tcPr>
            <w:tcW w:w="2481" w:type="dxa"/>
            <w:shd w:val="clear" w:color="auto" w:fill="5D85A9"/>
            <w:vAlign w:val="center"/>
          </w:tcPr>
          <w:p w:rsidR="00386F36" w:rsidRPr="00A3727F" w:rsidRDefault="00386F36" w:rsidP="007F7B4B">
            <w:pPr>
              <w:pStyle w:val="ListNumber"/>
              <w:numPr>
                <w:ilvl w:val="0"/>
                <w:numId w:val="0"/>
              </w:numPr>
              <w:spacing w:before="120"/>
              <w:jc w:val="center"/>
              <w:rPr>
                <w:b/>
                <w:color w:val="FFFFFF"/>
                <w:sz w:val="20"/>
                <w:szCs w:val="20"/>
              </w:rPr>
            </w:pPr>
            <w:r w:rsidRPr="00A3727F">
              <w:rPr>
                <w:b/>
                <w:bCs/>
                <w:color w:val="FFFFFF"/>
                <w:sz w:val="20"/>
                <w:szCs w:val="20"/>
              </w:rPr>
              <w:t>Moderate VSL</w:t>
            </w:r>
          </w:p>
        </w:tc>
        <w:tc>
          <w:tcPr>
            <w:tcW w:w="2481" w:type="dxa"/>
            <w:shd w:val="clear" w:color="auto" w:fill="5D85A9"/>
            <w:vAlign w:val="center"/>
          </w:tcPr>
          <w:p w:rsidR="00386F36" w:rsidRPr="00A3727F" w:rsidRDefault="00386F36" w:rsidP="007F7B4B">
            <w:pPr>
              <w:pStyle w:val="ListNumber"/>
              <w:numPr>
                <w:ilvl w:val="0"/>
                <w:numId w:val="0"/>
              </w:numPr>
              <w:spacing w:before="120"/>
              <w:jc w:val="center"/>
              <w:rPr>
                <w:b/>
                <w:color w:val="FFFFFF"/>
                <w:sz w:val="20"/>
                <w:szCs w:val="20"/>
              </w:rPr>
            </w:pPr>
            <w:r w:rsidRPr="00A3727F">
              <w:rPr>
                <w:b/>
                <w:bCs/>
                <w:color w:val="FFFFFF"/>
                <w:sz w:val="20"/>
                <w:szCs w:val="20"/>
              </w:rPr>
              <w:t>High VSL</w:t>
            </w:r>
          </w:p>
        </w:tc>
        <w:tc>
          <w:tcPr>
            <w:tcW w:w="2481" w:type="dxa"/>
            <w:shd w:val="clear" w:color="auto" w:fill="5D85A9"/>
            <w:vAlign w:val="center"/>
          </w:tcPr>
          <w:p w:rsidR="00386F36" w:rsidRPr="00A3727F" w:rsidRDefault="00386F36" w:rsidP="007F7B4B">
            <w:pPr>
              <w:pStyle w:val="ListNumber"/>
              <w:numPr>
                <w:ilvl w:val="0"/>
                <w:numId w:val="0"/>
              </w:numPr>
              <w:spacing w:before="120"/>
              <w:jc w:val="center"/>
              <w:rPr>
                <w:b/>
                <w:color w:val="FFFFFF"/>
                <w:sz w:val="20"/>
                <w:szCs w:val="20"/>
              </w:rPr>
            </w:pPr>
            <w:r w:rsidRPr="00A3727F">
              <w:rPr>
                <w:b/>
                <w:color w:val="FFFFFF"/>
                <w:sz w:val="20"/>
                <w:szCs w:val="20"/>
              </w:rPr>
              <w:t>Severe VSL</w:t>
            </w:r>
          </w:p>
        </w:tc>
      </w:tr>
      <w:tr w:rsidR="00E10BAF" w:rsidRPr="00E10BAF" w:rsidTr="00307D68">
        <w:tc>
          <w:tcPr>
            <w:tcW w:w="573" w:type="dxa"/>
          </w:tcPr>
          <w:p w:rsidR="00E10BAF" w:rsidRPr="00E10BAF" w:rsidRDefault="00E10BAF" w:rsidP="007F7B4B">
            <w:pPr>
              <w:pStyle w:val="ListNumber"/>
              <w:numPr>
                <w:ilvl w:val="0"/>
                <w:numId w:val="0"/>
              </w:numPr>
              <w:spacing w:before="120"/>
              <w:rPr>
                <w:sz w:val="22"/>
                <w:szCs w:val="22"/>
              </w:rPr>
            </w:pPr>
            <w:r w:rsidRPr="00E10BAF">
              <w:rPr>
                <w:sz w:val="22"/>
                <w:szCs w:val="22"/>
              </w:rPr>
              <w:t>R1</w:t>
            </w:r>
          </w:p>
        </w:tc>
        <w:tc>
          <w:tcPr>
            <w:tcW w:w="1445" w:type="dxa"/>
          </w:tcPr>
          <w:p w:rsidR="00E10BAF" w:rsidRPr="004A0287" w:rsidRDefault="004A0287" w:rsidP="00386F36">
            <w:pPr>
              <w:pStyle w:val="ListNumber"/>
              <w:numPr>
                <w:ilvl w:val="0"/>
                <w:numId w:val="0"/>
              </w:numPr>
              <w:tabs>
                <w:tab w:val="clear" w:pos="2160"/>
              </w:tabs>
              <w:spacing w:before="120"/>
              <w:rPr>
                <w:sz w:val="20"/>
                <w:szCs w:val="20"/>
              </w:rPr>
            </w:pPr>
            <w:r w:rsidRPr="004A0287">
              <w:rPr>
                <w:sz w:val="20"/>
                <w:szCs w:val="20"/>
              </w:rPr>
              <w:t>Real Time Operations</w:t>
            </w:r>
          </w:p>
        </w:tc>
        <w:tc>
          <w:tcPr>
            <w:tcW w:w="1019" w:type="dxa"/>
          </w:tcPr>
          <w:p w:rsidR="00E10BAF" w:rsidRPr="004A0287" w:rsidRDefault="004A0287" w:rsidP="007F7B4B">
            <w:pPr>
              <w:pStyle w:val="ListNumber"/>
              <w:numPr>
                <w:ilvl w:val="0"/>
                <w:numId w:val="0"/>
              </w:numPr>
              <w:spacing w:before="120"/>
              <w:rPr>
                <w:sz w:val="20"/>
                <w:szCs w:val="20"/>
              </w:rPr>
            </w:pPr>
            <w:r w:rsidRPr="004A0287">
              <w:rPr>
                <w:sz w:val="20"/>
                <w:szCs w:val="20"/>
              </w:rPr>
              <w:t>Medium</w:t>
            </w:r>
          </w:p>
        </w:tc>
        <w:tc>
          <w:tcPr>
            <w:tcW w:w="2480" w:type="dxa"/>
          </w:tcPr>
          <w:p w:rsidR="00E10BAF" w:rsidRPr="00E10BAF" w:rsidRDefault="004A0287" w:rsidP="002A0284">
            <w:pPr>
              <w:rPr>
                <w:sz w:val="20"/>
                <w:szCs w:val="20"/>
              </w:rPr>
            </w:pPr>
            <w:r>
              <w:rPr>
                <w:sz w:val="20"/>
                <w:szCs w:val="20"/>
              </w:rPr>
              <w:t>N/A</w:t>
            </w:r>
          </w:p>
        </w:tc>
        <w:tc>
          <w:tcPr>
            <w:tcW w:w="2481" w:type="dxa"/>
          </w:tcPr>
          <w:p w:rsidR="00E10BAF" w:rsidRPr="00E10BAF" w:rsidRDefault="004A0287" w:rsidP="002A0284">
            <w:pPr>
              <w:rPr>
                <w:sz w:val="20"/>
                <w:szCs w:val="20"/>
              </w:rPr>
            </w:pPr>
            <w:r>
              <w:rPr>
                <w:sz w:val="20"/>
                <w:szCs w:val="20"/>
              </w:rPr>
              <w:t>N/A</w:t>
            </w:r>
          </w:p>
        </w:tc>
        <w:tc>
          <w:tcPr>
            <w:tcW w:w="2481" w:type="dxa"/>
          </w:tcPr>
          <w:p w:rsidR="00E10BAF" w:rsidRPr="00E10BAF" w:rsidRDefault="004A0287" w:rsidP="002A0284">
            <w:pPr>
              <w:rPr>
                <w:sz w:val="20"/>
                <w:szCs w:val="20"/>
              </w:rPr>
            </w:pPr>
            <w:r>
              <w:rPr>
                <w:sz w:val="20"/>
                <w:szCs w:val="20"/>
              </w:rPr>
              <w:t>N/A</w:t>
            </w:r>
          </w:p>
        </w:tc>
        <w:tc>
          <w:tcPr>
            <w:tcW w:w="2481" w:type="dxa"/>
          </w:tcPr>
          <w:p w:rsidR="00E10BAF" w:rsidRPr="00E10BAF" w:rsidRDefault="00E10BAF" w:rsidP="004A0287">
            <w:pPr>
              <w:rPr>
                <w:sz w:val="20"/>
                <w:szCs w:val="20"/>
              </w:rPr>
            </w:pPr>
            <w:r w:rsidRPr="00E10BAF">
              <w:rPr>
                <w:sz w:val="20"/>
                <w:szCs w:val="20"/>
              </w:rPr>
              <w:t xml:space="preserve">Prior to an operating hour, the Balancing Authority did not </w:t>
            </w:r>
            <w:r w:rsidR="004A0287">
              <w:rPr>
                <w:sz w:val="20"/>
                <w:szCs w:val="20"/>
              </w:rPr>
              <w:t>reach agreement</w:t>
            </w:r>
            <w:r w:rsidR="004A0287" w:rsidRPr="00E10BAF">
              <w:rPr>
                <w:sz w:val="20"/>
                <w:szCs w:val="20"/>
              </w:rPr>
              <w:t xml:space="preserve"> </w:t>
            </w:r>
            <w:r w:rsidRPr="00E10BAF">
              <w:rPr>
                <w:sz w:val="20"/>
                <w:szCs w:val="20"/>
              </w:rPr>
              <w:t xml:space="preserve">with one or more of its Adjacent Balancing Authorities on the magnitude and/or sign of its Composite Confirmed Interchange for that hour. </w:t>
            </w:r>
          </w:p>
        </w:tc>
      </w:tr>
      <w:tr w:rsidR="00E10BAF" w:rsidRPr="00E10BAF" w:rsidTr="002A0284">
        <w:tc>
          <w:tcPr>
            <w:tcW w:w="573" w:type="dxa"/>
          </w:tcPr>
          <w:p w:rsidR="00E10BAF" w:rsidRPr="00E10BAF" w:rsidRDefault="00E10BAF" w:rsidP="007F7B4B">
            <w:pPr>
              <w:pStyle w:val="ListNumber"/>
              <w:numPr>
                <w:ilvl w:val="0"/>
                <w:numId w:val="0"/>
              </w:numPr>
              <w:spacing w:before="120"/>
              <w:rPr>
                <w:sz w:val="22"/>
                <w:szCs w:val="22"/>
              </w:rPr>
            </w:pPr>
            <w:r w:rsidRPr="00E10BAF">
              <w:rPr>
                <w:sz w:val="22"/>
                <w:szCs w:val="22"/>
              </w:rPr>
              <w:t>R2</w:t>
            </w:r>
          </w:p>
        </w:tc>
        <w:tc>
          <w:tcPr>
            <w:tcW w:w="1445" w:type="dxa"/>
          </w:tcPr>
          <w:p w:rsidR="00E10BAF" w:rsidRPr="004A0287" w:rsidRDefault="004A0287" w:rsidP="007F7B4B">
            <w:pPr>
              <w:pStyle w:val="ListNumber"/>
              <w:numPr>
                <w:ilvl w:val="0"/>
                <w:numId w:val="0"/>
              </w:numPr>
              <w:spacing w:before="120"/>
              <w:rPr>
                <w:sz w:val="20"/>
                <w:szCs w:val="20"/>
              </w:rPr>
            </w:pPr>
            <w:r w:rsidRPr="004A0287">
              <w:rPr>
                <w:sz w:val="20"/>
                <w:szCs w:val="20"/>
              </w:rPr>
              <w:t>Real Time Operations</w:t>
            </w:r>
          </w:p>
        </w:tc>
        <w:tc>
          <w:tcPr>
            <w:tcW w:w="1019" w:type="dxa"/>
          </w:tcPr>
          <w:p w:rsidR="00E10BAF" w:rsidRPr="004A0287" w:rsidRDefault="004A0287" w:rsidP="007F7B4B">
            <w:pPr>
              <w:pStyle w:val="ListNumber"/>
              <w:numPr>
                <w:ilvl w:val="0"/>
                <w:numId w:val="0"/>
              </w:numPr>
              <w:spacing w:before="120"/>
              <w:rPr>
                <w:sz w:val="20"/>
                <w:szCs w:val="20"/>
              </w:rPr>
            </w:pPr>
            <w:r w:rsidRPr="004A0287">
              <w:rPr>
                <w:sz w:val="20"/>
                <w:szCs w:val="20"/>
              </w:rPr>
              <w:t>Medium</w:t>
            </w:r>
          </w:p>
        </w:tc>
        <w:tc>
          <w:tcPr>
            <w:tcW w:w="2480" w:type="dxa"/>
            <w:vAlign w:val="center"/>
          </w:tcPr>
          <w:p w:rsidR="00E10BAF" w:rsidRPr="00E10BAF" w:rsidRDefault="004A0287" w:rsidP="002A0284">
            <w:pPr>
              <w:rPr>
                <w:sz w:val="20"/>
                <w:szCs w:val="20"/>
              </w:rPr>
            </w:pPr>
            <w:r>
              <w:rPr>
                <w:sz w:val="20"/>
                <w:szCs w:val="20"/>
              </w:rPr>
              <w:t>N/A</w:t>
            </w:r>
          </w:p>
        </w:tc>
        <w:tc>
          <w:tcPr>
            <w:tcW w:w="2481" w:type="dxa"/>
            <w:vAlign w:val="center"/>
          </w:tcPr>
          <w:p w:rsidR="00E10BAF" w:rsidRPr="00E10BAF" w:rsidRDefault="004A0287" w:rsidP="002A0284">
            <w:pPr>
              <w:rPr>
                <w:sz w:val="20"/>
                <w:szCs w:val="20"/>
              </w:rPr>
            </w:pPr>
            <w:r>
              <w:rPr>
                <w:sz w:val="20"/>
                <w:szCs w:val="20"/>
              </w:rPr>
              <w:t>N/A</w:t>
            </w:r>
          </w:p>
        </w:tc>
        <w:tc>
          <w:tcPr>
            <w:tcW w:w="2481" w:type="dxa"/>
            <w:vAlign w:val="center"/>
          </w:tcPr>
          <w:p w:rsidR="00E10BAF" w:rsidRPr="00E10BAF" w:rsidRDefault="004A0287" w:rsidP="002A0284">
            <w:pPr>
              <w:rPr>
                <w:sz w:val="20"/>
                <w:szCs w:val="20"/>
              </w:rPr>
            </w:pPr>
            <w:r>
              <w:rPr>
                <w:sz w:val="20"/>
                <w:szCs w:val="20"/>
              </w:rPr>
              <w:t>N/A</w:t>
            </w:r>
          </w:p>
        </w:tc>
        <w:tc>
          <w:tcPr>
            <w:tcW w:w="2481" w:type="dxa"/>
          </w:tcPr>
          <w:p w:rsidR="00E10BAF" w:rsidRPr="00E10BAF" w:rsidRDefault="00E10BAF" w:rsidP="004A0287">
            <w:pPr>
              <w:rPr>
                <w:sz w:val="20"/>
                <w:szCs w:val="20"/>
              </w:rPr>
            </w:pPr>
            <w:r w:rsidRPr="00E10BAF">
              <w:rPr>
                <w:sz w:val="20"/>
                <w:szCs w:val="20"/>
              </w:rPr>
              <w:t xml:space="preserve">Prior to implementing a change in previously agreed to Composite Confirmed Interchange, the Balancing Authority did not </w:t>
            </w:r>
            <w:r w:rsidR="004A0287">
              <w:rPr>
                <w:sz w:val="20"/>
                <w:szCs w:val="20"/>
              </w:rPr>
              <w:t xml:space="preserve">reach agreement on </w:t>
            </w:r>
            <w:r w:rsidRPr="00E10BAF">
              <w:rPr>
                <w:sz w:val="20"/>
                <w:szCs w:val="20"/>
              </w:rPr>
              <w:t xml:space="preserve">that modification with one or more of the other involved Balancing Authorities.  </w:t>
            </w:r>
          </w:p>
        </w:tc>
      </w:tr>
      <w:tr w:rsidR="00E10BAF" w:rsidRPr="00E10BAF" w:rsidTr="002A0284">
        <w:tc>
          <w:tcPr>
            <w:tcW w:w="573" w:type="dxa"/>
          </w:tcPr>
          <w:p w:rsidR="00E10BAF" w:rsidRPr="00E10BAF" w:rsidRDefault="00E10BAF" w:rsidP="007F7B4B">
            <w:pPr>
              <w:pStyle w:val="ListNumber"/>
              <w:numPr>
                <w:ilvl w:val="0"/>
                <w:numId w:val="0"/>
              </w:numPr>
              <w:spacing w:before="120"/>
              <w:rPr>
                <w:sz w:val="22"/>
                <w:szCs w:val="22"/>
              </w:rPr>
            </w:pPr>
            <w:r w:rsidRPr="00E10BAF">
              <w:rPr>
                <w:sz w:val="22"/>
                <w:szCs w:val="22"/>
              </w:rPr>
              <w:t>R3</w:t>
            </w:r>
          </w:p>
        </w:tc>
        <w:tc>
          <w:tcPr>
            <w:tcW w:w="1445" w:type="dxa"/>
          </w:tcPr>
          <w:p w:rsidR="00E10BAF" w:rsidRPr="004A0287" w:rsidRDefault="004A0287" w:rsidP="007F7B4B">
            <w:pPr>
              <w:pStyle w:val="ListNumber"/>
              <w:numPr>
                <w:ilvl w:val="0"/>
                <w:numId w:val="0"/>
              </w:numPr>
              <w:spacing w:before="120"/>
              <w:rPr>
                <w:sz w:val="20"/>
                <w:szCs w:val="20"/>
              </w:rPr>
            </w:pPr>
            <w:r w:rsidRPr="004A0287">
              <w:rPr>
                <w:sz w:val="20"/>
                <w:szCs w:val="20"/>
              </w:rPr>
              <w:t>Real Time Operations</w:t>
            </w:r>
          </w:p>
        </w:tc>
        <w:tc>
          <w:tcPr>
            <w:tcW w:w="1019" w:type="dxa"/>
          </w:tcPr>
          <w:p w:rsidR="00E10BAF" w:rsidRPr="004A0287" w:rsidRDefault="004A0287" w:rsidP="007F7B4B">
            <w:pPr>
              <w:pStyle w:val="ListNumber"/>
              <w:numPr>
                <w:ilvl w:val="0"/>
                <w:numId w:val="0"/>
              </w:numPr>
              <w:spacing w:before="120"/>
              <w:rPr>
                <w:sz w:val="20"/>
                <w:szCs w:val="20"/>
              </w:rPr>
            </w:pPr>
            <w:r w:rsidRPr="004A0287">
              <w:rPr>
                <w:sz w:val="20"/>
                <w:szCs w:val="20"/>
              </w:rPr>
              <w:t>Medium</w:t>
            </w:r>
          </w:p>
        </w:tc>
        <w:tc>
          <w:tcPr>
            <w:tcW w:w="2480" w:type="dxa"/>
            <w:vAlign w:val="center"/>
          </w:tcPr>
          <w:p w:rsidR="00E10BAF" w:rsidRPr="00E10BAF" w:rsidRDefault="00E10BAF" w:rsidP="004A0287">
            <w:pPr>
              <w:rPr>
                <w:sz w:val="20"/>
                <w:szCs w:val="20"/>
              </w:rPr>
            </w:pPr>
            <w:r w:rsidRPr="00E10BAF">
              <w:rPr>
                <w:sz w:val="20"/>
                <w:szCs w:val="20"/>
              </w:rPr>
              <w:t xml:space="preserve">The Balancing Authority did not include the </w:t>
            </w:r>
            <w:r w:rsidR="004A0287">
              <w:rPr>
                <w:sz w:val="20"/>
                <w:szCs w:val="20"/>
              </w:rPr>
              <w:t>items listed in Requirement R3 P</w:t>
            </w:r>
            <w:r w:rsidR="004A0287" w:rsidRPr="00E10BAF">
              <w:rPr>
                <w:sz w:val="20"/>
                <w:szCs w:val="20"/>
              </w:rPr>
              <w:t xml:space="preserve">arts </w:t>
            </w:r>
            <w:r w:rsidRPr="00E10BAF">
              <w:rPr>
                <w:sz w:val="20"/>
                <w:szCs w:val="20"/>
              </w:rPr>
              <w:t>3.1 – 3.3 in the Net Scheduled Interchange term used in its Control ACE (or alternate control process), and the Net Scheduled Interchange term was incorrect by 1 or more megawatts, but not more than 50 megawatts.</w:t>
            </w:r>
          </w:p>
        </w:tc>
        <w:tc>
          <w:tcPr>
            <w:tcW w:w="2481" w:type="dxa"/>
            <w:vAlign w:val="center"/>
          </w:tcPr>
          <w:p w:rsidR="00E10BAF" w:rsidRPr="00E10BAF" w:rsidRDefault="00E10BAF" w:rsidP="004A0287">
            <w:pPr>
              <w:rPr>
                <w:sz w:val="20"/>
                <w:szCs w:val="20"/>
              </w:rPr>
            </w:pPr>
            <w:r w:rsidRPr="00E10BAF">
              <w:rPr>
                <w:sz w:val="20"/>
                <w:szCs w:val="20"/>
              </w:rPr>
              <w:t xml:space="preserve">The Balancing Authority did not include the items listed in Requirement R3 </w:t>
            </w:r>
            <w:r w:rsidR="004A0287">
              <w:rPr>
                <w:sz w:val="20"/>
                <w:szCs w:val="20"/>
              </w:rPr>
              <w:t>P</w:t>
            </w:r>
            <w:r w:rsidR="004A0287" w:rsidRPr="00E10BAF">
              <w:rPr>
                <w:sz w:val="20"/>
                <w:szCs w:val="20"/>
              </w:rPr>
              <w:t xml:space="preserve">arts </w:t>
            </w:r>
            <w:r w:rsidRPr="00E10BAF">
              <w:rPr>
                <w:sz w:val="20"/>
                <w:szCs w:val="20"/>
              </w:rPr>
              <w:t>3.1 – 3.3 in the Net Scheduled Interchange term used in its Control ACE (or alternate control process), and the Net Scheduled Interchange term was incorrect by more than 50 megawatts, but not more than 100 megawatts.</w:t>
            </w:r>
          </w:p>
        </w:tc>
        <w:tc>
          <w:tcPr>
            <w:tcW w:w="2481" w:type="dxa"/>
            <w:vAlign w:val="center"/>
          </w:tcPr>
          <w:p w:rsidR="00E10BAF" w:rsidRPr="00E10BAF" w:rsidRDefault="00E10BAF" w:rsidP="004A0287">
            <w:pPr>
              <w:rPr>
                <w:sz w:val="20"/>
                <w:szCs w:val="20"/>
              </w:rPr>
            </w:pPr>
            <w:r w:rsidRPr="00E10BAF">
              <w:rPr>
                <w:sz w:val="20"/>
                <w:szCs w:val="20"/>
              </w:rPr>
              <w:t xml:space="preserve">The Balancing Authority did not include the items listed in Requirement R3 </w:t>
            </w:r>
            <w:r w:rsidR="004A0287">
              <w:rPr>
                <w:sz w:val="20"/>
                <w:szCs w:val="20"/>
              </w:rPr>
              <w:t>P</w:t>
            </w:r>
            <w:r w:rsidR="004A0287" w:rsidRPr="00E10BAF">
              <w:rPr>
                <w:sz w:val="20"/>
                <w:szCs w:val="20"/>
              </w:rPr>
              <w:t xml:space="preserve">arts </w:t>
            </w:r>
            <w:r w:rsidRPr="00E10BAF">
              <w:rPr>
                <w:sz w:val="20"/>
                <w:szCs w:val="20"/>
              </w:rPr>
              <w:t>3.1 – 3.3 in the Net Scheduled Interchange term used in its Control ACE (or alternate control process), and the Net Scheduled Interchange term was incorrect by more than 100 megawatts, but not more than 200 megawatts.</w:t>
            </w:r>
          </w:p>
        </w:tc>
        <w:tc>
          <w:tcPr>
            <w:tcW w:w="2481" w:type="dxa"/>
          </w:tcPr>
          <w:p w:rsidR="00E10BAF" w:rsidRPr="00E10BAF" w:rsidRDefault="00E10BAF" w:rsidP="004A0287">
            <w:pPr>
              <w:rPr>
                <w:sz w:val="20"/>
                <w:szCs w:val="20"/>
              </w:rPr>
            </w:pPr>
            <w:r w:rsidRPr="00E10BAF">
              <w:rPr>
                <w:sz w:val="20"/>
                <w:szCs w:val="20"/>
              </w:rPr>
              <w:t xml:space="preserve">The Balancing Authority did not include the items listed in Requirement R3 </w:t>
            </w:r>
            <w:r w:rsidR="004A0287">
              <w:rPr>
                <w:sz w:val="20"/>
                <w:szCs w:val="20"/>
              </w:rPr>
              <w:t>P</w:t>
            </w:r>
            <w:r w:rsidR="004A0287" w:rsidRPr="00E10BAF">
              <w:rPr>
                <w:sz w:val="20"/>
                <w:szCs w:val="20"/>
              </w:rPr>
              <w:t xml:space="preserve">arts </w:t>
            </w:r>
            <w:r w:rsidRPr="00E10BAF">
              <w:rPr>
                <w:sz w:val="20"/>
                <w:szCs w:val="20"/>
              </w:rPr>
              <w:t>3.1 – 3.3 in the Net Scheduled Interchange term used in its Control ACE (or alternate control process), and the Net Scheduled Interchange term was incorrect by more than 200 megawatts.</w:t>
            </w:r>
          </w:p>
        </w:tc>
      </w:tr>
    </w:tbl>
    <w:p w:rsidR="00F12542" w:rsidRPr="00E10BAF" w:rsidRDefault="00F12542" w:rsidP="00F12542">
      <w:pPr>
        <w:pStyle w:val="ListNumber"/>
        <w:numPr>
          <w:ilvl w:val="0"/>
          <w:numId w:val="0"/>
        </w:numPr>
        <w:ind w:left="360"/>
      </w:pPr>
    </w:p>
    <w:p w:rsidR="009C2375" w:rsidRPr="004B3643" w:rsidRDefault="009C2375" w:rsidP="009C2375">
      <w:pPr>
        <w:pStyle w:val="Section"/>
        <w:rPr>
          <w:rFonts w:ascii="Times New Roman" w:hAnsi="Times New Roman"/>
          <w:color w:val="264D74"/>
        </w:rPr>
      </w:pPr>
      <w:r w:rsidRPr="004B3643">
        <w:rPr>
          <w:rFonts w:ascii="Times New Roman" w:hAnsi="Times New Roman"/>
          <w:color w:val="264D74"/>
        </w:rPr>
        <w:t xml:space="preserve">Regional </w:t>
      </w:r>
      <w:r w:rsidR="001E5878" w:rsidRPr="004B3643">
        <w:rPr>
          <w:rFonts w:ascii="Times New Roman" w:hAnsi="Times New Roman"/>
          <w:color w:val="264D74"/>
        </w:rPr>
        <w:t>Variances</w:t>
      </w:r>
    </w:p>
    <w:p w:rsidR="009C2375" w:rsidRPr="00E10BAF" w:rsidRDefault="009C2375" w:rsidP="00372401">
      <w:pPr>
        <w:pStyle w:val="ListNumber"/>
        <w:numPr>
          <w:ilvl w:val="0"/>
          <w:numId w:val="0"/>
        </w:numPr>
        <w:ind w:left="360"/>
      </w:pPr>
      <w:r w:rsidRPr="00E10BAF">
        <w:lastRenderedPageBreak/>
        <w:t>None</w:t>
      </w:r>
      <w:r w:rsidR="005523BA" w:rsidRPr="00E10BAF">
        <w:t>.</w:t>
      </w:r>
    </w:p>
    <w:p w:rsidR="007F7B4B" w:rsidRPr="00A3727F" w:rsidRDefault="007F7B4B" w:rsidP="005523BA">
      <w:pPr>
        <w:pStyle w:val="Section"/>
        <w:rPr>
          <w:rFonts w:ascii="Times New Roman" w:hAnsi="Times New Roman"/>
          <w:color w:val="264D74"/>
        </w:rPr>
      </w:pPr>
      <w:r w:rsidRPr="00A3727F">
        <w:rPr>
          <w:rFonts w:ascii="Times New Roman" w:hAnsi="Times New Roman"/>
          <w:color w:val="264D74"/>
        </w:rPr>
        <w:t>Interpretations</w:t>
      </w:r>
    </w:p>
    <w:p w:rsidR="007F7B4B" w:rsidRPr="00A3727F" w:rsidRDefault="007F7B4B" w:rsidP="007F7B4B">
      <w:pPr>
        <w:pStyle w:val="ListNumber"/>
        <w:numPr>
          <w:ilvl w:val="0"/>
          <w:numId w:val="0"/>
        </w:numPr>
        <w:ind w:left="360"/>
      </w:pPr>
      <w:r w:rsidRPr="00A3727F">
        <w:t>None.</w:t>
      </w:r>
    </w:p>
    <w:p w:rsidR="005523BA" w:rsidRPr="00A3727F" w:rsidRDefault="005523BA" w:rsidP="005523BA">
      <w:pPr>
        <w:pStyle w:val="Section"/>
        <w:rPr>
          <w:rFonts w:ascii="Times New Roman" w:hAnsi="Times New Roman"/>
          <w:color w:val="264D74"/>
        </w:rPr>
      </w:pPr>
      <w:r w:rsidRPr="00A3727F">
        <w:rPr>
          <w:rFonts w:ascii="Times New Roman" w:hAnsi="Times New Roman"/>
          <w:color w:val="264D74"/>
        </w:rPr>
        <w:t>Associated Documents</w:t>
      </w:r>
    </w:p>
    <w:p w:rsidR="007F7B4B" w:rsidRPr="00A3727F" w:rsidRDefault="007F7B4B" w:rsidP="007F7B4B">
      <w:pPr>
        <w:pStyle w:val="ListNumber"/>
        <w:numPr>
          <w:ilvl w:val="0"/>
          <w:numId w:val="0"/>
        </w:numPr>
        <w:ind w:left="360"/>
      </w:pPr>
      <w:r w:rsidRPr="00A3727F">
        <w:t>None.</w:t>
      </w:r>
    </w:p>
    <w:p w:rsidR="007F7B4B" w:rsidRPr="00A3727F" w:rsidRDefault="007F7B4B" w:rsidP="007844D2">
      <w:pPr>
        <w:pStyle w:val="Requirement"/>
        <w:numPr>
          <w:ilvl w:val="0"/>
          <w:numId w:val="0"/>
        </w:numPr>
        <w:sectPr w:rsidR="007F7B4B" w:rsidRPr="00A3727F" w:rsidSect="007F7B4B">
          <w:footerReference w:type="default" r:id="rId10"/>
          <w:pgSz w:w="15840" w:h="12240" w:orient="landscape"/>
          <w:pgMar w:top="1440" w:right="1440" w:bottom="1440" w:left="1440" w:header="720" w:footer="720" w:gutter="0"/>
          <w:cols w:space="720"/>
          <w:docGrid w:linePitch="360"/>
        </w:sectPr>
      </w:pPr>
    </w:p>
    <w:p w:rsidR="007F7B4B" w:rsidRPr="00A3727F" w:rsidRDefault="007F7B4B" w:rsidP="007F7B4B">
      <w:pPr>
        <w:pStyle w:val="Section"/>
        <w:numPr>
          <w:ilvl w:val="0"/>
          <w:numId w:val="0"/>
        </w:numPr>
        <w:rPr>
          <w:rFonts w:ascii="Times New Roman" w:hAnsi="Times New Roman"/>
          <w:color w:val="264D74"/>
        </w:rPr>
      </w:pPr>
      <w:r w:rsidRPr="00A3727F">
        <w:rPr>
          <w:rFonts w:ascii="Times New Roman" w:hAnsi="Times New Roman"/>
          <w:color w:val="264D74"/>
        </w:rPr>
        <w:lastRenderedPageBreak/>
        <w:t>Guidelines and Technical Basis</w:t>
      </w:r>
    </w:p>
    <w:p w:rsidR="007F7B4B" w:rsidRPr="00A3727F" w:rsidRDefault="007F7B4B" w:rsidP="007844D2">
      <w:pPr>
        <w:pStyle w:val="Requirement"/>
        <w:numPr>
          <w:ilvl w:val="0"/>
          <w:numId w:val="0"/>
        </w:numPr>
      </w:pPr>
    </w:p>
    <w:p w:rsidR="007F7B4B" w:rsidRPr="00A3727F" w:rsidRDefault="007F7B4B" w:rsidP="007844D2">
      <w:pPr>
        <w:pStyle w:val="Requirement"/>
        <w:numPr>
          <w:ilvl w:val="0"/>
          <w:numId w:val="0"/>
        </w:numPr>
        <w:rPr>
          <w:b/>
        </w:rPr>
      </w:pPr>
      <w:r w:rsidRPr="00A3727F">
        <w:rPr>
          <w:b/>
        </w:rPr>
        <w:t xml:space="preserve">Requirement R1: </w:t>
      </w:r>
    </w:p>
    <w:p w:rsidR="007F7B4B" w:rsidRPr="00A3727F" w:rsidRDefault="007F7B4B" w:rsidP="007844D2">
      <w:pPr>
        <w:pStyle w:val="Requirement"/>
        <w:numPr>
          <w:ilvl w:val="0"/>
          <w:numId w:val="0"/>
        </w:numPr>
      </w:pPr>
    </w:p>
    <w:p w:rsidR="007F7B4B" w:rsidRPr="00A3727F" w:rsidRDefault="007F7B4B" w:rsidP="007844D2">
      <w:pPr>
        <w:pStyle w:val="Requirement"/>
        <w:numPr>
          <w:ilvl w:val="0"/>
          <w:numId w:val="0"/>
        </w:numPr>
        <w:rPr>
          <w:b/>
        </w:rPr>
      </w:pPr>
      <w:r w:rsidRPr="00A3727F">
        <w:rPr>
          <w:b/>
        </w:rPr>
        <w:t xml:space="preserve">Requirement R2: </w:t>
      </w:r>
    </w:p>
    <w:p w:rsidR="007F7B4B" w:rsidRPr="00A3727F" w:rsidRDefault="007F7B4B" w:rsidP="007844D2">
      <w:pPr>
        <w:pStyle w:val="Requirement"/>
        <w:numPr>
          <w:ilvl w:val="0"/>
          <w:numId w:val="0"/>
        </w:numPr>
      </w:pPr>
    </w:p>
    <w:p w:rsidR="007F7B4B" w:rsidRPr="00A3727F" w:rsidRDefault="007F7B4B" w:rsidP="007844D2">
      <w:pPr>
        <w:pStyle w:val="Requirement"/>
        <w:numPr>
          <w:ilvl w:val="0"/>
          <w:numId w:val="0"/>
        </w:numPr>
        <w:rPr>
          <w:b/>
        </w:rPr>
      </w:pPr>
      <w:r w:rsidRPr="00A3727F">
        <w:rPr>
          <w:b/>
        </w:rPr>
        <w:t>Requirement R3:</w:t>
      </w:r>
    </w:p>
    <w:sectPr w:rsidR="007F7B4B" w:rsidRPr="00A3727F" w:rsidSect="007F7B4B">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763" w:rsidRDefault="000B4763">
      <w:r>
        <w:separator/>
      </w:r>
    </w:p>
  </w:endnote>
  <w:endnote w:type="continuationSeparator" w:id="0">
    <w:p w:rsidR="000B4763" w:rsidRDefault="000B47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763" w:rsidRDefault="000B4763" w:rsidP="00386F36">
    <w:pPr>
      <w:pStyle w:val="Footer"/>
      <w:pBdr>
        <w:top w:val="none" w:sz="0" w:space="0" w:color="auto"/>
      </w:pBdr>
      <w:tabs>
        <w:tab w:val="clear" w:pos="4320"/>
        <w:tab w:val="clear" w:pos="8640"/>
        <w:tab w:val="left" w:pos="795"/>
        <w:tab w:val="center" w:pos="9270"/>
        <w:tab w:val="right" w:pos="12960"/>
      </w:tabs>
      <w:spacing w:before="0" w:after="0"/>
      <w:rPr>
        <w:rStyle w:val="PageNumber"/>
      </w:rPr>
    </w:pPr>
    <w:r>
      <w:t xml:space="preserve">Draft #2: </w:t>
    </w:r>
    <w:r>
      <w:rPr>
        <w:rFonts w:hint="eastAsia"/>
      </w:rPr>
      <w:t xml:space="preserve">April </w:t>
    </w:r>
    <w:r w:rsidR="003E6996">
      <w:t>18</w:t>
    </w:r>
    <w:r>
      <w:rPr>
        <w:rFonts w:hint="eastAsia"/>
      </w:rPr>
      <w:t>, 2013</w:t>
    </w:r>
    <w:r>
      <w:t xml:space="preserve">  </w:t>
    </w:r>
    <w:r>
      <w:tab/>
      <w:t xml:space="preserve">Page </w:t>
    </w:r>
    <w:r w:rsidR="00965340">
      <w:rPr>
        <w:rStyle w:val="PageNumber"/>
      </w:rPr>
      <w:fldChar w:fldCharType="begin"/>
    </w:r>
    <w:r>
      <w:rPr>
        <w:rStyle w:val="PageNumber"/>
      </w:rPr>
      <w:instrText xml:space="preserve"> PAGE </w:instrText>
    </w:r>
    <w:r w:rsidR="00965340">
      <w:rPr>
        <w:rStyle w:val="PageNumber"/>
      </w:rPr>
      <w:fldChar w:fldCharType="separate"/>
    </w:r>
    <w:r w:rsidR="00B07F7B">
      <w:rPr>
        <w:rStyle w:val="PageNumber"/>
        <w:noProof/>
      </w:rPr>
      <w:t>1</w:t>
    </w:r>
    <w:r w:rsidR="00965340">
      <w:rPr>
        <w:rStyle w:val="PageNumber"/>
      </w:rPr>
      <w:fldChar w:fldCharType="end"/>
    </w:r>
    <w:r>
      <w:rPr>
        <w:rStyle w:val="PageNumber"/>
      </w:rPr>
      <w:t xml:space="preserve"> of </w:t>
    </w:r>
    <w:r w:rsidR="00965340">
      <w:rPr>
        <w:rStyle w:val="PageNumber"/>
      </w:rPr>
      <w:fldChar w:fldCharType="begin"/>
    </w:r>
    <w:r>
      <w:rPr>
        <w:rStyle w:val="PageNumber"/>
      </w:rPr>
      <w:instrText xml:space="preserve"> NUMPAGES </w:instrText>
    </w:r>
    <w:r w:rsidR="00965340">
      <w:rPr>
        <w:rStyle w:val="PageNumber"/>
      </w:rPr>
      <w:fldChar w:fldCharType="separate"/>
    </w:r>
    <w:r w:rsidR="00B07F7B">
      <w:rPr>
        <w:rStyle w:val="PageNumber"/>
        <w:noProof/>
      </w:rPr>
      <w:t>9</w:t>
    </w:r>
    <w:r w:rsidR="00965340">
      <w:rPr>
        <w:rStyle w:val="PageNumber"/>
      </w:rPr>
      <w:fldChar w:fldCharType="end"/>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763" w:rsidRDefault="000B4763" w:rsidP="00386F36">
    <w:pPr>
      <w:pStyle w:val="Footer"/>
      <w:pBdr>
        <w:top w:val="none" w:sz="0" w:space="0" w:color="auto"/>
      </w:pBdr>
      <w:tabs>
        <w:tab w:val="clear" w:pos="4320"/>
        <w:tab w:val="clear" w:pos="8640"/>
        <w:tab w:val="left" w:pos="795"/>
        <w:tab w:val="center" w:pos="12960"/>
      </w:tabs>
      <w:spacing w:before="0" w:after="0"/>
      <w:rPr>
        <w:rStyle w:val="PageNumber"/>
      </w:rPr>
    </w:pPr>
    <w:r>
      <w:t xml:space="preserve">Draft #2: </w:t>
    </w:r>
    <w:r w:rsidR="003E6996">
      <w:t>April 18, 2013</w:t>
    </w:r>
    <w:r>
      <w:t xml:space="preserve">  </w:t>
    </w:r>
    <w:r>
      <w:tab/>
      <w:t xml:space="preserve">Page </w:t>
    </w:r>
    <w:r w:rsidR="00965340">
      <w:rPr>
        <w:rStyle w:val="PageNumber"/>
      </w:rPr>
      <w:fldChar w:fldCharType="begin"/>
    </w:r>
    <w:r>
      <w:rPr>
        <w:rStyle w:val="PageNumber"/>
      </w:rPr>
      <w:instrText xml:space="preserve"> PAGE </w:instrText>
    </w:r>
    <w:r w:rsidR="00965340">
      <w:rPr>
        <w:rStyle w:val="PageNumber"/>
      </w:rPr>
      <w:fldChar w:fldCharType="separate"/>
    </w:r>
    <w:r w:rsidR="00B07F7B">
      <w:rPr>
        <w:rStyle w:val="PageNumber"/>
        <w:noProof/>
      </w:rPr>
      <w:t>8</w:t>
    </w:r>
    <w:r w:rsidR="00965340">
      <w:rPr>
        <w:rStyle w:val="PageNumber"/>
      </w:rPr>
      <w:fldChar w:fldCharType="end"/>
    </w:r>
    <w:r>
      <w:rPr>
        <w:rStyle w:val="PageNumber"/>
      </w:rPr>
      <w:t xml:space="preserve"> of </w:t>
    </w:r>
    <w:r w:rsidR="00965340">
      <w:rPr>
        <w:rStyle w:val="PageNumber"/>
      </w:rPr>
      <w:fldChar w:fldCharType="begin"/>
    </w:r>
    <w:r>
      <w:rPr>
        <w:rStyle w:val="PageNumber"/>
      </w:rPr>
      <w:instrText xml:space="preserve"> NUMPAGES </w:instrText>
    </w:r>
    <w:r w:rsidR="00965340">
      <w:rPr>
        <w:rStyle w:val="PageNumber"/>
      </w:rPr>
      <w:fldChar w:fldCharType="separate"/>
    </w:r>
    <w:r w:rsidR="00B07F7B">
      <w:rPr>
        <w:rStyle w:val="PageNumber"/>
        <w:noProof/>
      </w:rPr>
      <w:t>9</w:t>
    </w:r>
    <w:r w:rsidR="00965340">
      <w:rPr>
        <w:rStyle w:val="PageNumber"/>
      </w:rPr>
      <w:fldChar w:fldCharType="end"/>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763" w:rsidRDefault="000B4763" w:rsidP="00386F36">
    <w:pPr>
      <w:pStyle w:val="Footer"/>
      <w:pBdr>
        <w:top w:val="none" w:sz="0" w:space="0" w:color="auto"/>
      </w:pBdr>
      <w:tabs>
        <w:tab w:val="clear" w:pos="4320"/>
        <w:tab w:val="clear" w:pos="8640"/>
        <w:tab w:val="center" w:pos="9270"/>
        <w:tab w:val="right" w:pos="12960"/>
      </w:tabs>
      <w:spacing w:before="0" w:after="0"/>
      <w:rPr>
        <w:rStyle w:val="PageNumber"/>
      </w:rPr>
    </w:pPr>
    <w:r>
      <w:t xml:space="preserve">Draft #2: May 31, 2010  </w:t>
    </w:r>
    <w:r>
      <w:tab/>
      <w:t xml:space="preserve">Page </w:t>
    </w:r>
    <w:r w:rsidR="00965340">
      <w:rPr>
        <w:rStyle w:val="PageNumber"/>
      </w:rPr>
      <w:fldChar w:fldCharType="begin"/>
    </w:r>
    <w:r>
      <w:rPr>
        <w:rStyle w:val="PageNumber"/>
      </w:rPr>
      <w:instrText xml:space="preserve"> PAGE </w:instrText>
    </w:r>
    <w:r w:rsidR="00965340">
      <w:rPr>
        <w:rStyle w:val="PageNumber"/>
      </w:rPr>
      <w:fldChar w:fldCharType="separate"/>
    </w:r>
    <w:r w:rsidR="00B07F7B">
      <w:rPr>
        <w:rStyle w:val="PageNumber"/>
        <w:noProof/>
      </w:rPr>
      <w:t>9</w:t>
    </w:r>
    <w:r w:rsidR="00965340">
      <w:rPr>
        <w:rStyle w:val="PageNumber"/>
      </w:rPr>
      <w:fldChar w:fldCharType="end"/>
    </w:r>
    <w:r>
      <w:rPr>
        <w:rStyle w:val="PageNumber"/>
      </w:rPr>
      <w:t xml:space="preserve"> of </w:t>
    </w:r>
    <w:r w:rsidR="00965340">
      <w:rPr>
        <w:rStyle w:val="PageNumber"/>
      </w:rPr>
      <w:fldChar w:fldCharType="begin"/>
    </w:r>
    <w:r>
      <w:rPr>
        <w:rStyle w:val="PageNumber"/>
      </w:rPr>
      <w:instrText xml:space="preserve"> NUMPAGES </w:instrText>
    </w:r>
    <w:r w:rsidR="00965340">
      <w:rPr>
        <w:rStyle w:val="PageNumber"/>
      </w:rPr>
      <w:fldChar w:fldCharType="separate"/>
    </w:r>
    <w:r w:rsidR="00B07F7B">
      <w:rPr>
        <w:rStyle w:val="PageNumber"/>
        <w:noProof/>
      </w:rPr>
      <w:t>9</w:t>
    </w:r>
    <w:r w:rsidR="00965340">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763" w:rsidRDefault="000B4763">
      <w:r>
        <w:separator/>
      </w:r>
    </w:p>
  </w:footnote>
  <w:footnote w:type="continuationSeparator" w:id="0">
    <w:p w:rsidR="000B4763" w:rsidRDefault="000B47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763" w:rsidRPr="00E10BAF" w:rsidRDefault="000B4763" w:rsidP="00E10BAF">
    <w:pPr>
      <w:pStyle w:val="Header"/>
    </w:pPr>
    <w:r>
      <w:t xml:space="preserve">Standard INT-009-2 </w:t>
    </w:r>
    <w:r>
      <w:rPr>
        <w:rFonts w:hint="eastAsia"/>
      </w:rPr>
      <w:t>—</w:t>
    </w:r>
    <w:r>
      <w:t xml:space="preserve"> Implementation of Interchange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763" w:rsidRPr="007F7B4B" w:rsidRDefault="000B4763">
    <w:pPr>
      <w:pStyle w:val="Header"/>
      <w:rPr>
        <w:rFonts w:ascii="Arial" w:hAnsi="Arial" w:cs="Arial"/>
        <w:sz w:val="24"/>
      </w:rPr>
    </w:pPr>
    <w:r w:rsidRPr="007F7B4B">
      <w:rPr>
        <w:rFonts w:ascii="Arial" w:hAnsi="Arial" w:cs="Arial"/>
        <w:sz w:val="24"/>
      </w:rPr>
      <w:t>Application Guidelines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090D2D0"/>
    <w:lvl w:ilvl="0">
      <w:start w:val="1"/>
      <w:numFmt w:val="decimal"/>
      <w:lvlText w:val="%1."/>
      <w:lvlJc w:val="left"/>
      <w:pPr>
        <w:tabs>
          <w:tab w:val="num" w:pos="360"/>
        </w:tabs>
        <w:ind w:left="360" w:hanging="360"/>
      </w:pPr>
    </w:lvl>
  </w:abstractNum>
  <w:abstractNum w:abstractNumId="1">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12D5337F"/>
    <w:multiLevelType w:val="multilevel"/>
    <w:tmpl w:val="B7C80976"/>
    <w:lvl w:ilvl="0">
      <w:start w:val="1"/>
      <w:numFmt w:val="decimal"/>
      <w:lvlText w:val="%1."/>
      <w:lvlJc w:val="left"/>
      <w:pPr>
        <w:tabs>
          <w:tab w:val="num" w:pos="720"/>
        </w:tabs>
        <w:ind w:left="720" w:hanging="360"/>
      </w:pPr>
    </w:lvl>
    <w:lvl w:ilvl="1">
      <w:start w:val="1"/>
      <w:numFmt w:val="decimal"/>
      <w:isLgl/>
      <w:lvlText w:val="%1.%2"/>
      <w:lvlJc w:val="left"/>
      <w:pPr>
        <w:tabs>
          <w:tab w:val="num" w:pos="1350"/>
        </w:tabs>
        <w:ind w:left="135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890"/>
        </w:tabs>
        <w:ind w:left="189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790"/>
        </w:tabs>
        <w:ind w:left="279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690"/>
        </w:tabs>
        <w:ind w:left="3690" w:hanging="1440"/>
      </w:pPr>
      <w:rPr>
        <w:rFonts w:hint="default"/>
      </w:rPr>
    </w:lvl>
    <w:lvl w:ilvl="8">
      <w:start w:val="1"/>
      <w:numFmt w:val="decimal"/>
      <w:isLgl/>
      <w:lvlText w:val="%1.%2.%3.%4.%5.%6.%7.%8.%9"/>
      <w:lvlJc w:val="left"/>
      <w:pPr>
        <w:tabs>
          <w:tab w:val="num" w:pos="4320"/>
        </w:tabs>
        <w:ind w:left="4320" w:hanging="1800"/>
      </w:pPr>
      <w:rPr>
        <w:rFonts w:hint="default"/>
      </w:rPr>
    </w:lvl>
  </w:abstractNum>
  <w:abstractNum w:abstractNumId="3">
    <w:nsid w:val="30BE268B"/>
    <w:multiLevelType w:val="hybridMultilevel"/>
    <w:tmpl w:val="B934A200"/>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nsid w:val="34BC4E84"/>
    <w:multiLevelType w:val="hybridMultilevel"/>
    <w:tmpl w:val="CD6EA872"/>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FFFFFFFF">
      <w:start w:val="1"/>
      <w:numFmt w:val="bullet"/>
      <w:lvlText w:val=""/>
      <w:lvlJc w:val="left"/>
      <w:pPr>
        <w:tabs>
          <w:tab w:val="num" w:pos="1440"/>
        </w:tabs>
        <w:ind w:left="1440" w:hanging="360"/>
      </w:pPr>
      <w:rPr>
        <w:rFonts w:ascii="Symbol" w:hAnsi="Symbol" w:hint="default"/>
        <w:b/>
        <w:i w:val="0"/>
        <w:sz w:val="24"/>
        <w:szCs w:val="22"/>
      </w:rPr>
    </w:lvl>
    <w:lvl w:ilvl="2" w:tplc="FFFFFFFF">
      <w:start w:val="1"/>
      <w:numFmt w:val="bullet"/>
      <w:lvlText w:val=""/>
      <w:lvlJc w:val="left"/>
      <w:pPr>
        <w:tabs>
          <w:tab w:val="num" w:pos="2340"/>
        </w:tabs>
        <w:ind w:left="2340" w:hanging="360"/>
      </w:pPr>
      <w:rPr>
        <w:rFonts w:ascii="Symbol" w:hAnsi="Symbol" w:hint="default"/>
        <w:b/>
        <w:i w:val="0"/>
        <w:sz w:val="24"/>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603329F"/>
    <w:multiLevelType w:val="multilevel"/>
    <w:tmpl w:val="A9DCE24A"/>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1728"/>
        </w:tabs>
        <w:ind w:left="2160" w:hanging="720"/>
      </w:pPr>
      <w:rPr>
        <w:rFonts w:ascii="Times New Roman" w:hAnsi="Times New Roman" w:hint="default"/>
        <w:b/>
        <w:i w:val="0"/>
        <w:sz w:val="24"/>
        <w:szCs w:val="22"/>
      </w:rPr>
    </w:lvl>
    <w:lvl w:ilvl="3">
      <w:start w:val="1"/>
      <w:numFmt w:val="decimal"/>
      <w:lvlText w:val="%1.%2.%3.%4."/>
      <w:lvlJc w:val="left"/>
      <w:pPr>
        <w:tabs>
          <w:tab w:val="num" w:pos="2160"/>
        </w:tabs>
        <w:ind w:left="3240" w:hanging="1080"/>
      </w:pPr>
      <w:rPr>
        <w:rFonts w:hint="default"/>
        <w:b/>
        <w:i w:val="0"/>
        <w:sz w:val="24"/>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D0C1811"/>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nsid w:val="5BCF7066"/>
    <w:multiLevelType w:val="hybridMultilevel"/>
    <w:tmpl w:val="8F2043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7CB3584"/>
    <w:multiLevelType w:val="multilevel"/>
    <w:tmpl w:val="7284C450"/>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9">
    <w:nsid w:val="6A964333"/>
    <w:multiLevelType w:val="multilevel"/>
    <w:tmpl w:val="E33ADAB8"/>
    <w:lvl w:ilvl="0">
      <w:start w:val="1"/>
      <w:numFmt w:val="decimal"/>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0">
    <w:nsid w:val="6D896B19"/>
    <w:multiLevelType w:val="multilevel"/>
    <w:tmpl w:val="F22E7434"/>
    <w:lvl w:ilvl="0">
      <w:start w:val="4"/>
      <w:numFmt w:val="decimal"/>
      <w:lvlText w:val="%1."/>
      <w:lvlJc w:val="left"/>
      <w:pPr>
        <w:tabs>
          <w:tab w:val="num" w:pos="1440"/>
        </w:tabs>
        <w:ind w:left="1800" w:hanging="360"/>
      </w:pPr>
      <w:rPr>
        <w:rFonts w:hint="default"/>
        <w:b/>
      </w:rPr>
    </w:lvl>
    <w:lvl w:ilvl="1">
      <w:start w:val="1"/>
      <w:numFmt w:val="decimal"/>
      <w:lvlText w:val="4.%2."/>
      <w:lvlJc w:val="left"/>
      <w:pPr>
        <w:tabs>
          <w:tab w:val="num" w:pos="1440"/>
        </w:tabs>
        <w:ind w:left="2592" w:hanging="792"/>
      </w:pPr>
      <w:rPr>
        <w:rFonts w:ascii="Arial,Bold" w:hAnsi="Arial,Bold" w:hint="default"/>
        <w:b/>
        <w:i w:val="0"/>
        <w:color w:val="auto"/>
        <w:sz w:val="24"/>
      </w:rPr>
    </w:lvl>
    <w:lvl w:ilvl="2">
      <w:start w:val="1"/>
      <w:numFmt w:val="decimal"/>
      <w:lvlText w:val="%1.%2.%3."/>
      <w:lvlJc w:val="left"/>
      <w:pPr>
        <w:tabs>
          <w:tab w:val="num" w:pos="1440"/>
        </w:tabs>
        <w:ind w:left="2664" w:hanging="504"/>
      </w:pPr>
      <w:rPr>
        <w:rFonts w:hint="default"/>
        <w:b/>
      </w:rPr>
    </w:lvl>
    <w:lvl w:ilvl="3">
      <w:start w:val="1"/>
      <w:numFmt w:val="decimal"/>
      <w:lvlText w:val="%1.%2.%3.%4."/>
      <w:lvlJc w:val="left"/>
      <w:pPr>
        <w:tabs>
          <w:tab w:val="num" w:pos="1440"/>
        </w:tabs>
        <w:ind w:left="3168" w:hanging="648"/>
      </w:pPr>
      <w:rPr>
        <w:rFonts w:hint="default"/>
        <w:b/>
      </w:rPr>
    </w:lvl>
    <w:lvl w:ilvl="4">
      <w:start w:val="1"/>
      <w:numFmt w:val="decimal"/>
      <w:lvlText w:val="%1.%2.%3.%4.%5."/>
      <w:lvlJc w:val="left"/>
      <w:pPr>
        <w:tabs>
          <w:tab w:val="num" w:pos="1440"/>
        </w:tabs>
        <w:ind w:left="3672" w:hanging="792"/>
      </w:pPr>
      <w:rPr>
        <w:rFonts w:hint="default"/>
      </w:rPr>
    </w:lvl>
    <w:lvl w:ilvl="5">
      <w:start w:val="1"/>
      <w:numFmt w:val="decimal"/>
      <w:lvlText w:val="%1.%2.%3.%4.%5.%6."/>
      <w:lvlJc w:val="left"/>
      <w:pPr>
        <w:tabs>
          <w:tab w:val="num" w:pos="1440"/>
        </w:tabs>
        <w:ind w:left="4176" w:hanging="936"/>
      </w:pPr>
      <w:rPr>
        <w:rFonts w:hint="default"/>
      </w:rPr>
    </w:lvl>
    <w:lvl w:ilvl="6">
      <w:start w:val="1"/>
      <w:numFmt w:val="decimal"/>
      <w:lvlText w:val="%1.%2.%3.%4.%5.%6.%7."/>
      <w:lvlJc w:val="left"/>
      <w:pPr>
        <w:tabs>
          <w:tab w:val="num" w:pos="1440"/>
        </w:tabs>
        <w:ind w:left="4680" w:hanging="1080"/>
      </w:pPr>
      <w:rPr>
        <w:rFonts w:hint="default"/>
      </w:rPr>
    </w:lvl>
    <w:lvl w:ilvl="7">
      <w:start w:val="1"/>
      <w:numFmt w:val="decimal"/>
      <w:lvlText w:val="%1.%2.%3.%4.%5.%6.%7.%8."/>
      <w:lvlJc w:val="left"/>
      <w:pPr>
        <w:tabs>
          <w:tab w:val="num" w:pos="1440"/>
        </w:tabs>
        <w:ind w:left="5184" w:hanging="1224"/>
      </w:pPr>
      <w:rPr>
        <w:rFonts w:hint="default"/>
      </w:rPr>
    </w:lvl>
    <w:lvl w:ilvl="8">
      <w:start w:val="1"/>
      <w:numFmt w:val="decimal"/>
      <w:lvlText w:val="%1.%2.%3.%4.%5.%6.%7.%8.%9."/>
      <w:lvlJc w:val="left"/>
      <w:pPr>
        <w:tabs>
          <w:tab w:val="num" w:pos="1440"/>
        </w:tabs>
        <w:ind w:left="5760" w:hanging="1440"/>
      </w:pPr>
      <w:rPr>
        <w:rFonts w:hint="default"/>
      </w:rPr>
    </w:lvl>
  </w:abstractNum>
  <w:abstractNum w:abstractNumId="11">
    <w:nsid w:val="6E6278A6"/>
    <w:multiLevelType w:val="multilevel"/>
    <w:tmpl w:val="A9CC9850"/>
    <w:lvl w:ilvl="0">
      <w:start w:val="1"/>
      <w:numFmt w:val="decimal"/>
      <w:lvlText w:val="R%1."/>
      <w:lvlJc w:val="left"/>
      <w:pPr>
        <w:tabs>
          <w:tab w:val="num" w:pos="1080"/>
        </w:tabs>
        <w:ind w:left="1080" w:hanging="576"/>
      </w:pPr>
      <w:rPr>
        <w:rFonts w:cs="Times New Roman" w:hint="default"/>
        <w:b/>
        <w:i w:val="0"/>
        <w:sz w:val="22"/>
        <w:szCs w:val="22"/>
      </w:rPr>
    </w:lvl>
    <w:lvl w:ilvl="1">
      <w:start w:val="1"/>
      <w:numFmt w:val="bullet"/>
      <w:pStyle w:val="ListBullet2"/>
      <w:lvlText w:val="-"/>
      <w:lvlJc w:val="left"/>
      <w:pPr>
        <w:tabs>
          <w:tab w:val="num" w:pos="1440"/>
        </w:tabs>
        <w:ind w:left="1440" w:hanging="360"/>
      </w:pPr>
      <w:rPr>
        <w:rFonts w:ascii="Courier New" w:hAnsi="Courier New" w:hint="default"/>
        <w:b/>
        <w:i w:val="0"/>
        <w:color w:val="auto"/>
        <w:sz w:val="22"/>
      </w:rPr>
    </w:lvl>
    <w:lvl w:ilvl="2">
      <w:start w:val="1"/>
      <w:numFmt w:val="decimal"/>
      <w:lvlText w:val="R%1.%2.%3."/>
      <w:lvlJc w:val="left"/>
      <w:pPr>
        <w:tabs>
          <w:tab w:val="num" w:pos="1872"/>
        </w:tabs>
        <w:ind w:left="2736" w:hanging="864"/>
      </w:pPr>
      <w:rPr>
        <w:rFonts w:ascii="Times New Roman" w:hAnsi="Times New Roman" w:cs="Times New Roman" w:hint="default"/>
        <w:b/>
        <w:i w:val="0"/>
        <w:sz w:val="22"/>
        <w:szCs w:val="22"/>
      </w:rPr>
    </w:lvl>
    <w:lvl w:ilvl="3">
      <w:start w:val="1"/>
      <w:numFmt w:val="decimal"/>
      <w:lvlText w:val="%1.%2.%3.%4."/>
      <w:lvlJc w:val="left"/>
      <w:pPr>
        <w:tabs>
          <w:tab w:val="num" w:pos="3024"/>
        </w:tabs>
        <w:ind w:left="2952" w:hanging="648"/>
      </w:pPr>
      <w:rPr>
        <w:rFonts w:cs="Times New Roman" w:hint="default"/>
        <w:b w:val="0"/>
        <w:i w:val="0"/>
      </w:rPr>
    </w:lvl>
    <w:lvl w:ilvl="4">
      <w:start w:val="1"/>
      <w:numFmt w:val="decimal"/>
      <w:lvlText w:val="%1.%2.%3.%4.%5"/>
      <w:lvlJc w:val="left"/>
      <w:pPr>
        <w:tabs>
          <w:tab w:val="num" w:pos="3456"/>
        </w:tabs>
        <w:ind w:left="3600" w:hanging="216"/>
      </w:pPr>
      <w:rPr>
        <w:rFonts w:ascii="Times New Roman" w:hAnsi="Times New Roman" w:cs="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cs="Times New Roman" w:hint="default"/>
      </w:rPr>
    </w:lvl>
    <w:lvl w:ilvl="7">
      <w:start w:val="1"/>
      <w:numFmt w:val="decimal"/>
      <w:lvlText w:val="%1.%2.%3.%4.%5.%6.%7.%8."/>
      <w:lvlJc w:val="left"/>
      <w:pPr>
        <w:tabs>
          <w:tab w:val="num" w:pos="4464"/>
        </w:tabs>
        <w:ind w:left="4248" w:hanging="1224"/>
      </w:pPr>
      <w:rPr>
        <w:rFonts w:cs="Times New Roman" w:hint="default"/>
      </w:rPr>
    </w:lvl>
    <w:lvl w:ilvl="8">
      <w:start w:val="1"/>
      <w:numFmt w:val="decimal"/>
      <w:lvlText w:val="%1.%2.%3.%4.%5.%6.%7.%8.%9."/>
      <w:lvlJc w:val="left"/>
      <w:pPr>
        <w:tabs>
          <w:tab w:val="num" w:pos="5184"/>
        </w:tabs>
        <w:ind w:left="4824" w:hanging="1440"/>
      </w:pPr>
      <w:rPr>
        <w:rFonts w:cs="Times New Roman" w:hint="default"/>
      </w:rPr>
    </w:lvl>
  </w:abstractNum>
  <w:abstractNum w:abstractNumId="12">
    <w:nsid w:val="7EFF55FE"/>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nsid w:val="7F856CD2"/>
    <w:multiLevelType w:val="multilevel"/>
    <w:tmpl w:val="F22E7434"/>
    <w:lvl w:ilvl="0">
      <w:start w:val="4"/>
      <w:numFmt w:val="decimal"/>
      <w:lvlText w:val="%1."/>
      <w:lvlJc w:val="left"/>
      <w:pPr>
        <w:tabs>
          <w:tab w:val="num" w:pos="936"/>
        </w:tabs>
        <w:ind w:left="1296" w:hanging="360"/>
      </w:pPr>
      <w:rPr>
        <w:rFonts w:hint="default"/>
        <w:b/>
      </w:rPr>
    </w:lvl>
    <w:lvl w:ilvl="1">
      <w:start w:val="1"/>
      <w:numFmt w:val="decimal"/>
      <w:lvlText w:val="4.%2."/>
      <w:lvlJc w:val="left"/>
      <w:pPr>
        <w:tabs>
          <w:tab w:val="num" w:pos="936"/>
        </w:tabs>
        <w:ind w:left="2088" w:hanging="792"/>
      </w:pPr>
      <w:rPr>
        <w:rFonts w:ascii="Arial,Bold" w:hAnsi="Arial,Bold" w:hint="default"/>
        <w:b/>
        <w:i w:val="0"/>
        <w:color w:val="auto"/>
        <w:sz w:val="24"/>
      </w:rPr>
    </w:lvl>
    <w:lvl w:ilvl="2">
      <w:start w:val="1"/>
      <w:numFmt w:val="decimal"/>
      <w:lvlText w:val="%1.%2.%3."/>
      <w:lvlJc w:val="left"/>
      <w:pPr>
        <w:tabs>
          <w:tab w:val="num" w:pos="936"/>
        </w:tabs>
        <w:ind w:left="2160" w:hanging="504"/>
      </w:pPr>
      <w:rPr>
        <w:rFonts w:hint="default"/>
        <w:b/>
      </w:rPr>
    </w:lvl>
    <w:lvl w:ilvl="3">
      <w:start w:val="1"/>
      <w:numFmt w:val="decimal"/>
      <w:lvlText w:val="%1.%2.%3.%4."/>
      <w:lvlJc w:val="left"/>
      <w:pPr>
        <w:tabs>
          <w:tab w:val="num" w:pos="936"/>
        </w:tabs>
        <w:ind w:left="2664" w:hanging="648"/>
      </w:pPr>
      <w:rPr>
        <w:rFonts w:hint="default"/>
        <w:b/>
      </w:rPr>
    </w:lvl>
    <w:lvl w:ilvl="4">
      <w:start w:val="1"/>
      <w:numFmt w:val="decimal"/>
      <w:lvlText w:val="%1.%2.%3.%4.%5."/>
      <w:lvlJc w:val="left"/>
      <w:pPr>
        <w:tabs>
          <w:tab w:val="num" w:pos="936"/>
        </w:tabs>
        <w:ind w:left="3168" w:hanging="792"/>
      </w:pPr>
      <w:rPr>
        <w:rFonts w:hint="default"/>
      </w:rPr>
    </w:lvl>
    <w:lvl w:ilvl="5">
      <w:start w:val="1"/>
      <w:numFmt w:val="decimal"/>
      <w:lvlText w:val="%1.%2.%3.%4.%5.%6."/>
      <w:lvlJc w:val="left"/>
      <w:pPr>
        <w:tabs>
          <w:tab w:val="num" w:pos="936"/>
        </w:tabs>
        <w:ind w:left="3672" w:hanging="936"/>
      </w:pPr>
      <w:rPr>
        <w:rFonts w:hint="default"/>
      </w:rPr>
    </w:lvl>
    <w:lvl w:ilvl="6">
      <w:start w:val="1"/>
      <w:numFmt w:val="decimal"/>
      <w:lvlText w:val="%1.%2.%3.%4.%5.%6.%7."/>
      <w:lvlJc w:val="left"/>
      <w:pPr>
        <w:tabs>
          <w:tab w:val="num" w:pos="936"/>
        </w:tabs>
        <w:ind w:left="4176" w:hanging="1080"/>
      </w:pPr>
      <w:rPr>
        <w:rFonts w:hint="default"/>
      </w:rPr>
    </w:lvl>
    <w:lvl w:ilvl="7">
      <w:start w:val="1"/>
      <w:numFmt w:val="decimal"/>
      <w:lvlText w:val="%1.%2.%3.%4.%5.%6.%7.%8."/>
      <w:lvlJc w:val="left"/>
      <w:pPr>
        <w:tabs>
          <w:tab w:val="num" w:pos="936"/>
        </w:tabs>
        <w:ind w:left="4680" w:hanging="1224"/>
      </w:pPr>
      <w:rPr>
        <w:rFonts w:hint="default"/>
      </w:rPr>
    </w:lvl>
    <w:lvl w:ilvl="8">
      <w:start w:val="1"/>
      <w:numFmt w:val="decimal"/>
      <w:lvlText w:val="%1.%2.%3.%4.%5.%6.%7.%8.%9."/>
      <w:lvlJc w:val="left"/>
      <w:pPr>
        <w:tabs>
          <w:tab w:val="num" w:pos="936"/>
        </w:tabs>
        <w:ind w:left="5256" w:hanging="1440"/>
      </w:pPr>
      <w:rPr>
        <w:rFonts w:hint="default"/>
      </w:rPr>
    </w:lvl>
  </w:abstractNum>
  <w:num w:numId="1">
    <w:abstractNumId w:val="1"/>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0"/>
  </w:num>
  <w:num w:numId="7">
    <w:abstractNumId w:val="2"/>
  </w:num>
  <w:num w:numId="8">
    <w:abstractNumId w:val="6"/>
  </w:num>
  <w:num w:numId="9">
    <w:abstractNumId w:val="13"/>
  </w:num>
  <w:num w:numId="10">
    <w:abstractNumId w:val="10"/>
  </w:num>
  <w:num w:numId="11">
    <w:abstractNumId w:val="12"/>
  </w:num>
  <w:num w:numId="12">
    <w:abstractNumId w:val="3"/>
  </w:num>
  <w:num w:numId="13">
    <w:abstractNumId w:val="1"/>
  </w:num>
  <w:num w:numId="14">
    <w:abstractNumId w:val="9"/>
  </w:num>
  <w:num w:numId="15">
    <w:abstractNumId w:val="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num>
  <w:num w:numId="19">
    <w:abstractNumId w:val="1"/>
  </w:num>
  <w:num w:numId="20">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trackRevision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54009D"/>
    <w:rsid w:val="0001473D"/>
    <w:rsid w:val="00014F9E"/>
    <w:rsid w:val="00082E43"/>
    <w:rsid w:val="000A02BC"/>
    <w:rsid w:val="000A100D"/>
    <w:rsid w:val="000B4763"/>
    <w:rsid w:val="000B7282"/>
    <w:rsid w:val="000C1061"/>
    <w:rsid w:val="000E1C65"/>
    <w:rsid w:val="000F2302"/>
    <w:rsid w:val="000F6A7E"/>
    <w:rsid w:val="0013102A"/>
    <w:rsid w:val="001618DF"/>
    <w:rsid w:val="0018350A"/>
    <w:rsid w:val="00194A16"/>
    <w:rsid w:val="001A1126"/>
    <w:rsid w:val="001A61DB"/>
    <w:rsid w:val="001A6487"/>
    <w:rsid w:val="001C5185"/>
    <w:rsid w:val="001D1F04"/>
    <w:rsid w:val="001E188E"/>
    <w:rsid w:val="001E40D2"/>
    <w:rsid w:val="001E5878"/>
    <w:rsid w:val="0020164E"/>
    <w:rsid w:val="00216F83"/>
    <w:rsid w:val="00224637"/>
    <w:rsid w:val="0023786A"/>
    <w:rsid w:val="00253F19"/>
    <w:rsid w:val="00266625"/>
    <w:rsid w:val="002717CA"/>
    <w:rsid w:val="00282FDA"/>
    <w:rsid w:val="002A0284"/>
    <w:rsid w:val="002A65A4"/>
    <w:rsid w:val="002B6D4C"/>
    <w:rsid w:val="002C7985"/>
    <w:rsid w:val="002D144E"/>
    <w:rsid w:val="002D5858"/>
    <w:rsid w:val="002E1115"/>
    <w:rsid w:val="002F3B98"/>
    <w:rsid w:val="00307D68"/>
    <w:rsid w:val="00316A75"/>
    <w:rsid w:val="00341BEF"/>
    <w:rsid w:val="00351D47"/>
    <w:rsid w:val="00357B9A"/>
    <w:rsid w:val="00372401"/>
    <w:rsid w:val="00381F9C"/>
    <w:rsid w:val="00386F36"/>
    <w:rsid w:val="003905BC"/>
    <w:rsid w:val="003A5706"/>
    <w:rsid w:val="003A7175"/>
    <w:rsid w:val="003B7530"/>
    <w:rsid w:val="003C3695"/>
    <w:rsid w:val="003D291F"/>
    <w:rsid w:val="003D344F"/>
    <w:rsid w:val="003D58F6"/>
    <w:rsid w:val="003D7336"/>
    <w:rsid w:val="003E6996"/>
    <w:rsid w:val="00412B16"/>
    <w:rsid w:val="004368CB"/>
    <w:rsid w:val="004627EC"/>
    <w:rsid w:val="00471038"/>
    <w:rsid w:val="00476E8E"/>
    <w:rsid w:val="00486746"/>
    <w:rsid w:val="00487975"/>
    <w:rsid w:val="00491144"/>
    <w:rsid w:val="004A0287"/>
    <w:rsid w:val="004B3643"/>
    <w:rsid w:val="004B60E0"/>
    <w:rsid w:val="004D4106"/>
    <w:rsid w:val="004E42BE"/>
    <w:rsid w:val="004F34AD"/>
    <w:rsid w:val="00511113"/>
    <w:rsid w:val="0051274D"/>
    <w:rsid w:val="0051758D"/>
    <w:rsid w:val="00520864"/>
    <w:rsid w:val="00523A1C"/>
    <w:rsid w:val="0054009D"/>
    <w:rsid w:val="0054063E"/>
    <w:rsid w:val="0055118F"/>
    <w:rsid w:val="005523BA"/>
    <w:rsid w:val="00564796"/>
    <w:rsid w:val="005730A6"/>
    <w:rsid w:val="00574D40"/>
    <w:rsid w:val="005B09F6"/>
    <w:rsid w:val="005B22B4"/>
    <w:rsid w:val="005B7BC3"/>
    <w:rsid w:val="005C4C22"/>
    <w:rsid w:val="005F0A19"/>
    <w:rsid w:val="00617E00"/>
    <w:rsid w:val="006242FB"/>
    <w:rsid w:val="00645249"/>
    <w:rsid w:val="006564CE"/>
    <w:rsid w:val="0066353A"/>
    <w:rsid w:val="00672C07"/>
    <w:rsid w:val="00674658"/>
    <w:rsid w:val="00676499"/>
    <w:rsid w:val="006A063C"/>
    <w:rsid w:val="006C175D"/>
    <w:rsid w:val="006C3FD2"/>
    <w:rsid w:val="006C44BB"/>
    <w:rsid w:val="006D4521"/>
    <w:rsid w:val="006D5F13"/>
    <w:rsid w:val="006E0BF4"/>
    <w:rsid w:val="007159DB"/>
    <w:rsid w:val="00752BFF"/>
    <w:rsid w:val="007560BE"/>
    <w:rsid w:val="007844D2"/>
    <w:rsid w:val="007A6CDF"/>
    <w:rsid w:val="007B4680"/>
    <w:rsid w:val="007F7B4B"/>
    <w:rsid w:val="00826736"/>
    <w:rsid w:val="00840F36"/>
    <w:rsid w:val="008434AF"/>
    <w:rsid w:val="00843587"/>
    <w:rsid w:val="0084788E"/>
    <w:rsid w:val="008540BC"/>
    <w:rsid w:val="008556D8"/>
    <w:rsid w:val="00857189"/>
    <w:rsid w:val="00862E00"/>
    <w:rsid w:val="008942BA"/>
    <w:rsid w:val="0089585B"/>
    <w:rsid w:val="008A2211"/>
    <w:rsid w:val="008A73E7"/>
    <w:rsid w:val="008B4B86"/>
    <w:rsid w:val="008C49CE"/>
    <w:rsid w:val="008D14A4"/>
    <w:rsid w:val="008D5EFB"/>
    <w:rsid w:val="008F6E84"/>
    <w:rsid w:val="00901427"/>
    <w:rsid w:val="009015B4"/>
    <w:rsid w:val="009027C8"/>
    <w:rsid w:val="009068D2"/>
    <w:rsid w:val="00906A53"/>
    <w:rsid w:val="009103D4"/>
    <w:rsid w:val="00933E6C"/>
    <w:rsid w:val="0095322C"/>
    <w:rsid w:val="009619AF"/>
    <w:rsid w:val="00965340"/>
    <w:rsid w:val="009671B6"/>
    <w:rsid w:val="00971EDD"/>
    <w:rsid w:val="00995DF8"/>
    <w:rsid w:val="009A4DBC"/>
    <w:rsid w:val="009B7331"/>
    <w:rsid w:val="009C2375"/>
    <w:rsid w:val="009C2646"/>
    <w:rsid w:val="009E6830"/>
    <w:rsid w:val="009E7FFA"/>
    <w:rsid w:val="009F1F4A"/>
    <w:rsid w:val="00A036E0"/>
    <w:rsid w:val="00A048AD"/>
    <w:rsid w:val="00A15913"/>
    <w:rsid w:val="00A233EF"/>
    <w:rsid w:val="00A32728"/>
    <w:rsid w:val="00A32E55"/>
    <w:rsid w:val="00A3727F"/>
    <w:rsid w:val="00A41318"/>
    <w:rsid w:val="00A428E1"/>
    <w:rsid w:val="00A66DE9"/>
    <w:rsid w:val="00A800DE"/>
    <w:rsid w:val="00A83317"/>
    <w:rsid w:val="00A9197A"/>
    <w:rsid w:val="00AC0FCC"/>
    <w:rsid w:val="00AC63F2"/>
    <w:rsid w:val="00AD7B8C"/>
    <w:rsid w:val="00AE09CA"/>
    <w:rsid w:val="00AE63BB"/>
    <w:rsid w:val="00AF0EFF"/>
    <w:rsid w:val="00AF3D62"/>
    <w:rsid w:val="00B07F7B"/>
    <w:rsid w:val="00B2634C"/>
    <w:rsid w:val="00B339EB"/>
    <w:rsid w:val="00B365BB"/>
    <w:rsid w:val="00B51033"/>
    <w:rsid w:val="00B52FE1"/>
    <w:rsid w:val="00B73DB0"/>
    <w:rsid w:val="00B8344A"/>
    <w:rsid w:val="00B90728"/>
    <w:rsid w:val="00BA4C9B"/>
    <w:rsid w:val="00BC001D"/>
    <w:rsid w:val="00BC1312"/>
    <w:rsid w:val="00BC26FC"/>
    <w:rsid w:val="00BE7D3B"/>
    <w:rsid w:val="00BF1C59"/>
    <w:rsid w:val="00C45178"/>
    <w:rsid w:val="00C65D07"/>
    <w:rsid w:val="00C70B51"/>
    <w:rsid w:val="00C70E93"/>
    <w:rsid w:val="00C81534"/>
    <w:rsid w:val="00CC6C44"/>
    <w:rsid w:val="00CF4BEA"/>
    <w:rsid w:val="00D002FE"/>
    <w:rsid w:val="00D05FCA"/>
    <w:rsid w:val="00D13D7E"/>
    <w:rsid w:val="00D244D8"/>
    <w:rsid w:val="00D37F12"/>
    <w:rsid w:val="00D804AE"/>
    <w:rsid w:val="00D81A01"/>
    <w:rsid w:val="00D902C5"/>
    <w:rsid w:val="00D936A2"/>
    <w:rsid w:val="00DA4451"/>
    <w:rsid w:val="00DB26FD"/>
    <w:rsid w:val="00DB3463"/>
    <w:rsid w:val="00DB6F71"/>
    <w:rsid w:val="00DD7578"/>
    <w:rsid w:val="00DF38EB"/>
    <w:rsid w:val="00DF5FBC"/>
    <w:rsid w:val="00E054F2"/>
    <w:rsid w:val="00E10BAF"/>
    <w:rsid w:val="00E13336"/>
    <w:rsid w:val="00E1757C"/>
    <w:rsid w:val="00E44457"/>
    <w:rsid w:val="00E62F69"/>
    <w:rsid w:val="00E735F5"/>
    <w:rsid w:val="00E867D0"/>
    <w:rsid w:val="00E917FF"/>
    <w:rsid w:val="00EA7136"/>
    <w:rsid w:val="00EB41F9"/>
    <w:rsid w:val="00EB7B28"/>
    <w:rsid w:val="00EF01A8"/>
    <w:rsid w:val="00EF4F72"/>
    <w:rsid w:val="00F01474"/>
    <w:rsid w:val="00F12542"/>
    <w:rsid w:val="00F5419D"/>
    <w:rsid w:val="00F54AAC"/>
    <w:rsid w:val="00F878CE"/>
    <w:rsid w:val="00F919C4"/>
    <w:rsid w:val="00FA3AE9"/>
    <w:rsid w:val="00FC17BC"/>
    <w:rsid w:val="00FC2240"/>
    <w:rsid w:val="00FD7781"/>
    <w:rsid w:val="00FD7D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colormru v:ext="edit" colors="#d3dce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6A7E"/>
    <w:pPr>
      <w:spacing w:after="120"/>
    </w:pPr>
    <w:rPr>
      <w:sz w:val="24"/>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B52FE1"/>
    <w:pPr>
      <w:keepNext/>
      <w:spacing w:before="240" w:after="60"/>
      <w:outlineLvl w:val="2"/>
    </w:pPr>
    <w:rPr>
      <w:rFonts w:ascii="Cambria" w:hAnsi="Cambria"/>
      <w:b/>
      <w:bCs/>
      <w:sz w:val="26"/>
      <w:szCs w:val="26"/>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A65A4"/>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paragraph" w:styleId="Footer">
    <w:name w:val="footer"/>
    <w:basedOn w:val="Normal"/>
    <w:rsid w:val="000F6A7E"/>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5523BA"/>
    <w:pPr>
      <w:numPr>
        <w:numId w:val="2"/>
      </w:numPr>
      <w:tabs>
        <w:tab w:val="left" w:pos="1080"/>
      </w:tabs>
    </w:pPr>
    <w:rPr>
      <w:rFonts w:ascii="Arial" w:hAnsi="Arial"/>
      <w:b/>
    </w:rPr>
  </w:style>
  <w:style w:type="paragraph" w:customStyle="1" w:styleId="Requirement">
    <w:name w:val="Requirement"/>
    <w:basedOn w:val="List2"/>
    <w:rsid w:val="00971EDD"/>
    <w:pPr>
      <w:numPr>
        <w:numId w:val="5"/>
      </w:numPr>
    </w:pPr>
  </w:style>
  <w:style w:type="paragraph" w:styleId="ListNumber">
    <w:name w:val="List Number"/>
    <w:basedOn w:val="Normal"/>
    <w:rsid w:val="000F6A7E"/>
    <w:pPr>
      <w:numPr>
        <w:numId w:val="1"/>
      </w:numPr>
      <w:tabs>
        <w:tab w:val="left" w:pos="2160"/>
      </w:tabs>
    </w:pPr>
  </w:style>
  <w:style w:type="paragraph" w:customStyle="1" w:styleId="BodyIndent1">
    <w:name w:val="Body Indent 1"/>
    <w:basedOn w:val="Normal"/>
    <w:rsid w:val="000F6A7E"/>
    <w:pPr>
      <w:ind w:left="936"/>
      <w:contextualSpacing/>
    </w:pPr>
  </w:style>
  <w:style w:type="paragraph" w:customStyle="1" w:styleId="Measure">
    <w:name w:val="Measure"/>
    <w:basedOn w:val="Requirement"/>
    <w:rsid w:val="000F6A7E"/>
    <w:pPr>
      <w:numPr>
        <w:numId w:val="4"/>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E054F2"/>
    <w:pPr>
      <w:spacing w:before="60" w:after="60"/>
    </w:pPr>
    <w:rPr>
      <w:b/>
      <w:szCs w:val="22"/>
    </w:rPr>
  </w:style>
  <w:style w:type="paragraph" w:customStyle="1" w:styleId="VersionTable">
    <w:name w:val="Version Table"/>
    <w:basedOn w:val="Normal"/>
    <w:rsid w:val="006C3FD2"/>
    <w:pPr>
      <w:spacing w:before="60" w:after="60"/>
    </w:pPr>
  </w:style>
  <w:style w:type="paragraph" w:customStyle="1" w:styleId="BodyIndent4">
    <w:name w:val="Body Indent 4"/>
    <w:basedOn w:val="BodyIndent3"/>
    <w:rsid w:val="007A6CDF"/>
    <w:pPr>
      <w:ind w:left="2592"/>
    </w:pPr>
  </w:style>
  <w:style w:type="character" w:styleId="CommentReference">
    <w:name w:val="annotation reference"/>
    <w:basedOn w:val="DefaultParagraphFont"/>
    <w:semiHidden/>
    <w:rsid w:val="007A6CDF"/>
    <w:rPr>
      <w:sz w:val="16"/>
      <w:szCs w:val="16"/>
    </w:rPr>
  </w:style>
  <w:style w:type="paragraph" w:styleId="CommentText">
    <w:name w:val="annotation text"/>
    <w:basedOn w:val="Normal"/>
    <w:semiHidden/>
    <w:rsid w:val="007A6CDF"/>
    <w:rPr>
      <w:rFonts w:ascii="Arial" w:hAnsi="Arial"/>
      <w:sz w:val="20"/>
      <w:szCs w:val="20"/>
    </w:rPr>
  </w:style>
  <w:style w:type="paragraph" w:styleId="CommentSubject">
    <w:name w:val="annotation subject"/>
    <w:basedOn w:val="CommentText"/>
    <w:next w:val="CommentText"/>
    <w:semiHidden/>
    <w:rsid w:val="007A6CDF"/>
    <w:rPr>
      <w:b/>
      <w:bCs/>
    </w:rPr>
  </w:style>
  <w:style w:type="paragraph" w:styleId="BalloonText">
    <w:name w:val="Balloon Text"/>
    <w:basedOn w:val="Normal"/>
    <w:semiHidden/>
    <w:rsid w:val="007A6CDF"/>
    <w:rPr>
      <w:rFonts w:ascii="Tahoma" w:hAnsi="Tahoma" w:cs="Tahoma"/>
      <w:sz w:val="16"/>
      <w:szCs w:val="16"/>
    </w:rPr>
  </w:style>
  <w:style w:type="table" w:styleId="TableGrid">
    <w:name w:val="Table Grid"/>
    <w:basedOn w:val="TableNormal"/>
    <w:rsid w:val="00F12542"/>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B52FE1"/>
    <w:rPr>
      <w:rFonts w:ascii="Cambria" w:eastAsia="Times New Roman" w:hAnsi="Cambria" w:cs="Times New Roman"/>
      <w:b/>
      <w:bCs/>
      <w:sz w:val="26"/>
      <w:szCs w:val="26"/>
    </w:rPr>
  </w:style>
  <w:style w:type="paragraph" w:styleId="TOC1">
    <w:name w:val="toc 1"/>
    <w:basedOn w:val="Normal"/>
    <w:next w:val="Normal"/>
    <w:autoRedefine/>
    <w:rsid w:val="00B52FE1"/>
    <w:pPr>
      <w:tabs>
        <w:tab w:val="right" w:leader="dot" w:pos="9350"/>
      </w:tabs>
    </w:pPr>
  </w:style>
  <w:style w:type="character" w:customStyle="1" w:styleId="HeaderChar">
    <w:name w:val="Header Char"/>
    <w:basedOn w:val="DefaultParagraphFont"/>
    <w:link w:val="Header"/>
    <w:uiPriority w:val="99"/>
    <w:rsid w:val="007F7B4B"/>
    <w:rPr>
      <w:rFonts w:ascii="Arial Bold" w:hAnsi="Arial Bold"/>
      <w:b/>
      <w:sz w:val="22"/>
      <w:szCs w:val="24"/>
    </w:rPr>
  </w:style>
  <w:style w:type="paragraph" w:styleId="ListBullet2">
    <w:name w:val="List Bullet 2"/>
    <w:basedOn w:val="Normal"/>
    <w:rsid w:val="00307D68"/>
    <w:pPr>
      <w:numPr>
        <w:ilvl w:val="1"/>
        <w:numId w:val="20"/>
      </w:numPr>
    </w:pPr>
    <w:rPr>
      <w:sz w:val="22"/>
    </w:rPr>
  </w:style>
  <w:style w:type="paragraph" w:styleId="Revision">
    <w:name w:val="Revision"/>
    <w:hidden/>
    <w:uiPriority w:val="99"/>
    <w:semiHidden/>
    <w:rsid w:val="00B51033"/>
    <w:rPr>
      <w:sz w:val="24"/>
      <w:szCs w:val="24"/>
    </w:rPr>
  </w:style>
  <w:style w:type="paragraph" w:customStyle="1" w:styleId="Default">
    <w:name w:val="Default"/>
    <w:rsid w:val="002D5858"/>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6BAD4B-2068-4195-A514-E3BD5E188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1361</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9151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long</dc:creator>
  <cp:keywords/>
  <dc:description/>
  <cp:lastModifiedBy>Stephen Crutchfield</cp:lastModifiedBy>
  <cp:revision>20</cp:revision>
  <cp:lastPrinted>2006-12-15T17:38:00Z</cp:lastPrinted>
  <dcterms:created xsi:type="dcterms:W3CDTF">2013-04-18T12:21:00Z</dcterms:created>
  <dcterms:modified xsi:type="dcterms:W3CDTF">2013-04-18T15:53:00Z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