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FB2" w:rsidRPr="00747FB2" w:rsidRDefault="00747FB2" w:rsidP="00747FB2">
      <w:pPr>
        <w:ind w:right="-270"/>
        <w:rPr>
          <w:rFonts w:ascii="Verdana" w:hAnsi="Verdana"/>
          <w:b/>
          <w:szCs w:val="22"/>
        </w:rPr>
      </w:pPr>
      <w:r w:rsidRPr="00747FB2">
        <w:rPr>
          <w:rFonts w:ascii="Verdana" w:hAnsi="Verdana"/>
          <w:b/>
          <w:szCs w:val="22"/>
        </w:rPr>
        <w:t xml:space="preserve">Unofficial Comment Form for </w:t>
      </w:r>
      <w:r w:rsidR="00585A02" w:rsidRPr="00585A02">
        <w:rPr>
          <w:rFonts w:ascii="Verdana" w:hAnsi="Verdana"/>
          <w:b/>
          <w:szCs w:val="22"/>
        </w:rPr>
        <w:t>Relay Loadability Order (No. 733)</w:t>
      </w:r>
      <w:r w:rsidR="00C54F35">
        <w:rPr>
          <w:rFonts w:ascii="Verdana" w:hAnsi="Verdana"/>
          <w:b/>
          <w:szCs w:val="22"/>
        </w:rPr>
        <w:t xml:space="preserve"> (</w:t>
      </w:r>
      <w:r w:rsidR="00C54F35" w:rsidRPr="00585A02">
        <w:rPr>
          <w:rFonts w:ascii="Verdana" w:hAnsi="Verdana"/>
          <w:b/>
          <w:szCs w:val="22"/>
        </w:rPr>
        <w:t>Project 20</w:t>
      </w:r>
      <w:r w:rsidR="00585A02" w:rsidRPr="00585A02">
        <w:rPr>
          <w:rFonts w:ascii="Verdana" w:hAnsi="Verdana"/>
          <w:b/>
          <w:szCs w:val="22"/>
        </w:rPr>
        <w:t>10</w:t>
      </w:r>
      <w:r w:rsidRPr="00585A02">
        <w:rPr>
          <w:rFonts w:ascii="Verdana" w:hAnsi="Verdana"/>
          <w:b/>
          <w:szCs w:val="22"/>
        </w:rPr>
        <w:t>-</w:t>
      </w:r>
      <w:r w:rsidR="00585A02">
        <w:rPr>
          <w:rFonts w:ascii="Verdana" w:hAnsi="Verdana"/>
          <w:b/>
          <w:szCs w:val="22"/>
        </w:rPr>
        <w:t>13</w:t>
      </w:r>
      <w:r w:rsidRPr="00747FB2">
        <w:rPr>
          <w:rFonts w:ascii="Verdana" w:hAnsi="Verdana"/>
          <w:b/>
          <w:szCs w:val="22"/>
        </w:rPr>
        <w:t>)</w:t>
      </w:r>
    </w:p>
    <w:p w:rsidR="00747FB2" w:rsidRDefault="00747FB2">
      <w:pPr>
        <w:rPr>
          <w:rFonts w:ascii="Verdana" w:hAnsi="Verdana"/>
          <w:sz w:val="20"/>
        </w:rPr>
      </w:pPr>
    </w:p>
    <w:p w:rsidR="0097611F" w:rsidRDefault="00AE3110" w:rsidP="00C54F35">
      <w:pPr>
        <w:rPr>
          <w:rFonts w:ascii="Verdana" w:hAnsi="Verdana"/>
          <w:sz w:val="20"/>
        </w:rPr>
      </w:pPr>
      <w:r>
        <w:rPr>
          <w:rFonts w:ascii="Verdana" w:hAnsi="Verdana"/>
          <w:sz w:val="20"/>
        </w:rPr>
        <w:t xml:space="preserve">Please </w:t>
      </w:r>
      <w:r w:rsidR="00164523" w:rsidRPr="00164523">
        <w:rPr>
          <w:rFonts w:ascii="Verdana" w:hAnsi="Verdana"/>
          <w:b/>
          <w:sz w:val="20"/>
        </w:rPr>
        <w:t xml:space="preserve">DO </w:t>
      </w:r>
      <w:r w:rsidR="00164523" w:rsidRPr="0067216F">
        <w:rPr>
          <w:rFonts w:ascii="Verdana" w:hAnsi="Verdana"/>
          <w:b/>
          <w:sz w:val="20"/>
        </w:rPr>
        <w:t>NOT</w:t>
      </w:r>
      <w:r w:rsidR="006544AE" w:rsidRPr="0067216F">
        <w:rPr>
          <w:rFonts w:ascii="Verdana" w:hAnsi="Verdana"/>
          <w:b/>
          <w:sz w:val="20"/>
        </w:rPr>
        <w:t xml:space="preserve"> </w:t>
      </w:r>
      <w:r>
        <w:rPr>
          <w:rFonts w:ascii="Verdana" w:hAnsi="Verdana"/>
          <w:sz w:val="20"/>
        </w:rPr>
        <w:t>use this form</w:t>
      </w:r>
      <w:r w:rsidR="00747FB2">
        <w:rPr>
          <w:rFonts w:ascii="Verdana" w:hAnsi="Verdana"/>
          <w:sz w:val="20"/>
        </w:rPr>
        <w:t xml:space="preserve">.  Please use the </w:t>
      </w:r>
      <w:r w:rsidR="00747FB2" w:rsidRPr="00C54F35">
        <w:rPr>
          <w:rFonts w:ascii="Verdana" w:hAnsi="Verdana"/>
          <w:sz w:val="20"/>
        </w:rPr>
        <w:t>electronic form</w:t>
      </w:r>
      <w:r w:rsidR="00747FB2">
        <w:rPr>
          <w:rFonts w:ascii="Verdana" w:hAnsi="Verdana"/>
          <w:sz w:val="20"/>
        </w:rPr>
        <w:t xml:space="preserve"> located at the link below</w:t>
      </w:r>
      <w:r w:rsidR="004759E2" w:rsidRPr="00182CEE">
        <w:rPr>
          <w:rFonts w:ascii="Verdana" w:hAnsi="Verdana"/>
          <w:sz w:val="20"/>
        </w:rPr>
        <w:t xml:space="preserve"> to submit comments on the </w:t>
      </w:r>
      <w:r w:rsidR="00881784">
        <w:rPr>
          <w:rFonts w:ascii="Verdana" w:hAnsi="Verdana"/>
          <w:sz w:val="20"/>
        </w:rPr>
        <w:t>proposed standard, PRC-023-2</w:t>
      </w:r>
      <w:r w:rsidR="00B7565D">
        <w:rPr>
          <w:rFonts w:ascii="Verdana" w:hAnsi="Verdana"/>
          <w:sz w:val="20"/>
        </w:rPr>
        <w:t xml:space="preserve"> and </w:t>
      </w:r>
      <w:r w:rsidR="00E06996">
        <w:rPr>
          <w:rFonts w:ascii="Verdana" w:hAnsi="Verdana"/>
          <w:sz w:val="20"/>
        </w:rPr>
        <w:t>on</w:t>
      </w:r>
      <w:r w:rsidR="00B7565D">
        <w:rPr>
          <w:rFonts w:ascii="Verdana" w:hAnsi="Verdana"/>
          <w:sz w:val="20"/>
        </w:rPr>
        <w:t xml:space="preserve"> the associated SAR</w:t>
      </w:r>
      <w:r w:rsidR="00881784">
        <w:rPr>
          <w:rFonts w:ascii="Verdana" w:hAnsi="Verdana"/>
          <w:sz w:val="20"/>
        </w:rPr>
        <w:t>.</w:t>
      </w:r>
      <w:r w:rsidR="004759E2" w:rsidRPr="00182CEE">
        <w:rPr>
          <w:rFonts w:ascii="Verdana" w:hAnsi="Verdana"/>
          <w:sz w:val="20"/>
        </w:rPr>
        <w:t xml:space="preserve">  </w:t>
      </w:r>
      <w:r w:rsidR="002017D0">
        <w:rPr>
          <w:rFonts w:ascii="Verdana" w:hAnsi="Verdana"/>
          <w:sz w:val="20"/>
        </w:rPr>
        <w:t>The</w:t>
      </w:r>
      <w:r w:rsidR="00F64523" w:rsidRPr="0067216F">
        <w:rPr>
          <w:rFonts w:ascii="Verdana" w:hAnsi="Verdana"/>
          <w:sz w:val="20"/>
        </w:rPr>
        <w:t xml:space="preserve"> </w:t>
      </w:r>
      <w:r w:rsidR="002017D0">
        <w:rPr>
          <w:rFonts w:ascii="Verdana" w:hAnsi="Verdana"/>
          <w:sz w:val="20"/>
        </w:rPr>
        <w:t xml:space="preserve">electronic </w:t>
      </w:r>
      <w:r w:rsidR="00F64523" w:rsidRPr="0067216F">
        <w:rPr>
          <w:rFonts w:ascii="Verdana" w:hAnsi="Verdana"/>
          <w:sz w:val="20"/>
        </w:rPr>
        <w:t>comment form</w:t>
      </w:r>
      <w:r w:rsidR="004759E2" w:rsidRPr="0067216F">
        <w:rPr>
          <w:rFonts w:ascii="Verdana" w:hAnsi="Verdana"/>
          <w:sz w:val="20"/>
        </w:rPr>
        <w:t xml:space="preserve"> must be </w:t>
      </w:r>
      <w:r w:rsidR="00F64523" w:rsidRPr="0067216F">
        <w:rPr>
          <w:rFonts w:ascii="Verdana" w:hAnsi="Verdana"/>
          <w:sz w:val="20"/>
        </w:rPr>
        <w:t>complet</w:t>
      </w:r>
      <w:r w:rsidR="004759E2" w:rsidRPr="0067216F">
        <w:rPr>
          <w:rFonts w:ascii="Verdana" w:hAnsi="Verdana"/>
          <w:sz w:val="20"/>
        </w:rPr>
        <w:t xml:space="preserve">ed </w:t>
      </w:r>
      <w:r w:rsidR="004759E2" w:rsidRPr="00C54F35">
        <w:rPr>
          <w:rFonts w:ascii="Verdana" w:hAnsi="Verdana"/>
          <w:b/>
          <w:color w:val="FF0000"/>
          <w:sz w:val="20"/>
        </w:rPr>
        <w:t>by</w:t>
      </w:r>
      <w:r w:rsidR="00891B91" w:rsidRPr="00C54F35">
        <w:rPr>
          <w:rFonts w:ascii="Verdana" w:hAnsi="Verdana"/>
          <w:b/>
          <w:color w:val="FF0000"/>
          <w:sz w:val="20"/>
        </w:rPr>
        <w:t xml:space="preserve"> </w:t>
      </w:r>
      <w:r w:rsidR="00F44F6E">
        <w:rPr>
          <w:rFonts w:ascii="Verdana" w:hAnsi="Verdana"/>
          <w:b/>
          <w:color w:val="FF0000"/>
          <w:sz w:val="20"/>
        </w:rPr>
        <w:t>September 19, 2010</w:t>
      </w:r>
      <w:r w:rsidR="00F44F6E" w:rsidRPr="009037A4">
        <w:rPr>
          <w:rFonts w:ascii="Verdana" w:hAnsi="Verdana"/>
          <w:sz w:val="20"/>
        </w:rPr>
        <w:t>.</w:t>
      </w:r>
      <w:r w:rsidR="000E48EE" w:rsidRPr="00C54F35">
        <w:rPr>
          <w:rFonts w:ascii="Verdana" w:hAnsi="Verdana"/>
          <w:b/>
          <w:sz w:val="20"/>
        </w:rPr>
        <w:t xml:space="preserve"> </w:t>
      </w:r>
    </w:p>
    <w:p w:rsidR="00164523" w:rsidRDefault="00164523">
      <w:pPr>
        <w:rPr>
          <w:rFonts w:ascii="Verdana" w:hAnsi="Verdana"/>
          <w:sz w:val="20"/>
        </w:rPr>
      </w:pPr>
    </w:p>
    <w:p w:rsidR="00F44F6E" w:rsidRDefault="00F44F6E">
      <w:pPr>
        <w:rPr>
          <w:rFonts w:ascii="Verdana" w:hAnsi="Verdana"/>
          <w:sz w:val="20"/>
        </w:rPr>
      </w:pPr>
      <w:hyperlink r:id="rId7" w:history="1">
        <w:r w:rsidRPr="00C73841">
          <w:rPr>
            <w:rStyle w:val="Hyperlink"/>
            <w:rFonts w:ascii="Verdana" w:hAnsi="Verdana"/>
            <w:sz w:val="20"/>
          </w:rPr>
          <w:t>https://www.nerc.net/nercsurvey/Survey.aspx?s=c64a2b0a1f9d4e98aef8640932516830</w:t>
        </w:r>
      </w:hyperlink>
    </w:p>
    <w:p w:rsidR="00F44F6E" w:rsidRDefault="00F44F6E">
      <w:pPr>
        <w:rPr>
          <w:rFonts w:ascii="Verdana" w:hAnsi="Verdana"/>
          <w:sz w:val="20"/>
        </w:rPr>
      </w:pPr>
    </w:p>
    <w:p w:rsidR="004759E2" w:rsidRDefault="004759E2">
      <w:pPr>
        <w:rPr>
          <w:rFonts w:ascii="Verdana" w:hAnsi="Verdana"/>
          <w:sz w:val="20"/>
        </w:rPr>
      </w:pPr>
      <w:r w:rsidRPr="00182CEE">
        <w:rPr>
          <w:rFonts w:ascii="Verdana" w:hAnsi="Verdana"/>
          <w:sz w:val="20"/>
        </w:rPr>
        <w:t xml:space="preserve">If you have questions please contact </w:t>
      </w:r>
      <w:r w:rsidR="00585A02">
        <w:rPr>
          <w:rFonts w:ascii="Verdana" w:hAnsi="Verdana"/>
          <w:sz w:val="20"/>
        </w:rPr>
        <w:t>Stephanie Monzon</w:t>
      </w:r>
      <w:r w:rsidR="00C54F35">
        <w:rPr>
          <w:rFonts w:ascii="Verdana" w:hAnsi="Verdana"/>
          <w:sz w:val="20"/>
        </w:rPr>
        <w:t xml:space="preserve"> </w:t>
      </w:r>
      <w:r w:rsidRPr="00182CEE">
        <w:rPr>
          <w:rFonts w:ascii="Verdana" w:hAnsi="Verdana"/>
          <w:sz w:val="20"/>
        </w:rPr>
        <w:t xml:space="preserve">at </w:t>
      </w:r>
      <w:r w:rsidR="00585A02">
        <w:rPr>
          <w:rFonts w:ascii="Verdana" w:hAnsi="Verdana"/>
          <w:sz w:val="20"/>
        </w:rPr>
        <w:t>Stephanie.monzon@nerc.net</w:t>
      </w:r>
      <w:r w:rsidR="006B1C30">
        <w:rPr>
          <w:rFonts w:ascii="Verdana" w:hAnsi="Verdana"/>
          <w:sz w:val="20"/>
        </w:rPr>
        <w:t xml:space="preserve"> </w:t>
      </w:r>
      <w:r w:rsidRPr="00182CEE">
        <w:rPr>
          <w:rFonts w:ascii="Verdana" w:hAnsi="Verdana"/>
          <w:sz w:val="20"/>
        </w:rPr>
        <w:t xml:space="preserve">or by telephone at </w:t>
      </w:r>
      <w:r w:rsidR="00C54F35">
        <w:rPr>
          <w:rFonts w:ascii="Verdana" w:hAnsi="Verdana"/>
          <w:sz w:val="20"/>
        </w:rPr>
        <w:t>[</w:t>
      </w:r>
      <w:r w:rsidR="008712C4">
        <w:rPr>
          <w:rFonts w:ascii="Verdana" w:hAnsi="Verdana"/>
          <w:sz w:val="20"/>
        </w:rPr>
        <w:t>610-608-8084</w:t>
      </w:r>
    </w:p>
    <w:p w:rsidR="00747FB2" w:rsidRDefault="00747FB2">
      <w:pPr>
        <w:rPr>
          <w:rFonts w:ascii="Verdana" w:hAnsi="Verdana"/>
          <w:sz w:val="20"/>
        </w:rPr>
      </w:pPr>
    </w:p>
    <w:p w:rsidR="00747FB2" w:rsidRDefault="008712C4" w:rsidP="00747FB2">
      <w:pPr>
        <w:jc w:val="center"/>
        <w:rPr>
          <w:rFonts w:ascii="Verdana" w:hAnsi="Verdana"/>
          <w:sz w:val="20"/>
        </w:rPr>
      </w:pPr>
      <w:r>
        <w:rPr>
          <w:rFonts w:ascii="Verdana" w:hAnsi="Verdana"/>
          <w:sz w:val="20"/>
        </w:rPr>
        <w:t>Project 2010-13: Relay Loadability Order (RLO SDT)</w:t>
      </w:r>
      <w:r w:rsidR="00881784">
        <w:rPr>
          <w:rFonts w:ascii="Verdana" w:hAnsi="Verdana"/>
          <w:sz w:val="20"/>
        </w:rPr>
        <w:t xml:space="preserve"> – PRC-023-2</w:t>
      </w:r>
    </w:p>
    <w:p w:rsidR="00597653" w:rsidRPr="00182CEE" w:rsidRDefault="00597653">
      <w:pPr>
        <w:rPr>
          <w:rFonts w:ascii="Verdana" w:hAnsi="Verdana"/>
          <w:sz w:val="20"/>
        </w:rPr>
      </w:pPr>
    </w:p>
    <w:p w:rsidR="00597653" w:rsidRPr="00747FB2" w:rsidRDefault="00597653" w:rsidP="00597653">
      <w:pPr>
        <w:pStyle w:val="Heading3"/>
        <w:spacing w:before="0" w:after="0"/>
        <w:rPr>
          <w:rFonts w:ascii="Verdana" w:hAnsi="Verdana"/>
          <w:b/>
          <w:sz w:val="20"/>
        </w:rPr>
      </w:pPr>
      <w:r w:rsidRPr="00747FB2">
        <w:rPr>
          <w:rFonts w:ascii="Verdana" w:hAnsi="Verdana"/>
          <w:b/>
          <w:sz w:val="20"/>
        </w:rPr>
        <w:t xml:space="preserve">Background Information </w:t>
      </w:r>
    </w:p>
    <w:p w:rsidR="00C54F35" w:rsidRDefault="00585A02" w:rsidP="00B6497F">
      <w:pPr>
        <w:pStyle w:val="FootnoteText"/>
        <w:tabs>
          <w:tab w:val="left" w:pos="90"/>
          <w:tab w:val="left" w:pos="10170"/>
        </w:tabs>
        <w:spacing w:after="0"/>
        <w:rPr>
          <w:rFonts w:ascii="Verdana" w:hAnsi="Verdana"/>
        </w:rPr>
      </w:pPr>
      <w:r>
        <w:rPr>
          <w:rFonts w:ascii="Verdana" w:hAnsi="Verdana"/>
        </w:rPr>
        <w:t>NERC Standard PRC-023-1 – Transmission Relay Loadability was approved by FERC as mandatory and enforceable in March 2010, with direction that NERC make a number of changes.</w:t>
      </w:r>
    </w:p>
    <w:p w:rsidR="00585A02" w:rsidRDefault="00585A02" w:rsidP="00B6497F">
      <w:pPr>
        <w:pStyle w:val="FootnoteText"/>
        <w:tabs>
          <w:tab w:val="left" w:pos="90"/>
          <w:tab w:val="left" w:pos="10170"/>
        </w:tabs>
        <w:spacing w:after="0"/>
        <w:rPr>
          <w:rFonts w:ascii="Verdana" w:hAnsi="Verdana"/>
        </w:rPr>
      </w:pPr>
    </w:p>
    <w:p w:rsidR="00585A02" w:rsidRDefault="00585A02" w:rsidP="001A1D6C">
      <w:pPr>
        <w:pStyle w:val="FootnoteText"/>
        <w:tabs>
          <w:tab w:val="left" w:pos="90"/>
          <w:tab w:val="left" w:pos="10170"/>
        </w:tabs>
        <w:spacing w:after="0"/>
        <w:rPr>
          <w:rFonts w:ascii="Verdana" w:hAnsi="Verdana"/>
        </w:rPr>
      </w:pPr>
      <w:r>
        <w:rPr>
          <w:rFonts w:ascii="Verdana" w:hAnsi="Verdana"/>
        </w:rPr>
        <w:t xml:space="preserve">The Standard Drafting Team has made changes to PRC-023 </w:t>
      </w:r>
      <w:r w:rsidRPr="00585A02">
        <w:rPr>
          <w:rFonts w:ascii="Verdana" w:hAnsi="Verdana"/>
        </w:rPr>
        <w:t>to address the following directives from Order 733</w:t>
      </w:r>
    </w:p>
    <w:p w:rsidR="001A1D6C" w:rsidRPr="00585A02" w:rsidRDefault="001A1D6C" w:rsidP="001A1D6C">
      <w:pPr>
        <w:pStyle w:val="FootnoteText"/>
        <w:tabs>
          <w:tab w:val="left" w:pos="90"/>
          <w:tab w:val="left" w:pos="10170"/>
        </w:tabs>
        <w:spacing w:after="0"/>
        <w:rPr>
          <w:rFonts w:ascii="Verdana" w:hAnsi="Verdana"/>
        </w:rPr>
      </w:pPr>
    </w:p>
    <w:p w:rsidR="00585A02" w:rsidRDefault="00585A02" w:rsidP="001A1D6C">
      <w:pPr>
        <w:pStyle w:val="FootnoteText"/>
        <w:tabs>
          <w:tab w:val="left" w:pos="90"/>
          <w:tab w:val="left" w:pos="10170"/>
        </w:tabs>
        <w:spacing w:after="0"/>
        <w:ind w:left="360"/>
        <w:rPr>
          <w:rFonts w:ascii="Verdana" w:hAnsi="Verdana"/>
        </w:rPr>
      </w:pPr>
      <w:r w:rsidRPr="00585A02">
        <w:rPr>
          <w:rFonts w:ascii="Verdana" w:hAnsi="Verdana"/>
        </w:rPr>
        <w:t xml:space="preserve">• p. </w:t>
      </w:r>
      <w:r w:rsidRPr="004F7320">
        <w:rPr>
          <w:rFonts w:ascii="Verdana" w:hAnsi="Verdana"/>
        </w:rPr>
        <w:t>60 . . . modify PRC-023-1 to apply an “add in” approach to sub-100 kV facilities that are owned or operated by currently-Registered E</w:t>
      </w:r>
      <w:r w:rsidR="001A1D6C" w:rsidRPr="004F7320">
        <w:rPr>
          <w:rFonts w:ascii="Verdana" w:hAnsi="Verdana"/>
        </w:rPr>
        <w:t xml:space="preserve">ntities or entities that become </w:t>
      </w:r>
      <w:r w:rsidRPr="004F7320">
        <w:rPr>
          <w:rFonts w:ascii="Verdana" w:hAnsi="Verdana"/>
        </w:rPr>
        <w:t>Registered</w:t>
      </w:r>
      <w:r w:rsidR="001A1D6C" w:rsidRPr="004F7320">
        <w:rPr>
          <w:rFonts w:ascii="Verdana" w:hAnsi="Verdana"/>
        </w:rPr>
        <w:t xml:space="preserve"> </w:t>
      </w:r>
      <w:r w:rsidRPr="004F7320">
        <w:rPr>
          <w:rFonts w:ascii="Verdana" w:hAnsi="Verdana"/>
        </w:rPr>
        <w:t>Entities in the future, and are associated with a facility that is included on a critical facilities list defined by the Regional Entity.</w:t>
      </w:r>
    </w:p>
    <w:p w:rsidR="00E06996" w:rsidRPr="004F7320" w:rsidRDefault="00E06996" w:rsidP="001A1D6C">
      <w:pPr>
        <w:pStyle w:val="FootnoteText"/>
        <w:tabs>
          <w:tab w:val="left" w:pos="90"/>
          <w:tab w:val="left" w:pos="10170"/>
        </w:tabs>
        <w:spacing w:after="0"/>
        <w:ind w:left="360"/>
        <w:rPr>
          <w:rFonts w:ascii="Verdana" w:hAnsi="Verdana"/>
        </w:rPr>
      </w:pPr>
    </w:p>
    <w:p w:rsidR="00585A02" w:rsidRDefault="00585A02" w:rsidP="00585A02">
      <w:pPr>
        <w:pStyle w:val="FootnoteText"/>
        <w:tabs>
          <w:tab w:val="left" w:pos="90"/>
          <w:tab w:val="left" w:pos="10170"/>
        </w:tabs>
        <w:spacing w:after="0"/>
        <w:ind w:left="360"/>
        <w:rPr>
          <w:rFonts w:ascii="Verdana" w:hAnsi="Verdana"/>
        </w:rPr>
      </w:pPr>
      <w:r w:rsidRPr="004F7320">
        <w:rPr>
          <w:rFonts w:ascii="Verdana" w:hAnsi="Verdana"/>
        </w:rPr>
        <w:t>• p. 186 . . . require that transmission owners, generator owners, and distribution providers give their transmission operators a list of transmission facilities that implement sub-requirement R1.2.</w:t>
      </w:r>
    </w:p>
    <w:p w:rsidR="00E06996" w:rsidRPr="004F7320" w:rsidRDefault="00E06996" w:rsidP="00585A02">
      <w:pPr>
        <w:pStyle w:val="FootnoteText"/>
        <w:tabs>
          <w:tab w:val="left" w:pos="90"/>
          <w:tab w:val="left" w:pos="10170"/>
        </w:tabs>
        <w:spacing w:after="0"/>
        <w:ind w:left="360"/>
        <w:rPr>
          <w:rFonts w:ascii="Verdana" w:hAnsi="Verdana"/>
        </w:rPr>
      </w:pPr>
    </w:p>
    <w:p w:rsidR="00226BFD" w:rsidRDefault="00585A02" w:rsidP="00226BFD">
      <w:pPr>
        <w:pStyle w:val="FootnoteText"/>
        <w:tabs>
          <w:tab w:val="left" w:pos="90"/>
          <w:tab w:val="left" w:pos="10170"/>
        </w:tabs>
        <w:spacing w:after="0"/>
        <w:ind w:left="360"/>
        <w:rPr>
          <w:rFonts w:ascii="Verdana" w:hAnsi="Verdana"/>
        </w:rPr>
      </w:pPr>
      <w:r w:rsidRPr="004F7320">
        <w:rPr>
          <w:rFonts w:ascii="Verdana" w:hAnsi="Verdana"/>
        </w:rPr>
        <w:t>• p. 203 . . . modify sub-requirement R1.10 so that it requires entities to verify that the limiting piece of equipment is capable of sustaining the anticipated overload for the longest clearing time associated with the fault.</w:t>
      </w:r>
      <w:r w:rsidR="00226BFD">
        <w:rPr>
          <w:rFonts w:ascii="Verdana" w:hAnsi="Verdana"/>
        </w:rPr>
        <w:t>• p. 224</w:t>
      </w:r>
      <w:r w:rsidR="00226BFD" w:rsidRPr="004F7320">
        <w:rPr>
          <w:rFonts w:ascii="Verdana" w:hAnsi="Verdana"/>
        </w:rPr>
        <w:t xml:space="preserve"> . . . </w:t>
      </w:r>
      <w:r w:rsidR="008712C4" w:rsidRPr="008712C4">
        <w:rPr>
          <w:rFonts w:ascii="Verdana" w:hAnsi="Verdana"/>
        </w:rPr>
        <w:t>make available for review to users, owners and operators of the Bulk-Power System, by request, a list of those facilities that have protective relays</w:t>
      </w:r>
    </w:p>
    <w:p w:rsidR="00E06996" w:rsidRPr="004F7320" w:rsidRDefault="00E06996" w:rsidP="00226BFD">
      <w:pPr>
        <w:pStyle w:val="FootnoteText"/>
        <w:tabs>
          <w:tab w:val="left" w:pos="90"/>
          <w:tab w:val="left" w:pos="10170"/>
        </w:tabs>
        <w:spacing w:after="0"/>
        <w:ind w:left="360"/>
        <w:rPr>
          <w:rFonts w:ascii="Verdana" w:hAnsi="Verdana"/>
        </w:rPr>
      </w:pPr>
    </w:p>
    <w:p w:rsidR="00585A02" w:rsidRDefault="00585A02" w:rsidP="00585A02">
      <w:pPr>
        <w:pStyle w:val="FootnoteText"/>
        <w:tabs>
          <w:tab w:val="left" w:pos="90"/>
          <w:tab w:val="left" w:pos="10170"/>
        </w:tabs>
        <w:spacing w:after="0"/>
        <w:ind w:left="360"/>
        <w:rPr>
          <w:rFonts w:ascii="Verdana" w:hAnsi="Verdana"/>
        </w:rPr>
      </w:pPr>
      <w:r w:rsidRPr="004F7320">
        <w:rPr>
          <w:rFonts w:ascii="Verdana" w:hAnsi="Verdana"/>
        </w:rPr>
        <w:t>• p. 237 . . . modify the Reliability Standard to add the Regional Entity to the list of entities that receive the critical facilities list. [sub-requirement R3.3]</w:t>
      </w:r>
    </w:p>
    <w:p w:rsidR="00E06996" w:rsidRPr="004F7320" w:rsidRDefault="00E06996" w:rsidP="00585A02">
      <w:pPr>
        <w:pStyle w:val="FootnoteText"/>
        <w:tabs>
          <w:tab w:val="left" w:pos="90"/>
          <w:tab w:val="left" w:pos="10170"/>
        </w:tabs>
        <w:spacing w:after="0"/>
        <w:ind w:left="360"/>
        <w:rPr>
          <w:rFonts w:ascii="Verdana" w:hAnsi="Verdana"/>
        </w:rPr>
      </w:pPr>
    </w:p>
    <w:p w:rsidR="00585A02" w:rsidRDefault="00585A02" w:rsidP="00585A02">
      <w:pPr>
        <w:pStyle w:val="FootnoteText"/>
        <w:tabs>
          <w:tab w:val="left" w:pos="90"/>
          <w:tab w:val="left" w:pos="10170"/>
        </w:tabs>
        <w:spacing w:after="0"/>
        <w:ind w:left="360"/>
        <w:rPr>
          <w:rFonts w:ascii="Verdana" w:hAnsi="Verdana"/>
        </w:rPr>
      </w:pPr>
      <w:r w:rsidRPr="004F7320">
        <w:rPr>
          <w:rFonts w:ascii="Verdana" w:hAnsi="Verdana"/>
        </w:rPr>
        <w:t>• p. 244 . . . include section 2 of Attachment A in the modified Reliability Standard as an additional Requirement with the appropriate violation risk factor and violation severity level.</w:t>
      </w:r>
    </w:p>
    <w:p w:rsidR="00E06996" w:rsidRPr="004F7320" w:rsidRDefault="00E06996" w:rsidP="00585A02">
      <w:pPr>
        <w:pStyle w:val="FootnoteText"/>
        <w:tabs>
          <w:tab w:val="left" w:pos="90"/>
          <w:tab w:val="left" w:pos="10170"/>
        </w:tabs>
        <w:spacing w:after="0"/>
        <w:ind w:left="360"/>
        <w:rPr>
          <w:rFonts w:ascii="Verdana" w:hAnsi="Verdana"/>
        </w:rPr>
      </w:pPr>
    </w:p>
    <w:p w:rsidR="00585A02" w:rsidRDefault="00585A02" w:rsidP="00585A02">
      <w:pPr>
        <w:pStyle w:val="FootnoteText"/>
        <w:tabs>
          <w:tab w:val="left" w:pos="90"/>
          <w:tab w:val="left" w:pos="10170"/>
        </w:tabs>
        <w:spacing w:after="0"/>
        <w:ind w:left="360"/>
        <w:rPr>
          <w:rFonts w:ascii="Verdana" w:hAnsi="Verdana"/>
        </w:rPr>
      </w:pPr>
      <w:r w:rsidRPr="004F7320">
        <w:rPr>
          <w:rFonts w:ascii="Verdana" w:hAnsi="Verdana"/>
        </w:rPr>
        <w:t>• p. 264 . . . revise section 1 of Attachment A to include supervising relay elements on the list of relays and protection systems that are specifically subject to the Reliability Standard.</w:t>
      </w:r>
    </w:p>
    <w:p w:rsidR="00E06996" w:rsidRPr="004F7320" w:rsidRDefault="00E06996" w:rsidP="00585A02">
      <w:pPr>
        <w:pStyle w:val="FootnoteText"/>
        <w:tabs>
          <w:tab w:val="left" w:pos="90"/>
          <w:tab w:val="left" w:pos="10170"/>
        </w:tabs>
        <w:spacing w:after="0"/>
        <w:ind w:left="360"/>
        <w:rPr>
          <w:rFonts w:ascii="Verdana" w:hAnsi="Verdana"/>
        </w:rPr>
      </w:pPr>
    </w:p>
    <w:p w:rsidR="00585A02" w:rsidRDefault="00585A02" w:rsidP="00585A02">
      <w:pPr>
        <w:pStyle w:val="FootnoteText"/>
        <w:tabs>
          <w:tab w:val="left" w:pos="90"/>
          <w:tab w:val="left" w:pos="10170"/>
        </w:tabs>
        <w:spacing w:after="0"/>
        <w:ind w:left="360"/>
        <w:rPr>
          <w:rFonts w:ascii="Verdana" w:hAnsi="Verdana"/>
        </w:rPr>
      </w:pPr>
      <w:r w:rsidRPr="004F7320">
        <w:rPr>
          <w:rFonts w:ascii="Verdana" w:hAnsi="Verdana"/>
        </w:rPr>
        <w:t>• p. 283 . . . modify the Reliability Standard to include an implementation plan for sub-100 kV facilities.</w:t>
      </w:r>
    </w:p>
    <w:p w:rsidR="00E06996" w:rsidRPr="00585A02" w:rsidRDefault="00E06996" w:rsidP="00585A02">
      <w:pPr>
        <w:pStyle w:val="FootnoteText"/>
        <w:tabs>
          <w:tab w:val="left" w:pos="90"/>
          <w:tab w:val="left" w:pos="10170"/>
        </w:tabs>
        <w:spacing w:after="0"/>
        <w:ind w:left="360"/>
        <w:rPr>
          <w:rFonts w:ascii="Verdana" w:hAnsi="Verdana"/>
        </w:rPr>
      </w:pPr>
    </w:p>
    <w:p w:rsidR="00585A02" w:rsidRDefault="00585A02" w:rsidP="00585A02">
      <w:pPr>
        <w:pStyle w:val="FootnoteText"/>
        <w:tabs>
          <w:tab w:val="left" w:pos="90"/>
          <w:tab w:val="left" w:pos="10170"/>
        </w:tabs>
        <w:spacing w:after="0"/>
        <w:ind w:left="360"/>
        <w:rPr>
          <w:rFonts w:ascii="Verdana" w:hAnsi="Verdana"/>
        </w:rPr>
      </w:pPr>
      <w:r w:rsidRPr="00585A02">
        <w:rPr>
          <w:rFonts w:ascii="Verdana" w:hAnsi="Verdana"/>
        </w:rPr>
        <w:t>• p. 284 . . . remove the exceptions footnote from the “Effective Dates” section.</w:t>
      </w:r>
      <w:r>
        <w:rPr>
          <w:rFonts w:ascii="Verdana" w:hAnsi="Verdana"/>
        </w:rPr>
        <w:t xml:space="preserve"> </w:t>
      </w:r>
    </w:p>
    <w:p w:rsidR="001A1D6C" w:rsidRDefault="001A1D6C" w:rsidP="001A1D6C">
      <w:pPr>
        <w:pStyle w:val="FootnoteText"/>
        <w:tabs>
          <w:tab w:val="left" w:pos="90"/>
          <w:tab w:val="left" w:pos="10170"/>
        </w:tabs>
        <w:spacing w:after="0"/>
        <w:rPr>
          <w:rFonts w:ascii="Verdana" w:hAnsi="Verdana"/>
        </w:rPr>
      </w:pPr>
      <w:r>
        <w:rPr>
          <w:rFonts w:ascii="Verdana" w:hAnsi="Verdana"/>
        </w:rPr>
        <w:lastRenderedPageBreak/>
        <w:t>However, the directive below is not yet addressed, even though it is referenced within the draft standard text.  It will be included in a subsequent posting of this draft standard.</w:t>
      </w:r>
    </w:p>
    <w:p w:rsidR="001A1D6C" w:rsidRPr="00585A02" w:rsidRDefault="001A1D6C" w:rsidP="001A1D6C">
      <w:pPr>
        <w:pStyle w:val="FootnoteText"/>
        <w:tabs>
          <w:tab w:val="left" w:pos="90"/>
          <w:tab w:val="left" w:pos="10170"/>
        </w:tabs>
        <w:spacing w:after="0"/>
        <w:ind w:left="360"/>
        <w:rPr>
          <w:rFonts w:ascii="Verdana" w:hAnsi="Verdana"/>
        </w:rPr>
      </w:pPr>
    </w:p>
    <w:p w:rsidR="001A1D6C" w:rsidRDefault="001A1D6C" w:rsidP="001A1D6C">
      <w:pPr>
        <w:pStyle w:val="FootnoteText"/>
        <w:tabs>
          <w:tab w:val="left" w:pos="90"/>
          <w:tab w:val="left" w:pos="10170"/>
        </w:tabs>
        <w:spacing w:after="0"/>
        <w:ind w:left="360"/>
        <w:rPr>
          <w:rFonts w:ascii="Verdana" w:hAnsi="Verdana"/>
        </w:rPr>
      </w:pPr>
      <w:r w:rsidRPr="00585A02">
        <w:rPr>
          <w:rFonts w:ascii="Verdana" w:hAnsi="Verdana"/>
        </w:rPr>
        <w:t>• p. 69 . . . modify Requirement R3 of the Reliability Standard to specify the test that</w:t>
      </w:r>
      <w:r>
        <w:rPr>
          <w:rFonts w:ascii="Verdana" w:hAnsi="Verdana"/>
        </w:rPr>
        <w:t xml:space="preserve"> </w:t>
      </w:r>
      <w:r w:rsidRPr="00585A02">
        <w:rPr>
          <w:rFonts w:ascii="Verdana" w:hAnsi="Verdana"/>
        </w:rPr>
        <w:t>planning coordinators must use to determine whether a sub-200 kV facility is critical to</w:t>
      </w:r>
      <w:r>
        <w:rPr>
          <w:rFonts w:ascii="Verdana" w:hAnsi="Verdana"/>
        </w:rPr>
        <w:t xml:space="preserve"> </w:t>
      </w:r>
      <w:r w:rsidRPr="00585A02">
        <w:rPr>
          <w:rFonts w:ascii="Verdana" w:hAnsi="Verdana"/>
        </w:rPr>
        <w:t>the reliability of the Bulk-Power System.</w:t>
      </w:r>
    </w:p>
    <w:p w:rsidR="001A1D6C" w:rsidRDefault="001A1D6C" w:rsidP="001A1D6C">
      <w:pPr>
        <w:pStyle w:val="FootnoteText"/>
        <w:tabs>
          <w:tab w:val="left" w:pos="90"/>
          <w:tab w:val="left" w:pos="10170"/>
        </w:tabs>
        <w:spacing w:after="0"/>
        <w:ind w:left="360"/>
        <w:rPr>
          <w:rFonts w:ascii="Verdana" w:hAnsi="Verdana"/>
        </w:rPr>
      </w:pPr>
    </w:p>
    <w:p w:rsidR="001A1D6C" w:rsidRDefault="001A1D6C" w:rsidP="001A1D6C">
      <w:pPr>
        <w:pStyle w:val="FootnoteText"/>
        <w:tabs>
          <w:tab w:val="left" w:pos="90"/>
          <w:tab w:val="left" w:pos="10170"/>
        </w:tabs>
        <w:spacing w:after="0"/>
        <w:rPr>
          <w:rFonts w:ascii="Verdana" w:hAnsi="Verdana"/>
        </w:rPr>
      </w:pPr>
      <w:r>
        <w:rPr>
          <w:rFonts w:ascii="Verdana" w:hAnsi="Verdana"/>
        </w:rPr>
        <w:t>To expedite the project to address the directives from FERC Order No. 733, the Standard Drafting Team is posting the draft modifications to PRC-023-1 for an informal comment period.</w:t>
      </w:r>
    </w:p>
    <w:p w:rsidR="00E43D48" w:rsidRDefault="00E43D48" w:rsidP="001A1D6C">
      <w:pPr>
        <w:pStyle w:val="FootnoteText"/>
        <w:tabs>
          <w:tab w:val="left" w:pos="90"/>
          <w:tab w:val="left" w:pos="10170"/>
        </w:tabs>
        <w:spacing w:after="0"/>
        <w:rPr>
          <w:rFonts w:ascii="Verdana" w:hAnsi="Verdana"/>
        </w:rPr>
      </w:pPr>
    </w:p>
    <w:p w:rsidR="00E43D48" w:rsidRDefault="00E43D48" w:rsidP="001A1D6C">
      <w:pPr>
        <w:pStyle w:val="FootnoteText"/>
        <w:tabs>
          <w:tab w:val="left" w:pos="90"/>
          <w:tab w:val="left" w:pos="10170"/>
        </w:tabs>
        <w:spacing w:after="0"/>
        <w:rPr>
          <w:rFonts w:ascii="Verdana" w:hAnsi="Verdana"/>
        </w:rPr>
      </w:pPr>
      <w:r>
        <w:rPr>
          <w:rFonts w:ascii="Verdana" w:hAnsi="Verdana"/>
        </w:rPr>
        <w:t>Please note that th</w:t>
      </w:r>
      <w:r w:rsidR="00B7565D">
        <w:rPr>
          <w:rFonts w:ascii="Verdana" w:hAnsi="Verdana"/>
        </w:rPr>
        <w:t xml:space="preserve">e </w:t>
      </w:r>
      <w:r>
        <w:rPr>
          <w:rFonts w:ascii="Verdana" w:hAnsi="Verdana"/>
        </w:rPr>
        <w:t xml:space="preserve">posting </w:t>
      </w:r>
      <w:r w:rsidR="00B7565D">
        <w:rPr>
          <w:rFonts w:ascii="Verdana" w:hAnsi="Verdana"/>
        </w:rPr>
        <w:t xml:space="preserve">of PRC-023-2 </w:t>
      </w:r>
      <w:r>
        <w:rPr>
          <w:rFonts w:ascii="Verdana" w:hAnsi="Verdana"/>
        </w:rPr>
        <w:t xml:space="preserve">is an </w:t>
      </w:r>
      <w:r w:rsidRPr="00B7565D">
        <w:rPr>
          <w:rFonts w:ascii="Verdana" w:hAnsi="Verdana"/>
          <w:b/>
        </w:rPr>
        <w:t>INFORMAL</w:t>
      </w:r>
      <w:r>
        <w:rPr>
          <w:rFonts w:ascii="Verdana" w:hAnsi="Verdana"/>
        </w:rPr>
        <w:t xml:space="preserve"> posting</w:t>
      </w:r>
      <w:r w:rsidR="00B7565D">
        <w:rPr>
          <w:rFonts w:ascii="Verdana" w:hAnsi="Verdana"/>
        </w:rPr>
        <w:t>.</w:t>
      </w:r>
    </w:p>
    <w:p w:rsidR="001A1D6C" w:rsidRDefault="001A1D6C" w:rsidP="00585A02">
      <w:pPr>
        <w:pStyle w:val="FootnoteText"/>
        <w:tabs>
          <w:tab w:val="left" w:pos="90"/>
          <w:tab w:val="left" w:pos="10170"/>
        </w:tabs>
        <w:spacing w:after="0"/>
        <w:ind w:left="360"/>
        <w:rPr>
          <w:rFonts w:ascii="Verdana" w:hAnsi="Verdana"/>
        </w:rPr>
      </w:pPr>
    </w:p>
    <w:p w:rsidR="001A1D6C" w:rsidRDefault="001A1D6C" w:rsidP="00585A02">
      <w:pPr>
        <w:pStyle w:val="FootnoteText"/>
        <w:tabs>
          <w:tab w:val="left" w:pos="90"/>
          <w:tab w:val="left" w:pos="10170"/>
        </w:tabs>
        <w:spacing w:after="0"/>
        <w:ind w:left="360"/>
        <w:rPr>
          <w:rFonts w:ascii="Verdana" w:hAnsi="Verdana"/>
        </w:rPr>
      </w:pPr>
    </w:p>
    <w:p w:rsidR="00585A02" w:rsidRDefault="00585A02" w:rsidP="00585A02">
      <w:pPr>
        <w:pStyle w:val="FootnoteText"/>
        <w:tabs>
          <w:tab w:val="left" w:pos="90"/>
          <w:tab w:val="left" w:pos="10170"/>
        </w:tabs>
        <w:spacing w:after="0"/>
        <w:rPr>
          <w:rFonts w:ascii="Verdana" w:hAnsi="Verdana"/>
        </w:rPr>
      </w:pPr>
    </w:p>
    <w:p w:rsidR="00585A02" w:rsidRDefault="00585A02" w:rsidP="00585A02">
      <w:pPr>
        <w:pStyle w:val="FootnoteText"/>
        <w:tabs>
          <w:tab w:val="left" w:pos="90"/>
          <w:tab w:val="left" w:pos="10170"/>
        </w:tabs>
        <w:spacing w:after="0"/>
        <w:rPr>
          <w:rFonts w:ascii="Verdana" w:hAnsi="Verdana"/>
        </w:rPr>
      </w:pPr>
    </w:p>
    <w:p w:rsidR="00B6497F" w:rsidRPr="00747FB2" w:rsidRDefault="00B6497F" w:rsidP="00585A02">
      <w:pPr>
        <w:pStyle w:val="FootnoteText"/>
        <w:tabs>
          <w:tab w:val="left" w:pos="90"/>
          <w:tab w:val="left" w:pos="10170"/>
        </w:tabs>
        <w:spacing w:after="0"/>
        <w:rPr>
          <w:rFonts w:ascii="Verdana" w:hAnsi="Verdana"/>
        </w:rPr>
      </w:pPr>
    </w:p>
    <w:p w:rsidR="00AE3110" w:rsidRPr="00585A02" w:rsidRDefault="00164523" w:rsidP="00585A02">
      <w:pPr>
        <w:pStyle w:val="FootnoteText"/>
        <w:tabs>
          <w:tab w:val="left" w:pos="90"/>
          <w:tab w:val="left" w:pos="10170"/>
        </w:tabs>
        <w:spacing w:after="0"/>
        <w:rPr>
          <w:rFonts w:ascii="Verdana" w:hAnsi="Verdana"/>
        </w:rPr>
      </w:pPr>
      <w:r w:rsidRPr="00585A02">
        <w:rPr>
          <w:rFonts w:ascii="Verdana" w:hAnsi="Verdana"/>
        </w:rPr>
        <w:br w:type="page"/>
      </w:r>
    </w:p>
    <w:p w:rsidR="00675F47" w:rsidRPr="00747FB2" w:rsidRDefault="00CD5D8C" w:rsidP="00B662D5">
      <w:pPr>
        <w:pStyle w:val="Bullet"/>
        <w:numPr>
          <w:ilvl w:val="0"/>
          <w:numId w:val="15"/>
        </w:numPr>
        <w:spacing w:before="0" w:after="120"/>
        <w:rPr>
          <w:rFonts w:ascii="Verdana" w:hAnsi="Verdana"/>
          <w:sz w:val="20"/>
        </w:rPr>
      </w:pPr>
      <w:r>
        <w:rPr>
          <w:rFonts w:ascii="Verdana" w:hAnsi="Verdana"/>
          <w:sz w:val="20"/>
        </w:rPr>
        <w:t>The Applicability Section (4.1.2 and 4.1.4) and Requirement R</w:t>
      </w:r>
      <w:r w:rsidR="00F8144F">
        <w:rPr>
          <w:rFonts w:ascii="Verdana" w:hAnsi="Verdana"/>
          <w:sz w:val="20"/>
        </w:rPr>
        <w:t>5</w:t>
      </w:r>
      <w:r>
        <w:rPr>
          <w:rFonts w:ascii="Verdana" w:hAnsi="Verdana"/>
          <w:sz w:val="20"/>
        </w:rPr>
        <w:t xml:space="preserve"> </w:t>
      </w:r>
      <w:r w:rsidR="008A3BE0">
        <w:rPr>
          <w:rFonts w:ascii="Verdana" w:hAnsi="Verdana"/>
          <w:sz w:val="20"/>
        </w:rPr>
        <w:t xml:space="preserve">(previously Requirement R3) </w:t>
      </w:r>
      <w:r>
        <w:rPr>
          <w:rFonts w:ascii="Verdana" w:hAnsi="Verdana"/>
          <w:sz w:val="20"/>
        </w:rPr>
        <w:t>have</w:t>
      </w:r>
      <w:r w:rsidR="00E43D48">
        <w:rPr>
          <w:rFonts w:ascii="Verdana" w:hAnsi="Verdana"/>
          <w:sz w:val="20"/>
        </w:rPr>
        <w:t xml:space="preserve"> been modified to address the directive in </w:t>
      </w:r>
      <w:r>
        <w:rPr>
          <w:rFonts w:ascii="Verdana" w:hAnsi="Verdana"/>
          <w:sz w:val="20"/>
        </w:rPr>
        <w:t>Paragraph 60 of Order no. 733.  Do you agree that this is an acceptable and effective method of meeting this directive?  If not, please explain.</w:t>
      </w:r>
    </w:p>
    <w:p w:rsidR="00675F47" w:rsidRPr="00747FB2" w:rsidRDefault="00675F47" w:rsidP="00675F47">
      <w:pPr>
        <w:pStyle w:val="Header"/>
        <w:tabs>
          <w:tab w:val="clear" w:pos="4320"/>
          <w:tab w:val="clear" w:pos="8640"/>
        </w:tabs>
        <w:spacing w:before="60" w:after="60"/>
        <w:ind w:left="360"/>
        <w:rPr>
          <w:rStyle w:val="BoxText"/>
          <w:rFonts w:ascii="Verdana" w:hAnsi="Verdana"/>
        </w:rPr>
      </w:pPr>
      <w:r w:rsidRPr="00747FB2">
        <w:rPr>
          <w:rStyle w:val="BoxText"/>
          <w:rFonts w:ascii="Verdana" w:hAnsi="Verdana"/>
        </w:rPr>
        <w:fldChar w:fldCharType="begin">
          <w:ffData>
            <w:name w:val="Check4"/>
            <w:enabled/>
            <w:calcOnExit w:val="0"/>
            <w:checkBox>
              <w:sizeAuto/>
              <w:default w:val="0"/>
            </w:checkBox>
          </w:ffData>
        </w:fldChar>
      </w:r>
      <w:r w:rsidRPr="00747FB2">
        <w:rPr>
          <w:rStyle w:val="BoxText"/>
          <w:rFonts w:ascii="Verdana" w:hAnsi="Verdana"/>
        </w:rPr>
        <w:instrText xml:space="preserve"> FORMCHECKBOX </w:instrText>
      </w:r>
      <w:r w:rsidRPr="00747FB2">
        <w:rPr>
          <w:rFonts w:ascii="Verdana" w:hAnsi="Verdana"/>
          <w:sz w:val="20"/>
        </w:rPr>
      </w:r>
      <w:r w:rsidRPr="00747FB2">
        <w:rPr>
          <w:rStyle w:val="BoxText"/>
          <w:rFonts w:ascii="Verdana" w:hAnsi="Verdana"/>
        </w:rPr>
        <w:fldChar w:fldCharType="end"/>
      </w:r>
      <w:r w:rsidRPr="00747FB2">
        <w:rPr>
          <w:rStyle w:val="BoxText"/>
          <w:rFonts w:ascii="Verdana" w:hAnsi="Verdana"/>
        </w:rPr>
        <w:t xml:space="preserve"> Yes </w:t>
      </w:r>
    </w:p>
    <w:p w:rsidR="00675F47" w:rsidRPr="00747FB2" w:rsidRDefault="00675F47" w:rsidP="00675F47">
      <w:pPr>
        <w:pStyle w:val="Header"/>
        <w:tabs>
          <w:tab w:val="clear" w:pos="4320"/>
          <w:tab w:val="clear" w:pos="8640"/>
        </w:tabs>
        <w:spacing w:before="60" w:after="60"/>
        <w:ind w:left="360"/>
        <w:rPr>
          <w:rStyle w:val="BoxText"/>
          <w:rFonts w:ascii="Verdana" w:hAnsi="Verdana"/>
        </w:rPr>
      </w:pPr>
      <w:r w:rsidRPr="00747FB2">
        <w:rPr>
          <w:rStyle w:val="BoxText"/>
          <w:rFonts w:ascii="Verdana" w:hAnsi="Verdana"/>
        </w:rPr>
        <w:fldChar w:fldCharType="begin">
          <w:ffData>
            <w:name w:val="Check4"/>
            <w:enabled/>
            <w:calcOnExit w:val="0"/>
            <w:checkBox>
              <w:sizeAuto/>
              <w:default w:val="0"/>
            </w:checkBox>
          </w:ffData>
        </w:fldChar>
      </w:r>
      <w:r w:rsidRPr="00747FB2">
        <w:rPr>
          <w:rStyle w:val="BoxText"/>
          <w:rFonts w:ascii="Verdana" w:hAnsi="Verdana"/>
        </w:rPr>
        <w:instrText xml:space="preserve"> FORMCHECKBOX </w:instrText>
      </w:r>
      <w:r w:rsidRPr="00747FB2">
        <w:rPr>
          <w:rFonts w:ascii="Verdana" w:hAnsi="Verdana"/>
          <w:sz w:val="20"/>
        </w:rPr>
      </w:r>
      <w:r w:rsidRPr="00747FB2">
        <w:rPr>
          <w:rStyle w:val="BoxText"/>
          <w:rFonts w:ascii="Verdana" w:hAnsi="Verdana"/>
        </w:rPr>
        <w:fldChar w:fldCharType="end"/>
      </w:r>
      <w:r w:rsidRPr="00747FB2">
        <w:rPr>
          <w:rStyle w:val="BoxText"/>
          <w:rFonts w:ascii="Verdana" w:hAnsi="Verdana"/>
        </w:rPr>
        <w:t xml:space="preserve"> No </w:t>
      </w:r>
    </w:p>
    <w:p w:rsidR="002D47B3" w:rsidRDefault="00675F47" w:rsidP="00675F47">
      <w:pPr>
        <w:pStyle w:val="Bullet"/>
        <w:numPr>
          <w:ilvl w:val="0"/>
          <w:numId w:val="0"/>
        </w:numPr>
        <w:spacing w:before="0" w:after="120"/>
        <w:ind w:left="360"/>
        <w:rPr>
          <w:rFonts w:ascii="Verdana" w:hAnsi="Verdana"/>
          <w:sz w:val="20"/>
        </w:rPr>
      </w:pPr>
      <w:r w:rsidRPr="00747FB2">
        <w:rPr>
          <w:rStyle w:val="BoxText"/>
          <w:rFonts w:ascii="Verdana" w:hAnsi="Verdana"/>
        </w:rPr>
        <w:t xml:space="preserve">Comments: </w:t>
      </w:r>
      <w:r w:rsidR="00747FB2">
        <w:rPr>
          <w:rStyle w:val="BoxText"/>
          <w:rFonts w:ascii="Verdana" w:hAnsi="Verdana"/>
        </w:rPr>
        <w:fldChar w:fldCharType="begin">
          <w:ffData>
            <w:name w:val="Text12"/>
            <w:enabled/>
            <w:calcOnExit w:val="0"/>
            <w:textInput/>
          </w:ffData>
        </w:fldChar>
      </w:r>
      <w:r w:rsidR="00747FB2">
        <w:rPr>
          <w:rStyle w:val="BoxText"/>
          <w:rFonts w:ascii="Verdana" w:hAnsi="Verdana"/>
        </w:rPr>
        <w:instrText xml:space="preserve"> FORMTEXT </w:instrText>
      </w:r>
      <w:r w:rsidR="00747FB2">
        <w:rPr>
          <w:rStyle w:val="BoxText"/>
          <w:rFonts w:ascii="Verdana" w:hAnsi="Verdana"/>
        </w:rPr>
      </w:r>
      <w:r w:rsidR="00747FB2">
        <w:rPr>
          <w:rStyle w:val="BoxText"/>
          <w:rFonts w:ascii="Verdana" w:hAnsi="Verdana"/>
        </w:rPr>
        <w:fldChar w:fldCharType="separate"/>
      </w:r>
      <w:r w:rsidR="00747FB2">
        <w:rPr>
          <w:rStyle w:val="BoxText"/>
          <w:rFonts w:ascii="Verdana" w:hAnsi="Verdana"/>
          <w:noProof/>
        </w:rPr>
        <w:t> </w:t>
      </w:r>
      <w:r w:rsidR="00747FB2">
        <w:rPr>
          <w:rStyle w:val="BoxText"/>
          <w:rFonts w:ascii="Verdana" w:hAnsi="Verdana"/>
          <w:noProof/>
        </w:rPr>
        <w:t> </w:t>
      </w:r>
      <w:r w:rsidR="00747FB2">
        <w:rPr>
          <w:rStyle w:val="BoxText"/>
          <w:rFonts w:ascii="Verdana" w:hAnsi="Verdana"/>
          <w:noProof/>
        </w:rPr>
        <w:t> </w:t>
      </w:r>
      <w:r w:rsidR="00747FB2">
        <w:rPr>
          <w:rStyle w:val="BoxText"/>
          <w:rFonts w:ascii="Verdana" w:hAnsi="Verdana"/>
          <w:noProof/>
        </w:rPr>
        <w:t> </w:t>
      </w:r>
      <w:r w:rsidR="00747FB2">
        <w:rPr>
          <w:rStyle w:val="BoxText"/>
          <w:rFonts w:ascii="Verdana" w:hAnsi="Verdana"/>
          <w:noProof/>
        </w:rPr>
        <w:t> </w:t>
      </w:r>
      <w:r w:rsidR="00747FB2">
        <w:rPr>
          <w:rStyle w:val="BoxText"/>
          <w:rFonts w:ascii="Verdana" w:hAnsi="Verdana"/>
        </w:rPr>
        <w:fldChar w:fldCharType="end"/>
      </w:r>
      <w:r w:rsidR="009607B0" w:rsidRPr="00747FB2">
        <w:rPr>
          <w:rFonts w:ascii="Verdana" w:hAnsi="Verdana"/>
          <w:sz w:val="20"/>
        </w:rPr>
        <w:t xml:space="preserve"> </w:t>
      </w:r>
    </w:p>
    <w:p w:rsidR="00421ACE" w:rsidRPr="00747FB2" w:rsidRDefault="00421ACE" w:rsidP="00675F47">
      <w:pPr>
        <w:pStyle w:val="Bullet"/>
        <w:numPr>
          <w:ilvl w:val="0"/>
          <w:numId w:val="0"/>
        </w:numPr>
        <w:spacing w:before="0" w:after="120"/>
        <w:ind w:left="360"/>
        <w:rPr>
          <w:rFonts w:ascii="Verdana" w:hAnsi="Verdana"/>
          <w:sz w:val="20"/>
        </w:rPr>
      </w:pPr>
    </w:p>
    <w:p w:rsidR="00CD5D8C" w:rsidRDefault="00CD5D8C" w:rsidP="00CD5D8C">
      <w:pPr>
        <w:pStyle w:val="Bullet"/>
        <w:numPr>
          <w:ilvl w:val="0"/>
          <w:numId w:val="15"/>
        </w:numPr>
        <w:spacing w:before="0" w:after="120"/>
        <w:rPr>
          <w:rFonts w:ascii="Verdana" w:hAnsi="Verdana"/>
          <w:sz w:val="20"/>
        </w:rPr>
      </w:pPr>
      <w:r>
        <w:rPr>
          <w:rFonts w:ascii="Verdana" w:hAnsi="Verdana"/>
          <w:sz w:val="20"/>
        </w:rPr>
        <w:t>Requirement R1 has been modified to address the directive in Paragraph 244 of Order no. 733.  Do you agree that this is an acceptable and effective method of meeting this directive?  If not, please explain.</w:t>
      </w:r>
    </w:p>
    <w:p w:rsidR="00675F47" w:rsidRPr="00747FB2" w:rsidRDefault="00675F47" w:rsidP="00675F47">
      <w:pPr>
        <w:pStyle w:val="Header"/>
        <w:tabs>
          <w:tab w:val="clear" w:pos="4320"/>
          <w:tab w:val="clear" w:pos="8640"/>
        </w:tabs>
        <w:spacing w:before="60" w:after="60"/>
        <w:ind w:left="360"/>
        <w:rPr>
          <w:rStyle w:val="BoxText"/>
          <w:rFonts w:ascii="Verdana" w:hAnsi="Verdana"/>
        </w:rPr>
      </w:pPr>
      <w:r w:rsidRPr="00747FB2">
        <w:rPr>
          <w:rStyle w:val="BoxText"/>
          <w:rFonts w:ascii="Verdana" w:hAnsi="Verdana"/>
        </w:rPr>
        <w:fldChar w:fldCharType="begin">
          <w:ffData>
            <w:name w:val="Check4"/>
            <w:enabled/>
            <w:calcOnExit w:val="0"/>
            <w:checkBox>
              <w:sizeAuto/>
              <w:default w:val="0"/>
            </w:checkBox>
          </w:ffData>
        </w:fldChar>
      </w:r>
      <w:r w:rsidRPr="00747FB2">
        <w:rPr>
          <w:rStyle w:val="BoxText"/>
          <w:rFonts w:ascii="Verdana" w:hAnsi="Verdana"/>
        </w:rPr>
        <w:instrText xml:space="preserve"> FORMCHECKBOX </w:instrText>
      </w:r>
      <w:r w:rsidRPr="00747FB2">
        <w:rPr>
          <w:rFonts w:ascii="Verdana" w:hAnsi="Verdana"/>
          <w:sz w:val="20"/>
        </w:rPr>
      </w:r>
      <w:r w:rsidRPr="00747FB2">
        <w:rPr>
          <w:rStyle w:val="BoxText"/>
          <w:rFonts w:ascii="Verdana" w:hAnsi="Verdana"/>
        </w:rPr>
        <w:fldChar w:fldCharType="end"/>
      </w:r>
      <w:r w:rsidRPr="00747FB2">
        <w:rPr>
          <w:rStyle w:val="BoxText"/>
          <w:rFonts w:ascii="Verdana" w:hAnsi="Verdana"/>
        </w:rPr>
        <w:t xml:space="preserve"> Yes </w:t>
      </w:r>
    </w:p>
    <w:p w:rsidR="00675F47" w:rsidRPr="00747FB2" w:rsidRDefault="00675F47" w:rsidP="00675F47">
      <w:pPr>
        <w:pStyle w:val="Header"/>
        <w:tabs>
          <w:tab w:val="clear" w:pos="4320"/>
          <w:tab w:val="clear" w:pos="8640"/>
        </w:tabs>
        <w:spacing w:before="60" w:after="60"/>
        <w:ind w:left="360"/>
        <w:rPr>
          <w:rStyle w:val="BoxText"/>
          <w:rFonts w:ascii="Verdana" w:hAnsi="Verdana"/>
        </w:rPr>
      </w:pPr>
      <w:r w:rsidRPr="00747FB2">
        <w:rPr>
          <w:rStyle w:val="BoxText"/>
          <w:rFonts w:ascii="Verdana" w:hAnsi="Verdana"/>
        </w:rPr>
        <w:fldChar w:fldCharType="begin">
          <w:ffData>
            <w:name w:val="Check4"/>
            <w:enabled/>
            <w:calcOnExit w:val="0"/>
            <w:checkBox>
              <w:sizeAuto/>
              <w:default w:val="0"/>
            </w:checkBox>
          </w:ffData>
        </w:fldChar>
      </w:r>
      <w:r w:rsidRPr="00747FB2">
        <w:rPr>
          <w:rStyle w:val="BoxText"/>
          <w:rFonts w:ascii="Verdana" w:hAnsi="Verdana"/>
        </w:rPr>
        <w:instrText xml:space="preserve"> FORMCHECKBOX </w:instrText>
      </w:r>
      <w:r w:rsidRPr="00747FB2">
        <w:rPr>
          <w:rFonts w:ascii="Verdana" w:hAnsi="Verdana"/>
          <w:sz w:val="20"/>
        </w:rPr>
      </w:r>
      <w:r w:rsidRPr="00747FB2">
        <w:rPr>
          <w:rStyle w:val="BoxText"/>
          <w:rFonts w:ascii="Verdana" w:hAnsi="Verdana"/>
        </w:rPr>
        <w:fldChar w:fldCharType="end"/>
      </w:r>
      <w:r w:rsidRPr="00747FB2">
        <w:rPr>
          <w:rStyle w:val="BoxText"/>
          <w:rFonts w:ascii="Verdana" w:hAnsi="Verdana"/>
        </w:rPr>
        <w:t xml:space="preserve"> No </w:t>
      </w:r>
    </w:p>
    <w:p w:rsidR="00675F47" w:rsidRDefault="00675F47" w:rsidP="00675F47">
      <w:pPr>
        <w:pStyle w:val="Bullet"/>
        <w:numPr>
          <w:ilvl w:val="0"/>
          <w:numId w:val="0"/>
        </w:numPr>
        <w:spacing w:before="0" w:after="120"/>
        <w:ind w:left="360"/>
        <w:rPr>
          <w:rStyle w:val="BoxText"/>
          <w:rFonts w:ascii="Verdana" w:hAnsi="Verdana"/>
        </w:rPr>
      </w:pPr>
      <w:r w:rsidRPr="00747FB2">
        <w:rPr>
          <w:rStyle w:val="BoxText"/>
          <w:rFonts w:ascii="Verdana" w:hAnsi="Verdana"/>
        </w:rPr>
        <w:t xml:space="preserve">Comments: </w:t>
      </w:r>
      <w:r w:rsidR="00747FB2">
        <w:rPr>
          <w:rStyle w:val="BoxText"/>
          <w:rFonts w:ascii="Verdana" w:hAnsi="Verdana"/>
        </w:rPr>
        <w:fldChar w:fldCharType="begin">
          <w:ffData>
            <w:name w:val="Text12"/>
            <w:enabled/>
            <w:calcOnExit w:val="0"/>
            <w:textInput/>
          </w:ffData>
        </w:fldChar>
      </w:r>
      <w:r w:rsidR="00747FB2">
        <w:rPr>
          <w:rStyle w:val="BoxText"/>
          <w:rFonts w:ascii="Verdana" w:hAnsi="Verdana"/>
        </w:rPr>
        <w:instrText xml:space="preserve"> FORMTEXT </w:instrText>
      </w:r>
      <w:r w:rsidR="00747FB2">
        <w:rPr>
          <w:rStyle w:val="BoxText"/>
          <w:rFonts w:ascii="Verdana" w:hAnsi="Verdana"/>
        </w:rPr>
      </w:r>
      <w:r w:rsidR="00747FB2">
        <w:rPr>
          <w:rStyle w:val="BoxText"/>
          <w:rFonts w:ascii="Verdana" w:hAnsi="Verdana"/>
        </w:rPr>
        <w:fldChar w:fldCharType="separate"/>
      </w:r>
      <w:r w:rsidR="00747FB2">
        <w:rPr>
          <w:rStyle w:val="BoxText"/>
          <w:rFonts w:ascii="Verdana" w:hAnsi="Verdana"/>
          <w:noProof/>
        </w:rPr>
        <w:t> </w:t>
      </w:r>
      <w:r w:rsidR="00747FB2">
        <w:rPr>
          <w:rStyle w:val="BoxText"/>
          <w:rFonts w:ascii="Verdana" w:hAnsi="Verdana"/>
          <w:noProof/>
        </w:rPr>
        <w:t> </w:t>
      </w:r>
      <w:r w:rsidR="00747FB2">
        <w:rPr>
          <w:rStyle w:val="BoxText"/>
          <w:rFonts w:ascii="Verdana" w:hAnsi="Verdana"/>
          <w:noProof/>
        </w:rPr>
        <w:t> </w:t>
      </w:r>
      <w:r w:rsidR="00747FB2">
        <w:rPr>
          <w:rStyle w:val="BoxText"/>
          <w:rFonts w:ascii="Verdana" w:hAnsi="Verdana"/>
          <w:noProof/>
        </w:rPr>
        <w:t> </w:t>
      </w:r>
      <w:r w:rsidR="00747FB2">
        <w:rPr>
          <w:rStyle w:val="BoxText"/>
          <w:rFonts w:ascii="Verdana" w:hAnsi="Verdana"/>
          <w:noProof/>
        </w:rPr>
        <w:t> </w:t>
      </w:r>
      <w:r w:rsidR="00747FB2">
        <w:rPr>
          <w:rStyle w:val="BoxText"/>
          <w:rFonts w:ascii="Verdana" w:hAnsi="Verdana"/>
        </w:rPr>
        <w:fldChar w:fldCharType="end"/>
      </w:r>
    </w:p>
    <w:p w:rsidR="00421ACE" w:rsidRPr="00747FB2" w:rsidRDefault="00421ACE" w:rsidP="00675F47">
      <w:pPr>
        <w:pStyle w:val="Bullet"/>
        <w:numPr>
          <w:ilvl w:val="0"/>
          <w:numId w:val="0"/>
        </w:numPr>
        <w:spacing w:before="0" w:after="120"/>
        <w:ind w:left="360"/>
        <w:rPr>
          <w:rFonts w:ascii="Verdana" w:hAnsi="Verdana"/>
          <w:sz w:val="20"/>
        </w:rPr>
      </w:pPr>
    </w:p>
    <w:p w:rsidR="00CD5D8C" w:rsidRDefault="00CD5D8C" w:rsidP="00CD5D8C">
      <w:pPr>
        <w:pStyle w:val="Bullet"/>
        <w:numPr>
          <w:ilvl w:val="0"/>
          <w:numId w:val="15"/>
        </w:numPr>
        <w:spacing w:before="0" w:after="120"/>
        <w:rPr>
          <w:rFonts w:ascii="Verdana" w:hAnsi="Verdana"/>
          <w:sz w:val="20"/>
        </w:rPr>
      </w:pPr>
      <w:r>
        <w:rPr>
          <w:rFonts w:ascii="Verdana" w:hAnsi="Verdana"/>
          <w:sz w:val="20"/>
        </w:rPr>
        <w:t xml:space="preserve">Requirement </w:t>
      </w:r>
      <w:r w:rsidR="008D08AF">
        <w:rPr>
          <w:rFonts w:ascii="Verdana" w:hAnsi="Verdana"/>
          <w:sz w:val="20"/>
        </w:rPr>
        <w:t>R1</w:t>
      </w:r>
      <w:r w:rsidR="00421ACE">
        <w:rPr>
          <w:rFonts w:ascii="Verdana" w:hAnsi="Verdana"/>
          <w:sz w:val="20"/>
        </w:rPr>
        <w:t>,</w:t>
      </w:r>
      <w:r w:rsidR="008D08AF">
        <w:rPr>
          <w:rFonts w:ascii="Verdana" w:hAnsi="Verdana"/>
          <w:sz w:val="20"/>
        </w:rPr>
        <w:t xml:space="preserve"> </w:t>
      </w:r>
      <w:r w:rsidR="00421ACE">
        <w:rPr>
          <w:rFonts w:ascii="Verdana" w:hAnsi="Verdana"/>
          <w:sz w:val="20"/>
        </w:rPr>
        <w:t>section 1</w:t>
      </w:r>
      <w:r>
        <w:rPr>
          <w:rFonts w:ascii="Verdana" w:hAnsi="Verdana"/>
          <w:sz w:val="20"/>
        </w:rPr>
        <w:t>0 has been modified to address the directive in Paragraph 203 of Order no. 733.  Do you agree that this is an acceptable and effective method of meeting this directive?  If not, please explain.</w:t>
      </w:r>
    </w:p>
    <w:p w:rsidR="00C54F35" w:rsidRPr="00747FB2" w:rsidRDefault="00C54F35" w:rsidP="00C54F35">
      <w:pPr>
        <w:pStyle w:val="Header"/>
        <w:tabs>
          <w:tab w:val="clear" w:pos="4320"/>
          <w:tab w:val="clear" w:pos="8640"/>
        </w:tabs>
        <w:spacing w:before="60" w:after="60"/>
        <w:ind w:left="360"/>
        <w:rPr>
          <w:rStyle w:val="BoxText"/>
          <w:rFonts w:ascii="Verdana" w:hAnsi="Verdana"/>
        </w:rPr>
      </w:pPr>
      <w:r w:rsidRPr="00747FB2">
        <w:rPr>
          <w:rStyle w:val="BoxText"/>
          <w:rFonts w:ascii="Verdana" w:hAnsi="Verdana"/>
        </w:rPr>
        <w:fldChar w:fldCharType="begin">
          <w:ffData>
            <w:name w:val="Check4"/>
            <w:enabled/>
            <w:calcOnExit w:val="0"/>
            <w:checkBox>
              <w:sizeAuto/>
              <w:default w:val="0"/>
            </w:checkBox>
          </w:ffData>
        </w:fldChar>
      </w:r>
      <w:r w:rsidRPr="00747FB2">
        <w:rPr>
          <w:rStyle w:val="BoxText"/>
          <w:rFonts w:ascii="Verdana" w:hAnsi="Verdana"/>
        </w:rPr>
        <w:instrText xml:space="preserve"> FORMCHECKBOX </w:instrText>
      </w:r>
      <w:r w:rsidRPr="00747FB2">
        <w:rPr>
          <w:rFonts w:ascii="Verdana" w:hAnsi="Verdana"/>
          <w:sz w:val="20"/>
        </w:rPr>
      </w:r>
      <w:r w:rsidRPr="00747FB2">
        <w:rPr>
          <w:rStyle w:val="BoxText"/>
          <w:rFonts w:ascii="Verdana" w:hAnsi="Verdana"/>
        </w:rPr>
        <w:fldChar w:fldCharType="end"/>
      </w:r>
      <w:r w:rsidRPr="00747FB2">
        <w:rPr>
          <w:rStyle w:val="BoxText"/>
          <w:rFonts w:ascii="Verdana" w:hAnsi="Verdana"/>
        </w:rPr>
        <w:t xml:space="preserve"> Yes </w:t>
      </w:r>
    </w:p>
    <w:p w:rsidR="00C54F35" w:rsidRPr="00747FB2" w:rsidRDefault="00C54F35" w:rsidP="00C54F35">
      <w:pPr>
        <w:pStyle w:val="Header"/>
        <w:tabs>
          <w:tab w:val="clear" w:pos="4320"/>
          <w:tab w:val="clear" w:pos="8640"/>
        </w:tabs>
        <w:spacing w:before="60" w:after="60"/>
        <w:ind w:left="360"/>
        <w:rPr>
          <w:rStyle w:val="BoxText"/>
          <w:rFonts w:ascii="Verdana" w:hAnsi="Verdana"/>
        </w:rPr>
      </w:pPr>
      <w:r w:rsidRPr="00747FB2">
        <w:rPr>
          <w:rStyle w:val="BoxText"/>
          <w:rFonts w:ascii="Verdana" w:hAnsi="Verdana"/>
        </w:rPr>
        <w:fldChar w:fldCharType="begin">
          <w:ffData>
            <w:name w:val="Check4"/>
            <w:enabled/>
            <w:calcOnExit w:val="0"/>
            <w:checkBox>
              <w:sizeAuto/>
              <w:default w:val="0"/>
            </w:checkBox>
          </w:ffData>
        </w:fldChar>
      </w:r>
      <w:r w:rsidRPr="00747FB2">
        <w:rPr>
          <w:rStyle w:val="BoxText"/>
          <w:rFonts w:ascii="Verdana" w:hAnsi="Verdana"/>
        </w:rPr>
        <w:instrText xml:space="preserve"> FORMCHECKBOX </w:instrText>
      </w:r>
      <w:r w:rsidRPr="00747FB2">
        <w:rPr>
          <w:rFonts w:ascii="Verdana" w:hAnsi="Verdana"/>
          <w:sz w:val="20"/>
        </w:rPr>
      </w:r>
      <w:r w:rsidRPr="00747FB2">
        <w:rPr>
          <w:rStyle w:val="BoxText"/>
          <w:rFonts w:ascii="Verdana" w:hAnsi="Verdana"/>
        </w:rPr>
        <w:fldChar w:fldCharType="end"/>
      </w:r>
      <w:r w:rsidRPr="00747FB2">
        <w:rPr>
          <w:rStyle w:val="BoxText"/>
          <w:rFonts w:ascii="Verdana" w:hAnsi="Verdana"/>
        </w:rPr>
        <w:t xml:space="preserve"> No </w:t>
      </w:r>
    </w:p>
    <w:p w:rsidR="00C54F35" w:rsidRDefault="00C54F35" w:rsidP="00C54F35">
      <w:pPr>
        <w:pStyle w:val="Bullet"/>
        <w:numPr>
          <w:ilvl w:val="0"/>
          <w:numId w:val="0"/>
        </w:numPr>
        <w:spacing w:before="0" w:after="120"/>
        <w:ind w:left="360"/>
        <w:rPr>
          <w:rStyle w:val="BoxText"/>
          <w:rFonts w:ascii="Verdana" w:hAnsi="Verdana"/>
        </w:rPr>
      </w:pPr>
      <w:r w:rsidRPr="00747FB2">
        <w:rPr>
          <w:rStyle w:val="BoxText"/>
          <w:rFonts w:ascii="Verdana" w:hAnsi="Verdana"/>
        </w:rPr>
        <w:t xml:space="preserve">Comments: </w:t>
      </w:r>
      <w:r>
        <w:rPr>
          <w:rStyle w:val="BoxText"/>
          <w:rFonts w:ascii="Verdana" w:hAnsi="Verdana"/>
        </w:rPr>
        <w:fldChar w:fldCharType="begin">
          <w:ffData>
            <w:name w:val="Text12"/>
            <w:enabled/>
            <w:calcOnExit w:val="0"/>
            <w:textInput/>
          </w:ffData>
        </w:fldChar>
      </w:r>
      <w:r>
        <w:rPr>
          <w:rStyle w:val="BoxText"/>
          <w:rFonts w:ascii="Verdana" w:hAnsi="Verdana"/>
        </w:rPr>
        <w:instrText xml:space="preserve"> FORMTEXT </w:instrText>
      </w:r>
      <w:r>
        <w:rPr>
          <w:rStyle w:val="BoxText"/>
          <w:rFonts w:ascii="Verdana" w:hAnsi="Verdana"/>
        </w:rPr>
      </w:r>
      <w:r>
        <w:rPr>
          <w:rStyle w:val="BoxText"/>
          <w:rFonts w:ascii="Verdana" w:hAnsi="Verdana"/>
        </w:rPr>
        <w:fldChar w:fldCharType="separate"/>
      </w:r>
      <w:r>
        <w:rPr>
          <w:rStyle w:val="BoxText"/>
          <w:rFonts w:ascii="Verdana" w:hAnsi="Verdana"/>
          <w:noProof/>
        </w:rPr>
        <w:t> </w:t>
      </w:r>
      <w:r>
        <w:rPr>
          <w:rStyle w:val="BoxText"/>
          <w:rFonts w:ascii="Verdana" w:hAnsi="Verdana"/>
          <w:noProof/>
        </w:rPr>
        <w:t> </w:t>
      </w:r>
      <w:r>
        <w:rPr>
          <w:rStyle w:val="BoxText"/>
          <w:rFonts w:ascii="Verdana" w:hAnsi="Verdana"/>
          <w:noProof/>
        </w:rPr>
        <w:t> </w:t>
      </w:r>
      <w:r>
        <w:rPr>
          <w:rStyle w:val="BoxText"/>
          <w:rFonts w:ascii="Verdana" w:hAnsi="Verdana"/>
          <w:noProof/>
        </w:rPr>
        <w:t> </w:t>
      </w:r>
      <w:r>
        <w:rPr>
          <w:rStyle w:val="BoxText"/>
          <w:rFonts w:ascii="Verdana" w:hAnsi="Verdana"/>
          <w:noProof/>
        </w:rPr>
        <w:t> </w:t>
      </w:r>
      <w:r>
        <w:rPr>
          <w:rStyle w:val="BoxText"/>
          <w:rFonts w:ascii="Verdana" w:hAnsi="Verdana"/>
        </w:rPr>
        <w:fldChar w:fldCharType="end"/>
      </w:r>
    </w:p>
    <w:p w:rsidR="00421ACE" w:rsidRPr="00747FB2" w:rsidRDefault="00421ACE" w:rsidP="00C54F35">
      <w:pPr>
        <w:pStyle w:val="Bullet"/>
        <w:numPr>
          <w:ilvl w:val="0"/>
          <w:numId w:val="0"/>
        </w:numPr>
        <w:spacing w:before="0" w:after="120"/>
        <w:ind w:left="360"/>
        <w:rPr>
          <w:rFonts w:ascii="Verdana" w:hAnsi="Verdana"/>
          <w:sz w:val="20"/>
        </w:rPr>
      </w:pPr>
    </w:p>
    <w:p w:rsidR="00CD5D8C" w:rsidRPr="00747FB2" w:rsidRDefault="00CD5D8C" w:rsidP="00CD5D8C">
      <w:pPr>
        <w:pStyle w:val="Bullet"/>
        <w:numPr>
          <w:ilvl w:val="0"/>
          <w:numId w:val="15"/>
        </w:numPr>
        <w:spacing w:before="0" w:after="120"/>
        <w:rPr>
          <w:rFonts w:ascii="Verdana" w:hAnsi="Verdana"/>
          <w:sz w:val="20"/>
        </w:rPr>
      </w:pPr>
      <w:r>
        <w:rPr>
          <w:rFonts w:ascii="Verdana" w:hAnsi="Verdana"/>
          <w:sz w:val="20"/>
        </w:rPr>
        <w:t xml:space="preserve">Requirement R3 has been </w:t>
      </w:r>
      <w:r w:rsidR="00F8144F">
        <w:rPr>
          <w:rFonts w:ascii="Verdana" w:hAnsi="Verdana"/>
          <w:sz w:val="20"/>
        </w:rPr>
        <w:t xml:space="preserve">added </w:t>
      </w:r>
      <w:r>
        <w:rPr>
          <w:rFonts w:ascii="Verdana" w:hAnsi="Verdana"/>
          <w:sz w:val="20"/>
        </w:rPr>
        <w:t>to address the directive in Paragraph 186 of Order no. 733.  Do you agree that this is an acceptable and effective method of meeting this directive?  If not, please explain.</w:t>
      </w:r>
    </w:p>
    <w:p w:rsidR="00675F47" w:rsidRPr="00747FB2" w:rsidRDefault="00675F47" w:rsidP="00675F47">
      <w:pPr>
        <w:pStyle w:val="Header"/>
        <w:tabs>
          <w:tab w:val="clear" w:pos="4320"/>
          <w:tab w:val="clear" w:pos="8640"/>
        </w:tabs>
        <w:spacing w:before="60" w:after="60"/>
        <w:ind w:left="360"/>
        <w:rPr>
          <w:rStyle w:val="BoxText"/>
          <w:rFonts w:ascii="Verdana" w:hAnsi="Verdana"/>
        </w:rPr>
      </w:pPr>
      <w:r w:rsidRPr="00747FB2">
        <w:rPr>
          <w:rStyle w:val="BoxText"/>
          <w:rFonts w:ascii="Verdana" w:hAnsi="Verdana"/>
        </w:rPr>
        <w:fldChar w:fldCharType="begin">
          <w:ffData>
            <w:name w:val="Check4"/>
            <w:enabled/>
            <w:calcOnExit w:val="0"/>
            <w:checkBox>
              <w:sizeAuto/>
              <w:default w:val="0"/>
            </w:checkBox>
          </w:ffData>
        </w:fldChar>
      </w:r>
      <w:r w:rsidRPr="00747FB2">
        <w:rPr>
          <w:rStyle w:val="BoxText"/>
          <w:rFonts w:ascii="Verdana" w:hAnsi="Verdana"/>
        </w:rPr>
        <w:instrText xml:space="preserve"> FORMCHECKBOX </w:instrText>
      </w:r>
      <w:r w:rsidRPr="00747FB2">
        <w:rPr>
          <w:rFonts w:ascii="Verdana" w:hAnsi="Verdana"/>
          <w:sz w:val="20"/>
        </w:rPr>
      </w:r>
      <w:r w:rsidRPr="00747FB2">
        <w:rPr>
          <w:rStyle w:val="BoxText"/>
          <w:rFonts w:ascii="Verdana" w:hAnsi="Verdana"/>
        </w:rPr>
        <w:fldChar w:fldCharType="end"/>
      </w:r>
      <w:r w:rsidRPr="00747FB2">
        <w:rPr>
          <w:rStyle w:val="BoxText"/>
          <w:rFonts w:ascii="Verdana" w:hAnsi="Verdana"/>
        </w:rPr>
        <w:t xml:space="preserve"> Yes </w:t>
      </w:r>
    </w:p>
    <w:p w:rsidR="00675F47" w:rsidRPr="00747FB2" w:rsidRDefault="00675F47" w:rsidP="00675F47">
      <w:pPr>
        <w:pStyle w:val="Header"/>
        <w:tabs>
          <w:tab w:val="clear" w:pos="4320"/>
          <w:tab w:val="clear" w:pos="8640"/>
        </w:tabs>
        <w:spacing w:before="60" w:after="60"/>
        <w:ind w:left="360"/>
        <w:rPr>
          <w:rStyle w:val="BoxText"/>
          <w:rFonts w:ascii="Verdana" w:hAnsi="Verdana"/>
        </w:rPr>
      </w:pPr>
      <w:r w:rsidRPr="00747FB2">
        <w:rPr>
          <w:rStyle w:val="BoxText"/>
          <w:rFonts w:ascii="Verdana" w:hAnsi="Verdana"/>
        </w:rPr>
        <w:fldChar w:fldCharType="begin">
          <w:ffData>
            <w:name w:val="Check4"/>
            <w:enabled/>
            <w:calcOnExit w:val="0"/>
            <w:checkBox>
              <w:sizeAuto/>
              <w:default w:val="0"/>
            </w:checkBox>
          </w:ffData>
        </w:fldChar>
      </w:r>
      <w:r w:rsidRPr="00747FB2">
        <w:rPr>
          <w:rStyle w:val="BoxText"/>
          <w:rFonts w:ascii="Verdana" w:hAnsi="Verdana"/>
        </w:rPr>
        <w:instrText xml:space="preserve"> FORMCHECKBOX </w:instrText>
      </w:r>
      <w:r w:rsidRPr="00747FB2">
        <w:rPr>
          <w:rFonts w:ascii="Verdana" w:hAnsi="Verdana"/>
          <w:sz w:val="20"/>
        </w:rPr>
      </w:r>
      <w:r w:rsidRPr="00747FB2">
        <w:rPr>
          <w:rStyle w:val="BoxText"/>
          <w:rFonts w:ascii="Verdana" w:hAnsi="Verdana"/>
        </w:rPr>
        <w:fldChar w:fldCharType="end"/>
      </w:r>
      <w:r w:rsidRPr="00747FB2">
        <w:rPr>
          <w:rStyle w:val="BoxText"/>
          <w:rFonts w:ascii="Verdana" w:hAnsi="Verdana"/>
        </w:rPr>
        <w:t xml:space="preserve"> No </w:t>
      </w:r>
    </w:p>
    <w:p w:rsidR="00675F47" w:rsidRDefault="00675F47" w:rsidP="00675F47">
      <w:pPr>
        <w:pStyle w:val="Bullet"/>
        <w:numPr>
          <w:ilvl w:val="0"/>
          <w:numId w:val="0"/>
        </w:numPr>
        <w:spacing w:before="0" w:after="120"/>
        <w:ind w:left="360"/>
        <w:rPr>
          <w:rStyle w:val="BoxText"/>
          <w:rFonts w:ascii="Verdana" w:hAnsi="Verdana"/>
        </w:rPr>
      </w:pPr>
      <w:r w:rsidRPr="00747FB2">
        <w:rPr>
          <w:rStyle w:val="BoxText"/>
          <w:rFonts w:ascii="Verdana" w:hAnsi="Verdana"/>
        </w:rPr>
        <w:t xml:space="preserve">Comments: </w:t>
      </w:r>
      <w:r w:rsidR="00747FB2">
        <w:rPr>
          <w:rStyle w:val="BoxText"/>
          <w:rFonts w:ascii="Verdana" w:hAnsi="Verdana"/>
        </w:rPr>
        <w:fldChar w:fldCharType="begin">
          <w:ffData>
            <w:name w:val="Text12"/>
            <w:enabled/>
            <w:calcOnExit w:val="0"/>
            <w:textInput/>
          </w:ffData>
        </w:fldChar>
      </w:r>
      <w:r w:rsidR="00747FB2">
        <w:rPr>
          <w:rStyle w:val="BoxText"/>
          <w:rFonts w:ascii="Verdana" w:hAnsi="Verdana"/>
        </w:rPr>
        <w:instrText xml:space="preserve"> FORMTEXT </w:instrText>
      </w:r>
      <w:r w:rsidR="00747FB2">
        <w:rPr>
          <w:rStyle w:val="BoxText"/>
          <w:rFonts w:ascii="Verdana" w:hAnsi="Verdana"/>
        </w:rPr>
      </w:r>
      <w:r w:rsidR="00747FB2">
        <w:rPr>
          <w:rStyle w:val="BoxText"/>
          <w:rFonts w:ascii="Verdana" w:hAnsi="Verdana"/>
        </w:rPr>
        <w:fldChar w:fldCharType="separate"/>
      </w:r>
      <w:r w:rsidR="00747FB2">
        <w:rPr>
          <w:rStyle w:val="BoxText"/>
          <w:rFonts w:ascii="Verdana" w:hAnsi="Verdana"/>
          <w:noProof/>
        </w:rPr>
        <w:t> </w:t>
      </w:r>
      <w:r w:rsidR="00747FB2">
        <w:rPr>
          <w:rStyle w:val="BoxText"/>
          <w:rFonts w:ascii="Verdana" w:hAnsi="Verdana"/>
          <w:noProof/>
        </w:rPr>
        <w:t> </w:t>
      </w:r>
      <w:r w:rsidR="00747FB2">
        <w:rPr>
          <w:rStyle w:val="BoxText"/>
          <w:rFonts w:ascii="Verdana" w:hAnsi="Verdana"/>
          <w:noProof/>
        </w:rPr>
        <w:t> </w:t>
      </w:r>
      <w:r w:rsidR="00747FB2">
        <w:rPr>
          <w:rStyle w:val="BoxText"/>
          <w:rFonts w:ascii="Verdana" w:hAnsi="Verdana"/>
          <w:noProof/>
        </w:rPr>
        <w:t> </w:t>
      </w:r>
      <w:r w:rsidR="00747FB2">
        <w:rPr>
          <w:rStyle w:val="BoxText"/>
          <w:rFonts w:ascii="Verdana" w:hAnsi="Verdana"/>
          <w:noProof/>
        </w:rPr>
        <w:t> </w:t>
      </w:r>
      <w:r w:rsidR="00747FB2">
        <w:rPr>
          <w:rStyle w:val="BoxText"/>
          <w:rFonts w:ascii="Verdana" w:hAnsi="Verdana"/>
        </w:rPr>
        <w:fldChar w:fldCharType="end"/>
      </w:r>
    </w:p>
    <w:p w:rsidR="00421ACE" w:rsidRPr="00747FB2" w:rsidRDefault="00421ACE" w:rsidP="00675F47">
      <w:pPr>
        <w:pStyle w:val="Bullet"/>
        <w:numPr>
          <w:ilvl w:val="0"/>
          <w:numId w:val="0"/>
        </w:numPr>
        <w:spacing w:before="0" w:after="120"/>
        <w:ind w:left="360"/>
        <w:rPr>
          <w:rFonts w:ascii="Verdana" w:hAnsi="Verdana"/>
          <w:sz w:val="20"/>
        </w:rPr>
      </w:pPr>
    </w:p>
    <w:p w:rsidR="00F8144F" w:rsidRDefault="00F8144F" w:rsidP="00B662D5">
      <w:pPr>
        <w:pStyle w:val="Bullet"/>
        <w:numPr>
          <w:ilvl w:val="0"/>
          <w:numId w:val="15"/>
        </w:numPr>
        <w:spacing w:before="0" w:after="120"/>
        <w:rPr>
          <w:rFonts w:ascii="Verdana" w:hAnsi="Verdana"/>
          <w:sz w:val="20"/>
        </w:rPr>
      </w:pPr>
      <w:r>
        <w:rPr>
          <w:rFonts w:ascii="Verdana" w:hAnsi="Verdana"/>
          <w:sz w:val="20"/>
        </w:rPr>
        <w:t xml:space="preserve">Requirement R4 has been added to address the directive in Paragraph 224 of Order no. 733. Do you agree that this is an acceptable and effective method of meeting this directive? If not, please explain. </w:t>
      </w:r>
    </w:p>
    <w:p w:rsidR="00F8144F" w:rsidRPr="00747FB2" w:rsidRDefault="00F8144F" w:rsidP="00F8144F">
      <w:pPr>
        <w:pStyle w:val="Header"/>
        <w:tabs>
          <w:tab w:val="clear" w:pos="4320"/>
          <w:tab w:val="clear" w:pos="8640"/>
        </w:tabs>
        <w:spacing w:before="60" w:after="60"/>
        <w:ind w:left="360"/>
        <w:rPr>
          <w:rStyle w:val="BoxText"/>
          <w:rFonts w:ascii="Verdana" w:hAnsi="Verdana"/>
        </w:rPr>
      </w:pPr>
      <w:r w:rsidRPr="00747FB2">
        <w:rPr>
          <w:rStyle w:val="BoxText"/>
          <w:rFonts w:ascii="Verdana" w:hAnsi="Verdana"/>
        </w:rPr>
        <w:fldChar w:fldCharType="begin">
          <w:ffData>
            <w:name w:val="Check4"/>
            <w:enabled/>
            <w:calcOnExit w:val="0"/>
            <w:checkBox>
              <w:sizeAuto/>
              <w:default w:val="0"/>
            </w:checkBox>
          </w:ffData>
        </w:fldChar>
      </w:r>
      <w:r w:rsidRPr="00747FB2">
        <w:rPr>
          <w:rStyle w:val="BoxText"/>
          <w:rFonts w:ascii="Verdana" w:hAnsi="Verdana"/>
        </w:rPr>
        <w:instrText xml:space="preserve"> FORMCHECKBOX </w:instrText>
      </w:r>
      <w:r w:rsidRPr="00747FB2">
        <w:rPr>
          <w:rFonts w:ascii="Verdana" w:hAnsi="Verdana"/>
          <w:sz w:val="20"/>
        </w:rPr>
      </w:r>
      <w:r w:rsidRPr="00747FB2">
        <w:rPr>
          <w:rStyle w:val="BoxText"/>
          <w:rFonts w:ascii="Verdana" w:hAnsi="Verdana"/>
        </w:rPr>
        <w:fldChar w:fldCharType="end"/>
      </w:r>
      <w:r w:rsidRPr="00747FB2">
        <w:rPr>
          <w:rStyle w:val="BoxText"/>
          <w:rFonts w:ascii="Verdana" w:hAnsi="Verdana"/>
        </w:rPr>
        <w:t xml:space="preserve"> Yes </w:t>
      </w:r>
    </w:p>
    <w:p w:rsidR="00F8144F" w:rsidRPr="00747FB2" w:rsidRDefault="00F8144F" w:rsidP="00F8144F">
      <w:pPr>
        <w:pStyle w:val="Header"/>
        <w:tabs>
          <w:tab w:val="clear" w:pos="4320"/>
          <w:tab w:val="clear" w:pos="8640"/>
        </w:tabs>
        <w:spacing w:before="60" w:after="60"/>
        <w:ind w:left="360"/>
        <w:rPr>
          <w:rStyle w:val="BoxText"/>
          <w:rFonts w:ascii="Verdana" w:hAnsi="Verdana"/>
        </w:rPr>
      </w:pPr>
      <w:r w:rsidRPr="00747FB2">
        <w:rPr>
          <w:rStyle w:val="BoxText"/>
          <w:rFonts w:ascii="Verdana" w:hAnsi="Verdana"/>
        </w:rPr>
        <w:fldChar w:fldCharType="begin">
          <w:ffData>
            <w:name w:val="Check4"/>
            <w:enabled/>
            <w:calcOnExit w:val="0"/>
            <w:checkBox>
              <w:sizeAuto/>
              <w:default w:val="0"/>
            </w:checkBox>
          </w:ffData>
        </w:fldChar>
      </w:r>
      <w:r w:rsidRPr="00747FB2">
        <w:rPr>
          <w:rStyle w:val="BoxText"/>
          <w:rFonts w:ascii="Verdana" w:hAnsi="Verdana"/>
        </w:rPr>
        <w:instrText xml:space="preserve"> FORMCHECKBOX </w:instrText>
      </w:r>
      <w:r w:rsidRPr="00747FB2">
        <w:rPr>
          <w:rFonts w:ascii="Verdana" w:hAnsi="Verdana"/>
          <w:sz w:val="20"/>
        </w:rPr>
      </w:r>
      <w:r w:rsidRPr="00747FB2">
        <w:rPr>
          <w:rStyle w:val="BoxText"/>
          <w:rFonts w:ascii="Verdana" w:hAnsi="Verdana"/>
        </w:rPr>
        <w:fldChar w:fldCharType="end"/>
      </w:r>
      <w:r w:rsidRPr="00747FB2">
        <w:rPr>
          <w:rStyle w:val="BoxText"/>
          <w:rFonts w:ascii="Verdana" w:hAnsi="Verdana"/>
        </w:rPr>
        <w:t xml:space="preserve"> No </w:t>
      </w:r>
    </w:p>
    <w:p w:rsidR="00F8144F" w:rsidRDefault="00F8144F" w:rsidP="00F8144F">
      <w:pPr>
        <w:pStyle w:val="Bullet"/>
        <w:numPr>
          <w:ilvl w:val="0"/>
          <w:numId w:val="0"/>
        </w:numPr>
        <w:spacing w:before="0" w:after="120"/>
        <w:ind w:left="360"/>
        <w:rPr>
          <w:rStyle w:val="BoxText"/>
          <w:rFonts w:ascii="Verdana" w:hAnsi="Verdana"/>
        </w:rPr>
      </w:pPr>
      <w:r w:rsidRPr="00747FB2">
        <w:rPr>
          <w:rStyle w:val="BoxText"/>
          <w:rFonts w:ascii="Verdana" w:hAnsi="Verdana"/>
        </w:rPr>
        <w:t xml:space="preserve">Comments: </w:t>
      </w:r>
      <w:r>
        <w:rPr>
          <w:rStyle w:val="BoxText"/>
          <w:rFonts w:ascii="Verdana" w:hAnsi="Verdana"/>
        </w:rPr>
        <w:fldChar w:fldCharType="begin">
          <w:ffData>
            <w:name w:val="Text12"/>
            <w:enabled/>
            <w:calcOnExit w:val="0"/>
            <w:textInput/>
          </w:ffData>
        </w:fldChar>
      </w:r>
      <w:r>
        <w:rPr>
          <w:rStyle w:val="BoxText"/>
          <w:rFonts w:ascii="Verdana" w:hAnsi="Verdana"/>
        </w:rPr>
        <w:instrText xml:space="preserve"> FORMTEXT </w:instrText>
      </w:r>
      <w:r>
        <w:rPr>
          <w:rStyle w:val="BoxText"/>
          <w:rFonts w:ascii="Verdana" w:hAnsi="Verdana"/>
        </w:rPr>
      </w:r>
      <w:r>
        <w:rPr>
          <w:rStyle w:val="BoxText"/>
          <w:rFonts w:ascii="Verdana" w:hAnsi="Verdana"/>
        </w:rPr>
        <w:fldChar w:fldCharType="separate"/>
      </w:r>
      <w:r>
        <w:rPr>
          <w:rStyle w:val="BoxText"/>
          <w:rFonts w:ascii="Verdana" w:hAnsi="Verdana"/>
          <w:noProof/>
        </w:rPr>
        <w:t> </w:t>
      </w:r>
      <w:r>
        <w:rPr>
          <w:rStyle w:val="BoxText"/>
          <w:rFonts w:ascii="Verdana" w:hAnsi="Verdana"/>
          <w:noProof/>
        </w:rPr>
        <w:t> </w:t>
      </w:r>
      <w:r>
        <w:rPr>
          <w:rStyle w:val="BoxText"/>
          <w:rFonts w:ascii="Verdana" w:hAnsi="Verdana"/>
          <w:noProof/>
        </w:rPr>
        <w:t> </w:t>
      </w:r>
      <w:r>
        <w:rPr>
          <w:rStyle w:val="BoxText"/>
          <w:rFonts w:ascii="Verdana" w:hAnsi="Verdana"/>
          <w:noProof/>
        </w:rPr>
        <w:t> </w:t>
      </w:r>
      <w:r>
        <w:rPr>
          <w:rStyle w:val="BoxText"/>
          <w:rFonts w:ascii="Verdana" w:hAnsi="Verdana"/>
          <w:noProof/>
        </w:rPr>
        <w:t> </w:t>
      </w:r>
      <w:r>
        <w:rPr>
          <w:rStyle w:val="BoxText"/>
          <w:rFonts w:ascii="Verdana" w:hAnsi="Verdana"/>
        </w:rPr>
        <w:fldChar w:fldCharType="end"/>
      </w:r>
    </w:p>
    <w:p w:rsidR="00421ACE" w:rsidRPr="00747FB2" w:rsidRDefault="00421ACE" w:rsidP="00F8144F">
      <w:pPr>
        <w:pStyle w:val="Bullet"/>
        <w:numPr>
          <w:ilvl w:val="0"/>
          <w:numId w:val="0"/>
        </w:numPr>
        <w:spacing w:before="0" w:after="120"/>
        <w:ind w:left="360"/>
        <w:rPr>
          <w:rFonts w:ascii="Verdana" w:hAnsi="Verdana"/>
          <w:sz w:val="20"/>
        </w:rPr>
      </w:pPr>
    </w:p>
    <w:p w:rsidR="00F40326" w:rsidRPr="00747FB2" w:rsidRDefault="00865C4B" w:rsidP="00B662D5">
      <w:pPr>
        <w:pStyle w:val="Bullet"/>
        <w:numPr>
          <w:ilvl w:val="0"/>
          <w:numId w:val="15"/>
        </w:numPr>
        <w:spacing w:before="0" w:after="120"/>
        <w:rPr>
          <w:rFonts w:ascii="Verdana" w:hAnsi="Verdana"/>
          <w:sz w:val="20"/>
        </w:rPr>
      </w:pPr>
      <w:r>
        <w:rPr>
          <w:rFonts w:ascii="Verdana" w:hAnsi="Verdana"/>
          <w:sz w:val="20"/>
        </w:rPr>
        <w:t>Requirement R</w:t>
      </w:r>
      <w:r w:rsidR="00F8144F">
        <w:rPr>
          <w:rFonts w:ascii="Verdana" w:hAnsi="Verdana"/>
          <w:sz w:val="20"/>
        </w:rPr>
        <w:t>5</w:t>
      </w:r>
      <w:r>
        <w:rPr>
          <w:rFonts w:ascii="Verdana" w:hAnsi="Verdana"/>
          <w:sz w:val="20"/>
        </w:rPr>
        <w:t xml:space="preserve"> and part </w:t>
      </w:r>
      <w:r w:rsidR="00F8144F">
        <w:rPr>
          <w:rFonts w:ascii="Verdana" w:hAnsi="Verdana"/>
          <w:sz w:val="20"/>
        </w:rPr>
        <w:t>5</w:t>
      </w:r>
      <w:r>
        <w:rPr>
          <w:rFonts w:ascii="Verdana" w:hAnsi="Verdana"/>
          <w:sz w:val="20"/>
        </w:rPr>
        <w:t xml:space="preserve">.1 </w:t>
      </w:r>
      <w:r w:rsidR="008A3BE0">
        <w:rPr>
          <w:rFonts w:ascii="Verdana" w:hAnsi="Verdana"/>
          <w:sz w:val="20"/>
        </w:rPr>
        <w:t xml:space="preserve">(previously Requirement R3 and part 3.1) </w:t>
      </w:r>
      <w:r>
        <w:rPr>
          <w:rFonts w:ascii="Verdana" w:hAnsi="Verdana"/>
          <w:sz w:val="20"/>
        </w:rPr>
        <w:t>have been modified to establish the framework to address the directive in Paragraph 69 of Order no. 733, although the criteria itself</w:t>
      </w:r>
      <w:r w:rsidR="00666828">
        <w:rPr>
          <w:rFonts w:ascii="Verdana" w:hAnsi="Verdana"/>
          <w:sz w:val="20"/>
        </w:rPr>
        <w:t xml:space="preserve"> (which will be Attachment B)</w:t>
      </w:r>
      <w:r>
        <w:rPr>
          <w:rFonts w:ascii="Verdana" w:hAnsi="Verdana"/>
          <w:sz w:val="20"/>
        </w:rPr>
        <w:t xml:space="preserve"> is still being </w:t>
      </w:r>
      <w:r>
        <w:rPr>
          <w:rFonts w:ascii="Verdana" w:hAnsi="Verdana"/>
          <w:sz w:val="20"/>
        </w:rPr>
        <w:lastRenderedPageBreak/>
        <w:t>developed.  Do you agree that this is an acceptable and effective method of meeting this directive</w:t>
      </w:r>
      <w:r w:rsidR="00666828">
        <w:rPr>
          <w:rFonts w:ascii="Verdana" w:hAnsi="Verdana"/>
          <w:sz w:val="20"/>
        </w:rPr>
        <w:t xml:space="preserve"> considering that Requirement R5 is establishing the construct to insert the criteria at a future time in the form of Attachment B</w:t>
      </w:r>
      <w:r>
        <w:rPr>
          <w:rFonts w:ascii="Verdana" w:hAnsi="Verdana"/>
          <w:sz w:val="20"/>
        </w:rPr>
        <w:t>?  If not, please explain.</w:t>
      </w:r>
    </w:p>
    <w:p w:rsidR="00675F47" w:rsidRPr="00747FB2" w:rsidRDefault="00675F47" w:rsidP="00675F47">
      <w:pPr>
        <w:pStyle w:val="Header"/>
        <w:tabs>
          <w:tab w:val="clear" w:pos="4320"/>
          <w:tab w:val="clear" w:pos="8640"/>
        </w:tabs>
        <w:spacing w:before="60" w:after="60"/>
        <w:ind w:left="360"/>
        <w:rPr>
          <w:rStyle w:val="BoxText"/>
          <w:rFonts w:ascii="Verdana" w:hAnsi="Verdana"/>
        </w:rPr>
      </w:pPr>
      <w:r w:rsidRPr="00747FB2">
        <w:rPr>
          <w:rStyle w:val="BoxText"/>
          <w:rFonts w:ascii="Verdana" w:hAnsi="Verdana"/>
        </w:rPr>
        <w:fldChar w:fldCharType="begin">
          <w:ffData>
            <w:name w:val="Check4"/>
            <w:enabled/>
            <w:calcOnExit w:val="0"/>
            <w:checkBox>
              <w:sizeAuto/>
              <w:default w:val="0"/>
            </w:checkBox>
          </w:ffData>
        </w:fldChar>
      </w:r>
      <w:r w:rsidRPr="00747FB2">
        <w:rPr>
          <w:rStyle w:val="BoxText"/>
          <w:rFonts w:ascii="Verdana" w:hAnsi="Verdana"/>
        </w:rPr>
        <w:instrText xml:space="preserve"> FORMCHECKBOX </w:instrText>
      </w:r>
      <w:r w:rsidRPr="00747FB2">
        <w:rPr>
          <w:rFonts w:ascii="Verdana" w:hAnsi="Verdana"/>
          <w:sz w:val="20"/>
        </w:rPr>
      </w:r>
      <w:r w:rsidRPr="00747FB2">
        <w:rPr>
          <w:rStyle w:val="BoxText"/>
          <w:rFonts w:ascii="Verdana" w:hAnsi="Verdana"/>
        </w:rPr>
        <w:fldChar w:fldCharType="end"/>
      </w:r>
      <w:r w:rsidRPr="00747FB2">
        <w:rPr>
          <w:rStyle w:val="BoxText"/>
          <w:rFonts w:ascii="Verdana" w:hAnsi="Verdana"/>
        </w:rPr>
        <w:t xml:space="preserve"> Yes </w:t>
      </w:r>
    </w:p>
    <w:p w:rsidR="00675F47" w:rsidRPr="00747FB2" w:rsidRDefault="00675F47" w:rsidP="00675F47">
      <w:pPr>
        <w:pStyle w:val="Header"/>
        <w:tabs>
          <w:tab w:val="clear" w:pos="4320"/>
          <w:tab w:val="clear" w:pos="8640"/>
        </w:tabs>
        <w:spacing w:before="60" w:after="60"/>
        <w:ind w:left="360"/>
        <w:rPr>
          <w:rStyle w:val="BoxText"/>
          <w:rFonts w:ascii="Verdana" w:hAnsi="Verdana"/>
        </w:rPr>
      </w:pPr>
      <w:r w:rsidRPr="00747FB2">
        <w:rPr>
          <w:rStyle w:val="BoxText"/>
          <w:rFonts w:ascii="Verdana" w:hAnsi="Verdana"/>
        </w:rPr>
        <w:fldChar w:fldCharType="begin">
          <w:ffData>
            <w:name w:val="Check4"/>
            <w:enabled/>
            <w:calcOnExit w:val="0"/>
            <w:checkBox>
              <w:sizeAuto/>
              <w:default w:val="0"/>
            </w:checkBox>
          </w:ffData>
        </w:fldChar>
      </w:r>
      <w:r w:rsidRPr="00747FB2">
        <w:rPr>
          <w:rStyle w:val="BoxText"/>
          <w:rFonts w:ascii="Verdana" w:hAnsi="Verdana"/>
        </w:rPr>
        <w:instrText xml:space="preserve"> FORMCHECKBOX </w:instrText>
      </w:r>
      <w:r w:rsidRPr="00747FB2">
        <w:rPr>
          <w:rFonts w:ascii="Verdana" w:hAnsi="Verdana"/>
          <w:sz w:val="20"/>
        </w:rPr>
      </w:r>
      <w:r w:rsidRPr="00747FB2">
        <w:rPr>
          <w:rStyle w:val="BoxText"/>
          <w:rFonts w:ascii="Verdana" w:hAnsi="Verdana"/>
        </w:rPr>
        <w:fldChar w:fldCharType="end"/>
      </w:r>
      <w:r w:rsidRPr="00747FB2">
        <w:rPr>
          <w:rStyle w:val="BoxText"/>
          <w:rFonts w:ascii="Verdana" w:hAnsi="Verdana"/>
        </w:rPr>
        <w:t xml:space="preserve"> No </w:t>
      </w:r>
    </w:p>
    <w:p w:rsidR="00675F47" w:rsidRDefault="00675F47" w:rsidP="00675F47">
      <w:pPr>
        <w:pStyle w:val="Bullet"/>
        <w:numPr>
          <w:ilvl w:val="0"/>
          <w:numId w:val="0"/>
        </w:numPr>
        <w:spacing w:before="0" w:after="120"/>
        <w:ind w:left="360"/>
        <w:rPr>
          <w:rStyle w:val="BoxText"/>
          <w:rFonts w:ascii="Verdana" w:hAnsi="Verdana"/>
        </w:rPr>
      </w:pPr>
      <w:r w:rsidRPr="00747FB2">
        <w:rPr>
          <w:rStyle w:val="BoxText"/>
          <w:rFonts w:ascii="Verdana" w:hAnsi="Verdana"/>
        </w:rPr>
        <w:t xml:space="preserve">Comments: </w:t>
      </w:r>
      <w:r w:rsidR="00747FB2">
        <w:rPr>
          <w:rStyle w:val="BoxText"/>
          <w:rFonts w:ascii="Verdana" w:hAnsi="Verdana"/>
        </w:rPr>
        <w:fldChar w:fldCharType="begin">
          <w:ffData>
            <w:name w:val="Text12"/>
            <w:enabled/>
            <w:calcOnExit w:val="0"/>
            <w:textInput/>
          </w:ffData>
        </w:fldChar>
      </w:r>
      <w:r w:rsidR="00747FB2">
        <w:rPr>
          <w:rStyle w:val="BoxText"/>
          <w:rFonts w:ascii="Verdana" w:hAnsi="Verdana"/>
        </w:rPr>
        <w:instrText xml:space="preserve"> FORMTEXT </w:instrText>
      </w:r>
      <w:r w:rsidR="00747FB2">
        <w:rPr>
          <w:rStyle w:val="BoxText"/>
          <w:rFonts w:ascii="Verdana" w:hAnsi="Verdana"/>
        </w:rPr>
      </w:r>
      <w:r w:rsidR="00747FB2">
        <w:rPr>
          <w:rStyle w:val="BoxText"/>
          <w:rFonts w:ascii="Verdana" w:hAnsi="Verdana"/>
        </w:rPr>
        <w:fldChar w:fldCharType="separate"/>
      </w:r>
      <w:r w:rsidR="00747FB2">
        <w:rPr>
          <w:rStyle w:val="BoxText"/>
          <w:rFonts w:ascii="Verdana" w:hAnsi="Verdana"/>
          <w:noProof/>
        </w:rPr>
        <w:t> </w:t>
      </w:r>
      <w:r w:rsidR="00747FB2">
        <w:rPr>
          <w:rStyle w:val="BoxText"/>
          <w:rFonts w:ascii="Verdana" w:hAnsi="Verdana"/>
          <w:noProof/>
        </w:rPr>
        <w:t> </w:t>
      </w:r>
      <w:r w:rsidR="00747FB2">
        <w:rPr>
          <w:rStyle w:val="BoxText"/>
          <w:rFonts w:ascii="Verdana" w:hAnsi="Verdana"/>
          <w:noProof/>
        </w:rPr>
        <w:t> </w:t>
      </w:r>
      <w:r w:rsidR="00747FB2">
        <w:rPr>
          <w:rStyle w:val="BoxText"/>
          <w:rFonts w:ascii="Verdana" w:hAnsi="Verdana"/>
          <w:noProof/>
        </w:rPr>
        <w:t> </w:t>
      </w:r>
      <w:r w:rsidR="00747FB2">
        <w:rPr>
          <w:rStyle w:val="BoxText"/>
          <w:rFonts w:ascii="Verdana" w:hAnsi="Verdana"/>
          <w:noProof/>
        </w:rPr>
        <w:t> </w:t>
      </w:r>
      <w:r w:rsidR="00747FB2">
        <w:rPr>
          <w:rStyle w:val="BoxText"/>
          <w:rFonts w:ascii="Verdana" w:hAnsi="Verdana"/>
        </w:rPr>
        <w:fldChar w:fldCharType="end"/>
      </w:r>
    </w:p>
    <w:p w:rsidR="00421ACE" w:rsidRDefault="00421ACE" w:rsidP="00675F47">
      <w:pPr>
        <w:pStyle w:val="Bullet"/>
        <w:numPr>
          <w:ilvl w:val="0"/>
          <w:numId w:val="0"/>
        </w:numPr>
        <w:spacing w:before="0" w:after="120"/>
        <w:ind w:left="360"/>
        <w:rPr>
          <w:rStyle w:val="BoxText"/>
          <w:rFonts w:ascii="Verdana" w:hAnsi="Verdana"/>
        </w:rPr>
      </w:pPr>
    </w:p>
    <w:p w:rsidR="00F8144F" w:rsidRPr="00747FB2" w:rsidRDefault="00F8144F" w:rsidP="00F8144F">
      <w:pPr>
        <w:pStyle w:val="Bullet"/>
        <w:numPr>
          <w:ilvl w:val="0"/>
          <w:numId w:val="15"/>
        </w:numPr>
        <w:spacing w:before="0" w:after="120"/>
        <w:rPr>
          <w:rFonts w:ascii="Verdana" w:hAnsi="Verdana"/>
          <w:sz w:val="20"/>
        </w:rPr>
      </w:pPr>
      <w:r>
        <w:rPr>
          <w:rFonts w:ascii="Verdana" w:hAnsi="Verdana"/>
          <w:sz w:val="20"/>
        </w:rPr>
        <w:t>Attachment A has been modified to address the directive in Paragraph 264 of Order no. 733.  Do you agree that this is an acceptable and effective method of meeting this directive?  If not, please explain.</w:t>
      </w:r>
    </w:p>
    <w:p w:rsidR="00F8144F" w:rsidRPr="00747FB2" w:rsidRDefault="00F8144F" w:rsidP="00F8144F">
      <w:pPr>
        <w:pStyle w:val="Header"/>
        <w:tabs>
          <w:tab w:val="clear" w:pos="4320"/>
          <w:tab w:val="clear" w:pos="8640"/>
        </w:tabs>
        <w:spacing w:before="60" w:after="60"/>
        <w:ind w:left="360"/>
        <w:rPr>
          <w:rStyle w:val="BoxText"/>
          <w:rFonts w:ascii="Verdana" w:hAnsi="Verdana"/>
        </w:rPr>
      </w:pPr>
      <w:r w:rsidRPr="00747FB2">
        <w:rPr>
          <w:rStyle w:val="BoxText"/>
          <w:rFonts w:ascii="Verdana" w:hAnsi="Verdana"/>
        </w:rPr>
        <w:fldChar w:fldCharType="begin">
          <w:ffData>
            <w:name w:val="Check4"/>
            <w:enabled/>
            <w:calcOnExit w:val="0"/>
            <w:checkBox>
              <w:sizeAuto/>
              <w:default w:val="0"/>
            </w:checkBox>
          </w:ffData>
        </w:fldChar>
      </w:r>
      <w:r w:rsidRPr="00747FB2">
        <w:rPr>
          <w:rStyle w:val="BoxText"/>
          <w:rFonts w:ascii="Verdana" w:hAnsi="Verdana"/>
        </w:rPr>
        <w:instrText xml:space="preserve"> FORMCHECKBOX </w:instrText>
      </w:r>
      <w:r w:rsidRPr="00747FB2">
        <w:rPr>
          <w:rFonts w:ascii="Verdana" w:hAnsi="Verdana"/>
          <w:sz w:val="20"/>
        </w:rPr>
      </w:r>
      <w:r w:rsidRPr="00747FB2">
        <w:rPr>
          <w:rStyle w:val="BoxText"/>
          <w:rFonts w:ascii="Verdana" w:hAnsi="Verdana"/>
        </w:rPr>
        <w:fldChar w:fldCharType="end"/>
      </w:r>
      <w:r w:rsidRPr="00747FB2">
        <w:rPr>
          <w:rStyle w:val="BoxText"/>
          <w:rFonts w:ascii="Verdana" w:hAnsi="Verdana"/>
        </w:rPr>
        <w:t xml:space="preserve"> Yes </w:t>
      </w:r>
    </w:p>
    <w:p w:rsidR="00F8144F" w:rsidRPr="00747FB2" w:rsidRDefault="00F8144F" w:rsidP="00F8144F">
      <w:pPr>
        <w:pStyle w:val="Header"/>
        <w:tabs>
          <w:tab w:val="clear" w:pos="4320"/>
          <w:tab w:val="clear" w:pos="8640"/>
        </w:tabs>
        <w:spacing w:before="60" w:after="60"/>
        <w:ind w:left="360"/>
        <w:rPr>
          <w:rStyle w:val="BoxText"/>
          <w:rFonts w:ascii="Verdana" w:hAnsi="Verdana"/>
        </w:rPr>
      </w:pPr>
      <w:r w:rsidRPr="00747FB2">
        <w:rPr>
          <w:rStyle w:val="BoxText"/>
          <w:rFonts w:ascii="Verdana" w:hAnsi="Verdana"/>
        </w:rPr>
        <w:fldChar w:fldCharType="begin">
          <w:ffData>
            <w:name w:val="Check4"/>
            <w:enabled/>
            <w:calcOnExit w:val="0"/>
            <w:checkBox>
              <w:sizeAuto/>
              <w:default w:val="0"/>
            </w:checkBox>
          </w:ffData>
        </w:fldChar>
      </w:r>
      <w:r w:rsidRPr="00747FB2">
        <w:rPr>
          <w:rStyle w:val="BoxText"/>
          <w:rFonts w:ascii="Verdana" w:hAnsi="Verdana"/>
        </w:rPr>
        <w:instrText xml:space="preserve"> FORMCHECKBOX </w:instrText>
      </w:r>
      <w:r w:rsidRPr="00747FB2">
        <w:rPr>
          <w:rFonts w:ascii="Verdana" w:hAnsi="Verdana"/>
          <w:sz w:val="20"/>
        </w:rPr>
      </w:r>
      <w:r w:rsidRPr="00747FB2">
        <w:rPr>
          <w:rStyle w:val="BoxText"/>
          <w:rFonts w:ascii="Verdana" w:hAnsi="Verdana"/>
        </w:rPr>
        <w:fldChar w:fldCharType="end"/>
      </w:r>
      <w:r w:rsidRPr="00747FB2">
        <w:rPr>
          <w:rStyle w:val="BoxText"/>
          <w:rFonts w:ascii="Verdana" w:hAnsi="Verdana"/>
        </w:rPr>
        <w:t xml:space="preserve"> No </w:t>
      </w:r>
    </w:p>
    <w:p w:rsidR="00F8144F" w:rsidRDefault="00F8144F" w:rsidP="00F8144F">
      <w:pPr>
        <w:pStyle w:val="Bullet"/>
        <w:numPr>
          <w:ilvl w:val="0"/>
          <w:numId w:val="0"/>
        </w:numPr>
        <w:spacing w:before="0" w:after="120"/>
        <w:ind w:left="360"/>
        <w:rPr>
          <w:rStyle w:val="BoxText"/>
          <w:rFonts w:ascii="Verdana" w:hAnsi="Verdana"/>
        </w:rPr>
      </w:pPr>
      <w:r w:rsidRPr="00747FB2">
        <w:rPr>
          <w:rStyle w:val="BoxText"/>
          <w:rFonts w:ascii="Verdana" w:hAnsi="Verdana"/>
        </w:rPr>
        <w:t xml:space="preserve">Comments: </w:t>
      </w:r>
      <w:r>
        <w:rPr>
          <w:rStyle w:val="BoxText"/>
          <w:rFonts w:ascii="Verdana" w:hAnsi="Verdana"/>
        </w:rPr>
        <w:fldChar w:fldCharType="begin">
          <w:ffData>
            <w:name w:val="Text12"/>
            <w:enabled/>
            <w:calcOnExit w:val="0"/>
            <w:textInput/>
          </w:ffData>
        </w:fldChar>
      </w:r>
      <w:r>
        <w:rPr>
          <w:rStyle w:val="BoxText"/>
          <w:rFonts w:ascii="Verdana" w:hAnsi="Verdana"/>
        </w:rPr>
        <w:instrText xml:space="preserve"> FORMTEXT </w:instrText>
      </w:r>
      <w:r>
        <w:rPr>
          <w:rStyle w:val="BoxText"/>
          <w:rFonts w:ascii="Verdana" w:hAnsi="Verdana"/>
        </w:rPr>
      </w:r>
      <w:r>
        <w:rPr>
          <w:rStyle w:val="BoxText"/>
          <w:rFonts w:ascii="Verdana" w:hAnsi="Verdana"/>
        </w:rPr>
        <w:fldChar w:fldCharType="separate"/>
      </w:r>
      <w:r>
        <w:rPr>
          <w:rStyle w:val="BoxText"/>
          <w:rFonts w:ascii="Verdana" w:hAnsi="Verdana"/>
          <w:noProof/>
        </w:rPr>
        <w:t> </w:t>
      </w:r>
      <w:r>
        <w:rPr>
          <w:rStyle w:val="BoxText"/>
          <w:rFonts w:ascii="Verdana" w:hAnsi="Verdana"/>
          <w:noProof/>
        </w:rPr>
        <w:t> </w:t>
      </w:r>
      <w:r>
        <w:rPr>
          <w:rStyle w:val="BoxText"/>
          <w:rFonts w:ascii="Verdana" w:hAnsi="Verdana"/>
          <w:noProof/>
        </w:rPr>
        <w:t> </w:t>
      </w:r>
      <w:r>
        <w:rPr>
          <w:rStyle w:val="BoxText"/>
          <w:rFonts w:ascii="Verdana" w:hAnsi="Verdana"/>
          <w:noProof/>
        </w:rPr>
        <w:t> </w:t>
      </w:r>
      <w:r>
        <w:rPr>
          <w:rStyle w:val="BoxText"/>
          <w:rFonts w:ascii="Verdana" w:hAnsi="Verdana"/>
          <w:noProof/>
        </w:rPr>
        <w:t> </w:t>
      </w:r>
      <w:r>
        <w:rPr>
          <w:rStyle w:val="BoxText"/>
          <w:rFonts w:ascii="Verdana" w:hAnsi="Verdana"/>
        </w:rPr>
        <w:fldChar w:fldCharType="end"/>
      </w:r>
    </w:p>
    <w:p w:rsidR="00421ACE" w:rsidRDefault="00421ACE" w:rsidP="00F8144F">
      <w:pPr>
        <w:pStyle w:val="Bullet"/>
        <w:numPr>
          <w:ilvl w:val="0"/>
          <w:numId w:val="0"/>
        </w:numPr>
        <w:spacing w:before="0" w:after="120"/>
        <w:ind w:left="360"/>
        <w:rPr>
          <w:rStyle w:val="BoxText"/>
          <w:rFonts w:ascii="Verdana" w:hAnsi="Verdana"/>
        </w:rPr>
      </w:pPr>
    </w:p>
    <w:p w:rsidR="00F8144F" w:rsidRPr="00747FB2" w:rsidRDefault="00F8144F" w:rsidP="00F8144F">
      <w:pPr>
        <w:pStyle w:val="Bullet"/>
        <w:numPr>
          <w:ilvl w:val="0"/>
          <w:numId w:val="15"/>
        </w:numPr>
        <w:spacing w:before="0" w:after="120"/>
        <w:rPr>
          <w:rFonts w:ascii="Verdana" w:hAnsi="Verdana"/>
          <w:sz w:val="20"/>
        </w:rPr>
      </w:pPr>
      <w:r>
        <w:rPr>
          <w:rFonts w:ascii="Verdana" w:hAnsi="Verdana"/>
          <w:sz w:val="20"/>
        </w:rPr>
        <w:t xml:space="preserve">Do you agree that the SDT has addressed the remaining directives: Paragraph 284 to remove the footnote and Paragraph 283 to </w:t>
      </w:r>
      <w:r w:rsidR="007D75C0">
        <w:rPr>
          <w:rFonts w:ascii="Verdana" w:hAnsi="Verdana"/>
          <w:sz w:val="20"/>
        </w:rPr>
        <w:t>modify the implementation plan for sub-100 kV facilities (by revising the Effective Date section of the standard)?</w:t>
      </w:r>
    </w:p>
    <w:p w:rsidR="007D75C0" w:rsidRPr="00747FB2" w:rsidRDefault="007D75C0" w:rsidP="008A3BE0">
      <w:pPr>
        <w:pStyle w:val="Header"/>
        <w:tabs>
          <w:tab w:val="clear" w:pos="4320"/>
          <w:tab w:val="clear" w:pos="8640"/>
        </w:tabs>
        <w:spacing w:before="60" w:after="60"/>
        <w:ind w:left="360"/>
        <w:rPr>
          <w:rStyle w:val="BoxText"/>
          <w:rFonts w:ascii="Verdana" w:hAnsi="Verdana"/>
        </w:rPr>
      </w:pPr>
      <w:r w:rsidRPr="00747FB2">
        <w:rPr>
          <w:rStyle w:val="BoxText"/>
          <w:rFonts w:ascii="Verdana" w:hAnsi="Verdana"/>
        </w:rPr>
        <w:fldChar w:fldCharType="begin">
          <w:ffData>
            <w:name w:val="Check4"/>
            <w:enabled/>
            <w:calcOnExit w:val="0"/>
            <w:checkBox>
              <w:sizeAuto/>
              <w:default w:val="0"/>
            </w:checkBox>
          </w:ffData>
        </w:fldChar>
      </w:r>
      <w:r w:rsidRPr="00747FB2">
        <w:rPr>
          <w:rStyle w:val="BoxText"/>
          <w:rFonts w:ascii="Verdana" w:hAnsi="Verdana"/>
        </w:rPr>
        <w:instrText xml:space="preserve"> FORMCHECKBOX </w:instrText>
      </w:r>
      <w:r w:rsidRPr="008A3BE0">
        <w:rPr>
          <w:rStyle w:val="BoxText"/>
          <w:rFonts w:ascii="Verdana" w:hAnsi="Verdana"/>
        </w:rPr>
      </w:r>
      <w:r w:rsidRPr="00747FB2">
        <w:rPr>
          <w:rStyle w:val="BoxText"/>
          <w:rFonts w:ascii="Verdana" w:hAnsi="Verdana"/>
        </w:rPr>
        <w:fldChar w:fldCharType="end"/>
      </w:r>
      <w:r w:rsidRPr="00747FB2">
        <w:rPr>
          <w:rStyle w:val="BoxText"/>
          <w:rFonts w:ascii="Verdana" w:hAnsi="Verdana"/>
        </w:rPr>
        <w:t xml:space="preserve"> Yes </w:t>
      </w:r>
    </w:p>
    <w:p w:rsidR="007D75C0" w:rsidRPr="00747FB2" w:rsidRDefault="007D75C0" w:rsidP="008A3BE0">
      <w:pPr>
        <w:pStyle w:val="Header"/>
        <w:tabs>
          <w:tab w:val="clear" w:pos="4320"/>
          <w:tab w:val="clear" w:pos="8640"/>
        </w:tabs>
        <w:spacing w:before="60" w:after="60"/>
        <w:ind w:left="360"/>
        <w:rPr>
          <w:rStyle w:val="BoxText"/>
          <w:rFonts w:ascii="Verdana" w:hAnsi="Verdana"/>
        </w:rPr>
      </w:pPr>
      <w:r w:rsidRPr="00747FB2">
        <w:rPr>
          <w:rStyle w:val="BoxText"/>
          <w:rFonts w:ascii="Verdana" w:hAnsi="Verdana"/>
        </w:rPr>
        <w:fldChar w:fldCharType="begin">
          <w:ffData>
            <w:name w:val="Check4"/>
            <w:enabled/>
            <w:calcOnExit w:val="0"/>
            <w:checkBox>
              <w:sizeAuto/>
              <w:default w:val="0"/>
            </w:checkBox>
          </w:ffData>
        </w:fldChar>
      </w:r>
      <w:r w:rsidRPr="00747FB2">
        <w:rPr>
          <w:rStyle w:val="BoxText"/>
          <w:rFonts w:ascii="Verdana" w:hAnsi="Verdana"/>
        </w:rPr>
        <w:instrText xml:space="preserve"> FORMCHECKBOX </w:instrText>
      </w:r>
      <w:r w:rsidRPr="008A3BE0">
        <w:rPr>
          <w:rStyle w:val="BoxText"/>
          <w:rFonts w:ascii="Verdana" w:hAnsi="Verdana"/>
        </w:rPr>
      </w:r>
      <w:r w:rsidRPr="00747FB2">
        <w:rPr>
          <w:rStyle w:val="BoxText"/>
          <w:rFonts w:ascii="Verdana" w:hAnsi="Verdana"/>
        </w:rPr>
        <w:fldChar w:fldCharType="end"/>
      </w:r>
      <w:r w:rsidRPr="00747FB2">
        <w:rPr>
          <w:rStyle w:val="BoxText"/>
          <w:rFonts w:ascii="Verdana" w:hAnsi="Verdana"/>
        </w:rPr>
        <w:t xml:space="preserve"> No </w:t>
      </w:r>
    </w:p>
    <w:p w:rsidR="007D75C0" w:rsidRDefault="007D75C0" w:rsidP="008A3BE0">
      <w:pPr>
        <w:pStyle w:val="Header"/>
        <w:tabs>
          <w:tab w:val="clear" w:pos="4320"/>
          <w:tab w:val="clear" w:pos="8640"/>
        </w:tabs>
        <w:spacing w:before="60" w:after="60"/>
        <w:ind w:left="360"/>
        <w:rPr>
          <w:rStyle w:val="BoxText"/>
          <w:rFonts w:ascii="Verdana" w:hAnsi="Verdana"/>
        </w:rPr>
      </w:pPr>
      <w:r w:rsidRPr="00747FB2">
        <w:rPr>
          <w:rStyle w:val="BoxText"/>
          <w:rFonts w:ascii="Verdana" w:hAnsi="Verdana"/>
        </w:rPr>
        <w:t xml:space="preserve">Comments: </w:t>
      </w:r>
      <w:r>
        <w:rPr>
          <w:rStyle w:val="BoxText"/>
          <w:rFonts w:ascii="Verdana" w:hAnsi="Verdana"/>
        </w:rPr>
        <w:fldChar w:fldCharType="begin">
          <w:ffData>
            <w:name w:val="Text12"/>
            <w:enabled/>
            <w:calcOnExit w:val="0"/>
            <w:textInput/>
          </w:ffData>
        </w:fldChar>
      </w:r>
      <w:r>
        <w:rPr>
          <w:rStyle w:val="BoxText"/>
          <w:rFonts w:ascii="Verdana" w:hAnsi="Verdana"/>
        </w:rPr>
        <w:instrText xml:space="preserve"> FORMTEXT </w:instrText>
      </w:r>
      <w:r>
        <w:rPr>
          <w:rStyle w:val="BoxText"/>
          <w:rFonts w:ascii="Verdana" w:hAnsi="Verdana"/>
        </w:rPr>
      </w:r>
      <w:r>
        <w:rPr>
          <w:rStyle w:val="BoxText"/>
          <w:rFonts w:ascii="Verdana" w:hAnsi="Verdana"/>
        </w:rPr>
        <w:fldChar w:fldCharType="separate"/>
      </w:r>
      <w:r>
        <w:rPr>
          <w:rStyle w:val="BoxText"/>
          <w:rFonts w:ascii="Verdana" w:hAnsi="Verdana"/>
        </w:rPr>
        <w:t> </w:t>
      </w:r>
      <w:r>
        <w:rPr>
          <w:rStyle w:val="BoxText"/>
          <w:rFonts w:ascii="Verdana" w:hAnsi="Verdana"/>
        </w:rPr>
        <w:t> </w:t>
      </w:r>
      <w:r>
        <w:rPr>
          <w:rStyle w:val="BoxText"/>
          <w:rFonts w:ascii="Verdana" w:hAnsi="Verdana"/>
        </w:rPr>
        <w:t> </w:t>
      </w:r>
      <w:r>
        <w:rPr>
          <w:rStyle w:val="BoxText"/>
          <w:rFonts w:ascii="Verdana" w:hAnsi="Verdana"/>
        </w:rPr>
        <w:t> </w:t>
      </w:r>
      <w:r>
        <w:rPr>
          <w:rStyle w:val="BoxText"/>
          <w:rFonts w:ascii="Verdana" w:hAnsi="Verdana"/>
        </w:rPr>
        <w:t> </w:t>
      </w:r>
      <w:r>
        <w:rPr>
          <w:rStyle w:val="BoxText"/>
          <w:rFonts w:ascii="Verdana" w:hAnsi="Verdana"/>
        </w:rPr>
        <w:fldChar w:fldCharType="end"/>
      </w:r>
    </w:p>
    <w:p w:rsidR="00B7565D" w:rsidRDefault="00B7565D" w:rsidP="008A3BE0">
      <w:pPr>
        <w:pStyle w:val="Header"/>
        <w:tabs>
          <w:tab w:val="clear" w:pos="4320"/>
          <w:tab w:val="clear" w:pos="8640"/>
        </w:tabs>
        <w:spacing w:before="60" w:after="60"/>
        <w:ind w:left="360"/>
        <w:rPr>
          <w:rStyle w:val="BoxText"/>
          <w:rFonts w:ascii="Verdana" w:hAnsi="Verdana"/>
        </w:rPr>
      </w:pPr>
    </w:p>
    <w:p w:rsidR="00B7565D" w:rsidRPr="00B7565D" w:rsidRDefault="00B7565D" w:rsidP="008A3BE0">
      <w:pPr>
        <w:pStyle w:val="Header"/>
        <w:tabs>
          <w:tab w:val="clear" w:pos="4320"/>
          <w:tab w:val="clear" w:pos="8640"/>
        </w:tabs>
        <w:spacing w:before="60" w:after="60"/>
        <w:ind w:left="360"/>
        <w:rPr>
          <w:rStyle w:val="BoxText"/>
          <w:rFonts w:ascii="Verdana" w:hAnsi="Verdana"/>
          <w:b/>
        </w:rPr>
      </w:pPr>
      <w:r>
        <w:rPr>
          <w:rStyle w:val="BoxText"/>
          <w:rFonts w:ascii="Verdana" w:hAnsi="Verdana"/>
          <w:b/>
        </w:rPr>
        <w:t xml:space="preserve">Questions </w:t>
      </w:r>
      <w:r w:rsidR="00421ACE">
        <w:rPr>
          <w:rStyle w:val="BoxText"/>
          <w:rFonts w:ascii="Verdana" w:hAnsi="Verdana"/>
          <w:b/>
        </w:rPr>
        <w:t>9-13 relate to the SAR</w:t>
      </w:r>
    </w:p>
    <w:p w:rsidR="00F8144F" w:rsidRPr="00747FB2" w:rsidRDefault="00F8144F" w:rsidP="00675F47">
      <w:pPr>
        <w:pStyle w:val="Bullet"/>
        <w:numPr>
          <w:ilvl w:val="0"/>
          <w:numId w:val="0"/>
        </w:numPr>
        <w:spacing w:before="0" w:after="120"/>
        <w:ind w:left="360"/>
        <w:rPr>
          <w:rFonts w:ascii="Verdana" w:hAnsi="Verdana"/>
          <w:sz w:val="20"/>
        </w:rPr>
      </w:pPr>
    </w:p>
    <w:p w:rsidR="009F247A" w:rsidRPr="00B7565D" w:rsidRDefault="009F247A" w:rsidP="009F247A">
      <w:pPr>
        <w:pStyle w:val="Bullet"/>
        <w:numPr>
          <w:ilvl w:val="0"/>
          <w:numId w:val="15"/>
        </w:numPr>
        <w:spacing w:before="0" w:after="120"/>
        <w:rPr>
          <w:rFonts w:ascii="Verdana" w:hAnsi="Verdana"/>
          <w:sz w:val="20"/>
        </w:rPr>
      </w:pPr>
      <w:r w:rsidRPr="00B7565D">
        <w:rPr>
          <w:rFonts w:ascii="Verdana" w:hAnsi="Verdana"/>
          <w:sz w:val="20"/>
        </w:rPr>
        <w:t xml:space="preserve">Do you agree that the scope of the proposed standards action addresses the directive or directives? </w:t>
      </w:r>
    </w:p>
    <w:p w:rsidR="00B7565D" w:rsidRPr="00747FB2" w:rsidRDefault="00B7565D" w:rsidP="00B7565D">
      <w:pPr>
        <w:pStyle w:val="Header"/>
        <w:tabs>
          <w:tab w:val="clear" w:pos="4320"/>
          <w:tab w:val="clear" w:pos="8640"/>
        </w:tabs>
        <w:spacing w:before="60" w:after="60"/>
        <w:ind w:left="360"/>
        <w:rPr>
          <w:rStyle w:val="BoxText"/>
          <w:rFonts w:ascii="Verdana" w:hAnsi="Verdana"/>
        </w:rPr>
      </w:pPr>
      <w:r w:rsidRPr="00747FB2">
        <w:rPr>
          <w:rStyle w:val="BoxText"/>
          <w:rFonts w:ascii="Verdana" w:hAnsi="Verdana"/>
        </w:rPr>
        <w:fldChar w:fldCharType="begin">
          <w:ffData>
            <w:name w:val="Check4"/>
            <w:enabled/>
            <w:calcOnExit w:val="0"/>
            <w:checkBox>
              <w:sizeAuto/>
              <w:default w:val="0"/>
            </w:checkBox>
          </w:ffData>
        </w:fldChar>
      </w:r>
      <w:r w:rsidRPr="00747FB2">
        <w:rPr>
          <w:rStyle w:val="BoxText"/>
          <w:rFonts w:ascii="Verdana" w:hAnsi="Verdana"/>
        </w:rPr>
        <w:instrText xml:space="preserve"> FORMCHECKBOX </w:instrText>
      </w:r>
      <w:r w:rsidRPr="008A3BE0">
        <w:rPr>
          <w:rStyle w:val="BoxText"/>
          <w:rFonts w:ascii="Verdana" w:hAnsi="Verdana"/>
        </w:rPr>
      </w:r>
      <w:r w:rsidRPr="00747FB2">
        <w:rPr>
          <w:rStyle w:val="BoxText"/>
          <w:rFonts w:ascii="Verdana" w:hAnsi="Verdana"/>
        </w:rPr>
        <w:fldChar w:fldCharType="end"/>
      </w:r>
      <w:r w:rsidRPr="00747FB2">
        <w:rPr>
          <w:rStyle w:val="BoxText"/>
          <w:rFonts w:ascii="Verdana" w:hAnsi="Verdana"/>
        </w:rPr>
        <w:t xml:space="preserve"> Yes </w:t>
      </w:r>
    </w:p>
    <w:p w:rsidR="00B7565D" w:rsidRPr="00747FB2" w:rsidRDefault="00B7565D" w:rsidP="00B7565D">
      <w:pPr>
        <w:pStyle w:val="Header"/>
        <w:tabs>
          <w:tab w:val="clear" w:pos="4320"/>
          <w:tab w:val="clear" w:pos="8640"/>
        </w:tabs>
        <w:spacing w:before="60" w:after="60"/>
        <w:ind w:left="360"/>
        <w:rPr>
          <w:rStyle w:val="BoxText"/>
          <w:rFonts w:ascii="Verdana" w:hAnsi="Verdana"/>
        </w:rPr>
      </w:pPr>
      <w:r w:rsidRPr="00747FB2">
        <w:rPr>
          <w:rStyle w:val="BoxText"/>
          <w:rFonts w:ascii="Verdana" w:hAnsi="Verdana"/>
        </w:rPr>
        <w:fldChar w:fldCharType="begin">
          <w:ffData>
            <w:name w:val="Check4"/>
            <w:enabled/>
            <w:calcOnExit w:val="0"/>
            <w:checkBox>
              <w:sizeAuto/>
              <w:default w:val="0"/>
            </w:checkBox>
          </w:ffData>
        </w:fldChar>
      </w:r>
      <w:r w:rsidRPr="00747FB2">
        <w:rPr>
          <w:rStyle w:val="BoxText"/>
          <w:rFonts w:ascii="Verdana" w:hAnsi="Verdana"/>
        </w:rPr>
        <w:instrText xml:space="preserve"> FORMCHECKBOX </w:instrText>
      </w:r>
      <w:r w:rsidRPr="008A3BE0">
        <w:rPr>
          <w:rStyle w:val="BoxText"/>
          <w:rFonts w:ascii="Verdana" w:hAnsi="Verdana"/>
        </w:rPr>
      </w:r>
      <w:r w:rsidRPr="00747FB2">
        <w:rPr>
          <w:rStyle w:val="BoxText"/>
          <w:rFonts w:ascii="Verdana" w:hAnsi="Verdana"/>
        </w:rPr>
        <w:fldChar w:fldCharType="end"/>
      </w:r>
      <w:r w:rsidRPr="00747FB2">
        <w:rPr>
          <w:rStyle w:val="BoxText"/>
          <w:rFonts w:ascii="Verdana" w:hAnsi="Verdana"/>
        </w:rPr>
        <w:t xml:space="preserve"> No </w:t>
      </w:r>
    </w:p>
    <w:p w:rsidR="00B7565D" w:rsidRDefault="00B7565D" w:rsidP="00B7565D">
      <w:pPr>
        <w:pStyle w:val="Header"/>
        <w:tabs>
          <w:tab w:val="clear" w:pos="4320"/>
          <w:tab w:val="clear" w:pos="8640"/>
        </w:tabs>
        <w:spacing w:before="60" w:after="60"/>
        <w:ind w:left="360"/>
        <w:rPr>
          <w:rStyle w:val="BoxText"/>
          <w:rFonts w:ascii="Verdana" w:hAnsi="Verdana"/>
        </w:rPr>
      </w:pPr>
      <w:r w:rsidRPr="00747FB2">
        <w:rPr>
          <w:rStyle w:val="BoxText"/>
          <w:rFonts w:ascii="Verdana" w:hAnsi="Verdana"/>
        </w:rPr>
        <w:t xml:space="preserve">Comments: </w:t>
      </w:r>
      <w:r>
        <w:rPr>
          <w:rStyle w:val="BoxText"/>
          <w:rFonts w:ascii="Verdana" w:hAnsi="Verdana"/>
        </w:rPr>
        <w:fldChar w:fldCharType="begin">
          <w:ffData>
            <w:name w:val="Text12"/>
            <w:enabled/>
            <w:calcOnExit w:val="0"/>
            <w:textInput/>
          </w:ffData>
        </w:fldChar>
      </w:r>
      <w:r>
        <w:rPr>
          <w:rStyle w:val="BoxText"/>
          <w:rFonts w:ascii="Verdana" w:hAnsi="Verdana"/>
        </w:rPr>
        <w:instrText xml:space="preserve"> FORMTEXT </w:instrText>
      </w:r>
      <w:r>
        <w:rPr>
          <w:rStyle w:val="BoxText"/>
          <w:rFonts w:ascii="Verdana" w:hAnsi="Verdana"/>
        </w:rPr>
      </w:r>
      <w:r>
        <w:rPr>
          <w:rStyle w:val="BoxText"/>
          <w:rFonts w:ascii="Verdana" w:hAnsi="Verdana"/>
        </w:rPr>
        <w:fldChar w:fldCharType="separate"/>
      </w:r>
      <w:r>
        <w:rPr>
          <w:rStyle w:val="BoxText"/>
          <w:rFonts w:ascii="Verdana" w:hAnsi="Verdana"/>
        </w:rPr>
        <w:t> </w:t>
      </w:r>
      <w:r>
        <w:rPr>
          <w:rStyle w:val="BoxText"/>
          <w:rFonts w:ascii="Verdana" w:hAnsi="Verdana"/>
        </w:rPr>
        <w:t> </w:t>
      </w:r>
      <w:r>
        <w:rPr>
          <w:rStyle w:val="BoxText"/>
          <w:rFonts w:ascii="Verdana" w:hAnsi="Verdana"/>
        </w:rPr>
        <w:t> </w:t>
      </w:r>
      <w:r>
        <w:rPr>
          <w:rStyle w:val="BoxText"/>
          <w:rFonts w:ascii="Verdana" w:hAnsi="Verdana"/>
        </w:rPr>
        <w:t> </w:t>
      </w:r>
      <w:r>
        <w:rPr>
          <w:rStyle w:val="BoxText"/>
          <w:rFonts w:ascii="Verdana" w:hAnsi="Verdana"/>
        </w:rPr>
        <w:t> </w:t>
      </w:r>
      <w:r>
        <w:rPr>
          <w:rStyle w:val="BoxText"/>
          <w:rFonts w:ascii="Verdana" w:hAnsi="Verdana"/>
        </w:rPr>
        <w:fldChar w:fldCharType="end"/>
      </w:r>
    </w:p>
    <w:p w:rsidR="00B7565D" w:rsidRDefault="00B7565D" w:rsidP="00B7565D">
      <w:pPr>
        <w:pStyle w:val="Bullet"/>
        <w:numPr>
          <w:ilvl w:val="0"/>
          <w:numId w:val="0"/>
        </w:numPr>
        <w:spacing w:before="0" w:after="120"/>
        <w:ind w:left="720"/>
        <w:rPr>
          <w:color w:val="000000"/>
        </w:rPr>
      </w:pPr>
    </w:p>
    <w:p w:rsidR="009F247A" w:rsidRPr="00B7565D" w:rsidRDefault="009F247A" w:rsidP="009F247A">
      <w:pPr>
        <w:pStyle w:val="Bullet"/>
        <w:numPr>
          <w:ilvl w:val="0"/>
          <w:numId w:val="15"/>
        </w:numPr>
        <w:spacing w:before="0" w:after="120"/>
        <w:rPr>
          <w:rFonts w:ascii="Verdana" w:hAnsi="Verdana"/>
          <w:sz w:val="20"/>
        </w:rPr>
      </w:pPr>
      <w:r w:rsidRPr="00B7565D">
        <w:rPr>
          <w:rFonts w:ascii="Verdana" w:hAnsi="Verdana"/>
          <w:sz w:val="20"/>
        </w:rPr>
        <w:t xml:space="preserve"> Can you identify an equally efficient and effective method of achieving the reliability intent of the directive or directives?</w:t>
      </w:r>
    </w:p>
    <w:p w:rsidR="00B7565D" w:rsidRPr="00747FB2" w:rsidRDefault="00B7565D" w:rsidP="00B7565D">
      <w:pPr>
        <w:pStyle w:val="Header"/>
        <w:tabs>
          <w:tab w:val="clear" w:pos="4320"/>
          <w:tab w:val="clear" w:pos="8640"/>
        </w:tabs>
        <w:spacing w:before="60" w:after="60"/>
        <w:ind w:left="360"/>
        <w:rPr>
          <w:rStyle w:val="BoxText"/>
          <w:rFonts w:ascii="Verdana" w:hAnsi="Verdana"/>
        </w:rPr>
      </w:pPr>
      <w:r w:rsidRPr="00747FB2">
        <w:rPr>
          <w:rStyle w:val="BoxText"/>
          <w:rFonts w:ascii="Verdana" w:hAnsi="Verdana"/>
        </w:rPr>
        <w:fldChar w:fldCharType="begin">
          <w:ffData>
            <w:name w:val="Check4"/>
            <w:enabled/>
            <w:calcOnExit w:val="0"/>
            <w:checkBox>
              <w:sizeAuto/>
              <w:default w:val="0"/>
            </w:checkBox>
          </w:ffData>
        </w:fldChar>
      </w:r>
      <w:r w:rsidRPr="00747FB2">
        <w:rPr>
          <w:rStyle w:val="BoxText"/>
          <w:rFonts w:ascii="Verdana" w:hAnsi="Verdana"/>
        </w:rPr>
        <w:instrText xml:space="preserve"> FORMCHECKBOX </w:instrText>
      </w:r>
      <w:r w:rsidRPr="008A3BE0">
        <w:rPr>
          <w:rStyle w:val="BoxText"/>
          <w:rFonts w:ascii="Verdana" w:hAnsi="Verdana"/>
        </w:rPr>
      </w:r>
      <w:r w:rsidRPr="00747FB2">
        <w:rPr>
          <w:rStyle w:val="BoxText"/>
          <w:rFonts w:ascii="Verdana" w:hAnsi="Verdana"/>
        </w:rPr>
        <w:fldChar w:fldCharType="end"/>
      </w:r>
      <w:r w:rsidRPr="00747FB2">
        <w:rPr>
          <w:rStyle w:val="BoxText"/>
          <w:rFonts w:ascii="Verdana" w:hAnsi="Verdana"/>
        </w:rPr>
        <w:t xml:space="preserve"> Yes </w:t>
      </w:r>
    </w:p>
    <w:p w:rsidR="00B7565D" w:rsidRPr="00747FB2" w:rsidRDefault="00B7565D" w:rsidP="00B7565D">
      <w:pPr>
        <w:pStyle w:val="Header"/>
        <w:tabs>
          <w:tab w:val="clear" w:pos="4320"/>
          <w:tab w:val="clear" w:pos="8640"/>
        </w:tabs>
        <w:spacing w:before="60" w:after="60"/>
        <w:ind w:left="360"/>
        <w:rPr>
          <w:rStyle w:val="BoxText"/>
          <w:rFonts w:ascii="Verdana" w:hAnsi="Verdana"/>
        </w:rPr>
      </w:pPr>
      <w:r w:rsidRPr="00747FB2">
        <w:rPr>
          <w:rStyle w:val="BoxText"/>
          <w:rFonts w:ascii="Verdana" w:hAnsi="Verdana"/>
        </w:rPr>
        <w:fldChar w:fldCharType="begin">
          <w:ffData>
            <w:name w:val="Check4"/>
            <w:enabled/>
            <w:calcOnExit w:val="0"/>
            <w:checkBox>
              <w:sizeAuto/>
              <w:default w:val="0"/>
            </w:checkBox>
          </w:ffData>
        </w:fldChar>
      </w:r>
      <w:r w:rsidRPr="00747FB2">
        <w:rPr>
          <w:rStyle w:val="BoxText"/>
          <w:rFonts w:ascii="Verdana" w:hAnsi="Verdana"/>
        </w:rPr>
        <w:instrText xml:space="preserve"> FORMCHECKBOX </w:instrText>
      </w:r>
      <w:r w:rsidRPr="008A3BE0">
        <w:rPr>
          <w:rStyle w:val="BoxText"/>
          <w:rFonts w:ascii="Verdana" w:hAnsi="Verdana"/>
        </w:rPr>
      </w:r>
      <w:r w:rsidRPr="00747FB2">
        <w:rPr>
          <w:rStyle w:val="BoxText"/>
          <w:rFonts w:ascii="Verdana" w:hAnsi="Verdana"/>
        </w:rPr>
        <w:fldChar w:fldCharType="end"/>
      </w:r>
      <w:r w:rsidRPr="00747FB2">
        <w:rPr>
          <w:rStyle w:val="BoxText"/>
          <w:rFonts w:ascii="Verdana" w:hAnsi="Verdana"/>
        </w:rPr>
        <w:t xml:space="preserve"> No </w:t>
      </w:r>
    </w:p>
    <w:p w:rsidR="00B7565D" w:rsidRDefault="00B7565D" w:rsidP="00B7565D">
      <w:pPr>
        <w:pStyle w:val="Header"/>
        <w:tabs>
          <w:tab w:val="clear" w:pos="4320"/>
          <w:tab w:val="clear" w:pos="8640"/>
        </w:tabs>
        <w:spacing w:before="60" w:after="60"/>
        <w:ind w:left="360"/>
        <w:rPr>
          <w:rStyle w:val="BoxText"/>
          <w:rFonts w:ascii="Verdana" w:hAnsi="Verdana"/>
        </w:rPr>
      </w:pPr>
      <w:r w:rsidRPr="00747FB2">
        <w:rPr>
          <w:rStyle w:val="BoxText"/>
          <w:rFonts w:ascii="Verdana" w:hAnsi="Verdana"/>
        </w:rPr>
        <w:t xml:space="preserve">Comments: </w:t>
      </w:r>
      <w:r>
        <w:rPr>
          <w:rStyle w:val="BoxText"/>
          <w:rFonts w:ascii="Verdana" w:hAnsi="Verdana"/>
        </w:rPr>
        <w:fldChar w:fldCharType="begin">
          <w:ffData>
            <w:name w:val="Text12"/>
            <w:enabled/>
            <w:calcOnExit w:val="0"/>
            <w:textInput/>
          </w:ffData>
        </w:fldChar>
      </w:r>
      <w:r>
        <w:rPr>
          <w:rStyle w:val="BoxText"/>
          <w:rFonts w:ascii="Verdana" w:hAnsi="Verdana"/>
        </w:rPr>
        <w:instrText xml:space="preserve"> FORMTEXT </w:instrText>
      </w:r>
      <w:r>
        <w:rPr>
          <w:rStyle w:val="BoxText"/>
          <w:rFonts w:ascii="Verdana" w:hAnsi="Verdana"/>
        </w:rPr>
      </w:r>
      <w:r>
        <w:rPr>
          <w:rStyle w:val="BoxText"/>
          <w:rFonts w:ascii="Verdana" w:hAnsi="Verdana"/>
        </w:rPr>
        <w:fldChar w:fldCharType="separate"/>
      </w:r>
      <w:r>
        <w:rPr>
          <w:rStyle w:val="BoxText"/>
          <w:rFonts w:ascii="Verdana" w:hAnsi="Verdana"/>
        </w:rPr>
        <w:t> </w:t>
      </w:r>
      <w:r>
        <w:rPr>
          <w:rStyle w:val="BoxText"/>
          <w:rFonts w:ascii="Verdana" w:hAnsi="Verdana"/>
        </w:rPr>
        <w:t> </w:t>
      </w:r>
      <w:r>
        <w:rPr>
          <w:rStyle w:val="BoxText"/>
          <w:rFonts w:ascii="Verdana" w:hAnsi="Verdana"/>
        </w:rPr>
        <w:t> </w:t>
      </w:r>
      <w:r>
        <w:rPr>
          <w:rStyle w:val="BoxText"/>
          <w:rFonts w:ascii="Verdana" w:hAnsi="Verdana"/>
        </w:rPr>
        <w:t> </w:t>
      </w:r>
      <w:r>
        <w:rPr>
          <w:rStyle w:val="BoxText"/>
          <w:rFonts w:ascii="Verdana" w:hAnsi="Verdana"/>
        </w:rPr>
        <w:t> </w:t>
      </w:r>
      <w:r>
        <w:rPr>
          <w:rStyle w:val="BoxText"/>
          <w:rFonts w:ascii="Verdana" w:hAnsi="Verdana"/>
        </w:rPr>
        <w:fldChar w:fldCharType="end"/>
      </w:r>
    </w:p>
    <w:p w:rsidR="00B7565D" w:rsidRDefault="00B7565D" w:rsidP="00B7565D">
      <w:pPr>
        <w:pStyle w:val="Bullet"/>
        <w:numPr>
          <w:ilvl w:val="0"/>
          <w:numId w:val="0"/>
        </w:numPr>
        <w:spacing w:before="0" w:after="120"/>
        <w:ind w:left="720"/>
        <w:rPr>
          <w:color w:val="000000"/>
        </w:rPr>
      </w:pPr>
    </w:p>
    <w:p w:rsidR="00421ACE" w:rsidRDefault="00421ACE" w:rsidP="00B7565D">
      <w:pPr>
        <w:pStyle w:val="Bullet"/>
        <w:numPr>
          <w:ilvl w:val="0"/>
          <w:numId w:val="0"/>
        </w:numPr>
        <w:spacing w:before="0" w:after="120"/>
        <w:ind w:left="720"/>
        <w:rPr>
          <w:color w:val="000000"/>
        </w:rPr>
      </w:pPr>
    </w:p>
    <w:p w:rsidR="00421ACE" w:rsidRDefault="00421ACE" w:rsidP="00B7565D">
      <w:pPr>
        <w:pStyle w:val="Bullet"/>
        <w:numPr>
          <w:ilvl w:val="0"/>
          <w:numId w:val="0"/>
        </w:numPr>
        <w:spacing w:before="0" w:after="120"/>
        <w:ind w:left="720"/>
        <w:rPr>
          <w:color w:val="000000"/>
        </w:rPr>
      </w:pPr>
    </w:p>
    <w:p w:rsidR="00421ACE" w:rsidRDefault="00421ACE" w:rsidP="00B7565D">
      <w:pPr>
        <w:pStyle w:val="Bullet"/>
        <w:numPr>
          <w:ilvl w:val="0"/>
          <w:numId w:val="0"/>
        </w:numPr>
        <w:spacing w:before="0" w:after="120"/>
        <w:ind w:left="720"/>
        <w:rPr>
          <w:color w:val="000000"/>
        </w:rPr>
      </w:pPr>
    </w:p>
    <w:p w:rsidR="009F247A" w:rsidRPr="00B7565D" w:rsidRDefault="009F247A" w:rsidP="009F247A">
      <w:pPr>
        <w:pStyle w:val="Bullet"/>
        <w:numPr>
          <w:ilvl w:val="0"/>
          <w:numId w:val="15"/>
        </w:numPr>
        <w:spacing w:before="0" w:after="120"/>
        <w:rPr>
          <w:rFonts w:ascii="Verdana" w:hAnsi="Verdana"/>
          <w:sz w:val="20"/>
        </w:rPr>
      </w:pPr>
      <w:r w:rsidRPr="00B7565D">
        <w:rPr>
          <w:rFonts w:ascii="Verdana" w:hAnsi="Verdana"/>
          <w:sz w:val="20"/>
        </w:rPr>
        <w:lastRenderedPageBreak/>
        <w:t>Do you agree with the scope of the proposed standards action?</w:t>
      </w:r>
    </w:p>
    <w:p w:rsidR="00B7565D" w:rsidRPr="00747FB2" w:rsidRDefault="00B7565D" w:rsidP="00B7565D">
      <w:pPr>
        <w:pStyle w:val="Header"/>
        <w:tabs>
          <w:tab w:val="clear" w:pos="4320"/>
          <w:tab w:val="clear" w:pos="8640"/>
        </w:tabs>
        <w:spacing w:before="60" w:after="60"/>
        <w:ind w:left="360"/>
        <w:rPr>
          <w:rStyle w:val="BoxText"/>
          <w:rFonts w:ascii="Verdana" w:hAnsi="Verdana"/>
        </w:rPr>
      </w:pPr>
      <w:r w:rsidRPr="00747FB2">
        <w:rPr>
          <w:rStyle w:val="BoxText"/>
          <w:rFonts w:ascii="Verdana" w:hAnsi="Verdana"/>
        </w:rPr>
        <w:fldChar w:fldCharType="begin">
          <w:ffData>
            <w:name w:val="Check4"/>
            <w:enabled/>
            <w:calcOnExit w:val="0"/>
            <w:checkBox>
              <w:sizeAuto/>
              <w:default w:val="0"/>
            </w:checkBox>
          </w:ffData>
        </w:fldChar>
      </w:r>
      <w:r w:rsidRPr="00747FB2">
        <w:rPr>
          <w:rStyle w:val="BoxText"/>
          <w:rFonts w:ascii="Verdana" w:hAnsi="Verdana"/>
        </w:rPr>
        <w:instrText xml:space="preserve"> FORMCHECKBOX </w:instrText>
      </w:r>
      <w:r w:rsidRPr="008A3BE0">
        <w:rPr>
          <w:rStyle w:val="BoxText"/>
          <w:rFonts w:ascii="Verdana" w:hAnsi="Verdana"/>
        </w:rPr>
      </w:r>
      <w:r w:rsidRPr="00747FB2">
        <w:rPr>
          <w:rStyle w:val="BoxText"/>
          <w:rFonts w:ascii="Verdana" w:hAnsi="Verdana"/>
        </w:rPr>
        <w:fldChar w:fldCharType="end"/>
      </w:r>
      <w:r w:rsidRPr="00747FB2">
        <w:rPr>
          <w:rStyle w:val="BoxText"/>
          <w:rFonts w:ascii="Verdana" w:hAnsi="Verdana"/>
        </w:rPr>
        <w:t xml:space="preserve"> Yes </w:t>
      </w:r>
    </w:p>
    <w:p w:rsidR="00B7565D" w:rsidRPr="00747FB2" w:rsidRDefault="00B7565D" w:rsidP="00B7565D">
      <w:pPr>
        <w:pStyle w:val="Header"/>
        <w:tabs>
          <w:tab w:val="clear" w:pos="4320"/>
          <w:tab w:val="clear" w:pos="8640"/>
        </w:tabs>
        <w:spacing w:before="60" w:after="60"/>
        <w:ind w:left="360"/>
        <w:rPr>
          <w:rStyle w:val="BoxText"/>
          <w:rFonts w:ascii="Verdana" w:hAnsi="Verdana"/>
        </w:rPr>
      </w:pPr>
      <w:r w:rsidRPr="00747FB2">
        <w:rPr>
          <w:rStyle w:val="BoxText"/>
          <w:rFonts w:ascii="Verdana" w:hAnsi="Verdana"/>
        </w:rPr>
        <w:fldChar w:fldCharType="begin">
          <w:ffData>
            <w:name w:val="Check4"/>
            <w:enabled/>
            <w:calcOnExit w:val="0"/>
            <w:checkBox>
              <w:sizeAuto/>
              <w:default w:val="0"/>
            </w:checkBox>
          </w:ffData>
        </w:fldChar>
      </w:r>
      <w:r w:rsidRPr="00747FB2">
        <w:rPr>
          <w:rStyle w:val="BoxText"/>
          <w:rFonts w:ascii="Verdana" w:hAnsi="Verdana"/>
        </w:rPr>
        <w:instrText xml:space="preserve"> FORMCHECKBOX </w:instrText>
      </w:r>
      <w:r w:rsidRPr="008A3BE0">
        <w:rPr>
          <w:rStyle w:val="BoxText"/>
          <w:rFonts w:ascii="Verdana" w:hAnsi="Verdana"/>
        </w:rPr>
      </w:r>
      <w:r w:rsidRPr="00747FB2">
        <w:rPr>
          <w:rStyle w:val="BoxText"/>
          <w:rFonts w:ascii="Verdana" w:hAnsi="Verdana"/>
        </w:rPr>
        <w:fldChar w:fldCharType="end"/>
      </w:r>
      <w:r w:rsidRPr="00747FB2">
        <w:rPr>
          <w:rStyle w:val="BoxText"/>
          <w:rFonts w:ascii="Verdana" w:hAnsi="Verdana"/>
        </w:rPr>
        <w:t xml:space="preserve"> No </w:t>
      </w:r>
    </w:p>
    <w:p w:rsidR="00B7565D" w:rsidRDefault="00B7565D" w:rsidP="00B7565D">
      <w:pPr>
        <w:pStyle w:val="Header"/>
        <w:tabs>
          <w:tab w:val="clear" w:pos="4320"/>
          <w:tab w:val="clear" w:pos="8640"/>
        </w:tabs>
        <w:spacing w:before="60" w:after="60"/>
        <w:ind w:left="360"/>
        <w:rPr>
          <w:rStyle w:val="BoxText"/>
          <w:rFonts w:ascii="Verdana" w:hAnsi="Verdana"/>
        </w:rPr>
      </w:pPr>
      <w:r w:rsidRPr="00747FB2">
        <w:rPr>
          <w:rStyle w:val="BoxText"/>
          <w:rFonts w:ascii="Verdana" w:hAnsi="Verdana"/>
        </w:rPr>
        <w:t xml:space="preserve">Comments: </w:t>
      </w:r>
      <w:r>
        <w:rPr>
          <w:rStyle w:val="BoxText"/>
          <w:rFonts w:ascii="Verdana" w:hAnsi="Verdana"/>
        </w:rPr>
        <w:fldChar w:fldCharType="begin">
          <w:ffData>
            <w:name w:val="Text12"/>
            <w:enabled/>
            <w:calcOnExit w:val="0"/>
            <w:textInput/>
          </w:ffData>
        </w:fldChar>
      </w:r>
      <w:r>
        <w:rPr>
          <w:rStyle w:val="BoxText"/>
          <w:rFonts w:ascii="Verdana" w:hAnsi="Verdana"/>
        </w:rPr>
        <w:instrText xml:space="preserve"> FORMTEXT </w:instrText>
      </w:r>
      <w:r>
        <w:rPr>
          <w:rStyle w:val="BoxText"/>
          <w:rFonts w:ascii="Verdana" w:hAnsi="Verdana"/>
        </w:rPr>
      </w:r>
      <w:r>
        <w:rPr>
          <w:rStyle w:val="BoxText"/>
          <w:rFonts w:ascii="Verdana" w:hAnsi="Verdana"/>
        </w:rPr>
        <w:fldChar w:fldCharType="separate"/>
      </w:r>
      <w:r>
        <w:rPr>
          <w:rStyle w:val="BoxText"/>
          <w:rFonts w:ascii="Verdana" w:hAnsi="Verdana"/>
        </w:rPr>
        <w:t> </w:t>
      </w:r>
      <w:r>
        <w:rPr>
          <w:rStyle w:val="BoxText"/>
          <w:rFonts w:ascii="Verdana" w:hAnsi="Verdana"/>
        </w:rPr>
        <w:t> </w:t>
      </w:r>
      <w:r>
        <w:rPr>
          <w:rStyle w:val="BoxText"/>
          <w:rFonts w:ascii="Verdana" w:hAnsi="Verdana"/>
        </w:rPr>
        <w:t> </w:t>
      </w:r>
      <w:r>
        <w:rPr>
          <w:rStyle w:val="BoxText"/>
          <w:rFonts w:ascii="Verdana" w:hAnsi="Verdana"/>
        </w:rPr>
        <w:t> </w:t>
      </w:r>
      <w:r>
        <w:rPr>
          <w:rStyle w:val="BoxText"/>
          <w:rFonts w:ascii="Verdana" w:hAnsi="Verdana"/>
        </w:rPr>
        <w:t> </w:t>
      </w:r>
      <w:r>
        <w:rPr>
          <w:rStyle w:val="BoxText"/>
          <w:rFonts w:ascii="Verdana" w:hAnsi="Verdana"/>
        </w:rPr>
        <w:fldChar w:fldCharType="end"/>
      </w:r>
    </w:p>
    <w:p w:rsidR="00B7565D" w:rsidRDefault="00B7565D" w:rsidP="00B7565D">
      <w:pPr>
        <w:pStyle w:val="Bullet"/>
        <w:numPr>
          <w:ilvl w:val="0"/>
          <w:numId w:val="0"/>
        </w:numPr>
        <w:spacing w:before="0" w:after="120"/>
        <w:ind w:left="720"/>
        <w:rPr>
          <w:color w:val="000000"/>
        </w:rPr>
      </w:pPr>
    </w:p>
    <w:p w:rsidR="009F247A" w:rsidRPr="00B7565D" w:rsidRDefault="009F247A" w:rsidP="009F247A">
      <w:pPr>
        <w:pStyle w:val="Bullet"/>
        <w:numPr>
          <w:ilvl w:val="0"/>
          <w:numId w:val="15"/>
        </w:numPr>
        <w:spacing w:before="0" w:after="120"/>
        <w:rPr>
          <w:color w:val="000000"/>
        </w:rPr>
      </w:pPr>
      <w:r w:rsidRPr="00B7565D">
        <w:rPr>
          <w:rFonts w:ascii="Verdana" w:hAnsi="Verdana"/>
          <w:sz w:val="20"/>
        </w:rPr>
        <w:t>Are you aware of any regional variances that we should consider with this SAR?</w:t>
      </w:r>
    </w:p>
    <w:p w:rsidR="00B7565D" w:rsidRPr="00747FB2" w:rsidRDefault="00B7565D" w:rsidP="00B7565D">
      <w:pPr>
        <w:pStyle w:val="Header"/>
        <w:tabs>
          <w:tab w:val="clear" w:pos="4320"/>
          <w:tab w:val="clear" w:pos="8640"/>
        </w:tabs>
        <w:spacing w:before="60" w:after="60"/>
        <w:ind w:left="360"/>
        <w:rPr>
          <w:rStyle w:val="BoxText"/>
          <w:rFonts w:ascii="Verdana" w:hAnsi="Verdana"/>
        </w:rPr>
      </w:pPr>
      <w:r w:rsidRPr="00747FB2">
        <w:rPr>
          <w:rStyle w:val="BoxText"/>
          <w:rFonts w:ascii="Verdana" w:hAnsi="Verdana"/>
        </w:rPr>
        <w:fldChar w:fldCharType="begin">
          <w:ffData>
            <w:name w:val="Check4"/>
            <w:enabled/>
            <w:calcOnExit w:val="0"/>
            <w:checkBox>
              <w:sizeAuto/>
              <w:default w:val="0"/>
            </w:checkBox>
          </w:ffData>
        </w:fldChar>
      </w:r>
      <w:r w:rsidRPr="00747FB2">
        <w:rPr>
          <w:rStyle w:val="BoxText"/>
          <w:rFonts w:ascii="Verdana" w:hAnsi="Verdana"/>
        </w:rPr>
        <w:instrText xml:space="preserve"> FORMCHECKBOX </w:instrText>
      </w:r>
      <w:r w:rsidRPr="008A3BE0">
        <w:rPr>
          <w:rStyle w:val="BoxText"/>
          <w:rFonts w:ascii="Verdana" w:hAnsi="Verdana"/>
        </w:rPr>
      </w:r>
      <w:r w:rsidRPr="00747FB2">
        <w:rPr>
          <w:rStyle w:val="BoxText"/>
          <w:rFonts w:ascii="Verdana" w:hAnsi="Verdana"/>
        </w:rPr>
        <w:fldChar w:fldCharType="end"/>
      </w:r>
      <w:r w:rsidRPr="00747FB2">
        <w:rPr>
          <w:rStyle w:val="BoxText"/>
          <w:rFonts w:ascii="Verdana" w:hAnsi="Verdana"/>
        </w:rPr>
        <w:t xml:space="preserve"> Yes </w:t>
      </w:r>
    </w:p>
    <w:p w:rsidR="00B7565D" w:rsidRPr="00747FB2" w:rsidRDefault="00B7565D" w:rsidP="00B7565D">
      <w:pPr>
        <w:pStyle w:val="Header"/>
        <w:tabs>
          <w:tab w:val="clear" w:pos="4320"/>
          <w:tab w:val="clear" w:pos="8640"/>
        </w:tabs>
        <w:spacing w:before="60" w:after="60"/>
        <w:ind w:left="360"/>
        <w:rPr>
          <w:rStyle w:val="BoxText"/>
          <w:rFonts w:ascii="Verdana" w:hAnsi="Verdana"/>
        </w:rPr>
      </w:pPr>
      <w:r w:rsidRPr="00747FB2">
        <w:rPr>
          <w:rStyle w:val="BoxText"/>
          <w:rFonts w:ascii="Verdana" w:hAnsi="Verdana"/>
        </w:rPr>
        <w:fldChar w:fldCharType="begin">
          <w:ffData>
            <w:name w:val="Check4"/>
            <w:enabled/>
            <w:calcOnExit w:val="0"/>
            <w:checkBox>
              <w:sizeAuto/>
              <w:default w:val="0"/>
            </w:checkBox>
          </w:ffData>
        </w:fldChar>
      </w:r>
      <w:r w:rsidRPr="00747FB2">
        <w:rPr>
          <w:rStyle w:val="BoxText"/>
          <w:rFonts w:ascii="Verdana" w:hAnsi="Verdana"/>
        </w:rPr>
        <w:instrText xml:space="preserve"> FORMCHECKBOX </w:instrText>
      </w:r>
      <w:r w:rsidRPr="008A3BE0">
        <w:rPr>
          <w:rStyle w:val="BoxText"/>
          <w:rFonts w:ascii="Verdana" w:hAnsi="Verdana"/>
        </w:rPr>
      </w:r>
      <w:r w:rsidRPr="00747FB2">
        <w:rPr>
          <w:rStyle w:val="BoxText"/>
          <w:rFonts w:ascii="Verdana" w:hAnsi="Verdana"/>
        </w:rPr>
        <w:fldChar w:fldCharType="end"/>
      </w:r>
      <w:r w:rsidRPr="00747FB2">
        <w:rPr>
          <w:rStyle w:val="BoxText"/>
          <w:rFonts w:ascii="Verdana" w:hAnsi="Verdana"/>
        </w:rPr>
        <w:t xml:space="preserve"> No </w:t>
      </w:r>
    </w:p>
    <w:p w:rsidR="00B7565D" w:rsidRDefault="00B7565D" w:rsidP="00B7565D">
      <w:pPr>
        <w:pStyle w:val="Header"/>
        <w:tabs>
          <w:tab w:val="clear" w:pos="4320"/>
          <w:tab w:val="clear" w:pos="8640"/>
        </w:tabs>
        <w:spacing w:before="60" w:after="60"/>
        <w:ind w:left="360"/>
        <w:rPr>
          <w:rStyle w:val="BoxText"/>
          <w:rFonts w:ascii="Verdana" w:hAnsi="Verdana"/>
        </w:rPr>
      </w:pPr>
      <w:r w:rsidRPr="00747FB2">
        <w:rPr>
          <w:rStyle w:val="BoxText"/>
          <w:rFonts w:ascii="Verdana" w:hAnsi="Verdana"/>
        </w:rPr>
        <w:t xml:space="preserve">Comments: </w:t>
      </w:r>
      <w:r>
        <w:rPr>
          <w:rStyle w:val="BoxText"/>
          <w:rFonts w:ascii="Verdana" w:hAnsi="Verdana"/>
        </w:rPr>
        <w:fldChar w:fldCharType="begin">
          <w:ffData>
            <w:name w:val="Text12"/>
            <w:enabled/>
            <w:calcOnExit w:val="0"/>
            <w:textInput/>
          </w:ffData>
        </w:fldChar>
      </w:r>
      <w:r>
        <w:rPr>
          <w:rStyle w:val="BoxText"/>
          <w:rFonts w:ascii="Verdana" w:hAnsi="Verdana"/>
        </w:rPr>
        <w:instrText xml:space="preserve"> FORMTEXT </w:instrText>
      </w:r>
      <w:r>
        <w:rPr>
          <w:rStyle w:val="BoxText"/>
          <w:rFonts w:ascii="Verdana" w:hAnsi="Verdana"/>
        </w:rPr>
      </w:r>
      <w:r>
        <w:rPr>
          <w:rStyle w:val="BoxText"/>
          <w:rFonts w:ascii="Verdana" w:hAnsi="Verdana"/>
        </w:rPr>
        <w:fldChar w:fldCharType="separate"/>
      </w:r>
      <w:r>
        <w:rPr>
          <w:rStyle w:val="BoxText"/>
          <w:rFonts w:ascii="Verdana" w:hAnsi="Verdana"/>
        </w:rPr>
        <w:t> </w:t>
      </w:r>
      <w:r>
        <w:rPr>
          <w:rStyle w:val="BoxText"/>
          <w:rFonts w:ascii="Verdana" w:hAnsi="Verdana"/>
        </w:rPr>
        <w:t> </w:t>
      </w:r>
      <w:r>
        <w:rPr>
          <w:rStyle w:val="BoxText"/>
          <w:rFonts w:ascii="Verdana" w:hAnsi="Verdana"/>
        </w:rPr>
        <w:t> </w:t>
      </w:r>
      <w:r>
        <w:rPr>
          <w:rStyle w:val="BoxText"/>
          <w:rFonts w:ascii="Verdana" w:hAnsi="Verdana"/>
        </w:rPr>
        <w:t> </w:t>
      </w:r>
      <w:r>
        <w:rPr>
          <w:rStyle w:val="BoxText"/>
          <w:rFonts w:ascii="Verdana" w:hAnsi="Verdana"/>
        </w:rPr>
        <w:t> </w:t>
      </w:r>
      <w:r>
        <w:rPr>
          <w:rStyle w:val="BoxText"/>
          <w:rFonts w:ascii="Verdana" w:hAnsi="Verdana"/>
        </w:rPr>
        <w:fldChar w:fldCharType="end"/>
      </w:r>
    </w:p>
    <w:p w:rsidR="00B7565D" w:rsidRDefault="00B7565D" w:rsidP="00B7565D">
      <w:pPr>
        <w:pStyle w:val="Bullet"/>
        <w:numPr>
          <w:ilvl w:val="0"/>
          <w:numId w:val="0"/>
        </w:numPr>
        <w:spacing w:before="0" w:after="120"/>
        <w:ind w:left="720"/>
        <w:rPr>
          <w:color w:val="000000"/>
        </w:rPr>
      </w:pPr>
    </w:p>
    <w:p w:rsidR="009F247A" w:rsidRPr="00B7565D" w:rsidRDefault="009F247A" w:rsidP="009F247A">
      <w:pPr>
        <w:pStyle w:val="Bullet"/>
        <w:numPr>
          <w:ilvl w:val="0"/>
          <w:numId w:val="15"/>
        </w:numPr>
        <w:spacing w:before="0" w:after="120"/>
        <w:rPr>
          <w:color w:val="000000"/>
        </w:rPr>
      </w:pPr>
      <w:r w:rsidRPr="00B7565D">
        <w:rPr>
          <w:rFonts w:ascii="Verdana" w:hAnsi="Verdana"/>
          <w:sz w:val="20"/>
        </w:rPr>
        <w:t>Are you aware of any associated business practices that we should consider with this</w:t>
      </w:r>
      <w:r>
        <w:rPr>
          <w:color w:val="000000"/>
          <w:sz w:val="24"/>
          <w:szCs w:val="24"/>
        </w:rPr>
        <w:t xml:space="preserve"> </w:t>
      </w:r>
      <w:r w:rsidRPr="00B7565D">
        <w:rPr>
          <w:rFonts w:ascii="Verdana" w:hAnsi="Verdana"/>
          <w:sz w:val="20"/>
        </w:rPr>
        <w:t>SAR?</w:t>
      </w:r>
    </w:p>
    <w:p w:rsidR="00B7565D" w:rsidRPr="00747FB2" w:rsidRDefault="00B7565D" w:rsidP="00B7565D">
      <w:pPr>
        <w:pStyle w:val="Header"/>
        <w:tabs>
          <w:tab w:val="clear" w:pos="4320"/>
          <w:tab w:val="clear" w:pos="8640"/>
        </w:tabs>
        <w:spacing w:before="60" w:after="60"/>
        <w:ind w:left="360"/>
        <w:rPr>
          <w:rStyle w:val="BoxText"/>
          <w:rFonts w:ascii="Verdana" w:hAnsi="Verdana"/>
        </w:rPr>
      </w:pPr>
      <w:r w:rsidRPr="00747FB2">
        <w:rPr>
          <w:rStyle w:val="BoxText"/>
          <w:rFonts w:ascii="Verdana" w:hAnsi="Verdana"/>
        </w:rPr>
        <w:fldChar w:fldCharType="begin">
          <w:ffData>
            <w:name w:val="Check4"/>
            <w:enabled/>
            <w:calcOnExit w:val="0"/>
            <w:checkBox>
              <w:sizeAuto/>
              <w:default w:val="0"/>
            </w:checkBox>
          </w:ffData>
        </w:fldChar>
      </w:r>
      <w:r w:rsidRPr="00747FB2">
        <w:rPr>
          <w:rStyle w:val="BoxText"/>
          <w:rFonts w:ascii="Verdana" w:hAnsi="Verdana"/>
        </w:rPr>
        <w:instrText xml:space="preserve"> FORMCHECKBOX </w:instrText>
      </w:r>
      <w:r w:rsidRPr="008A3BE0">
        <w:rPr>
          <w:rStyle w:val="BoxText"/>
          <w:rFonts w:ascii="Verdana" w:hAnsi="Verdana"/>
        </w:rPr>
      </w:r>
      <w:r w:rsidRPr="00747FB2">
        <w:rPr>
          <w:rStyle w:val="BoxText"/>
          <w:rFonts w:ascii="Verdana" w:hAnsi="Verdana"/>
        </w:rPr>
        <w:fldChar w:fldCharType="end"/>
      </w:r>
      <w:r w:rsidRPr="00747FB2">
        <w:rPr>
          <w:rStyle w:val="BoxText"/>
          <w:rFonts w:ascii="Verdana" w:hAnsi="Verdana"/>
        </w:rPr>
        <w:t xml:space="preserve"> Yes </w:t>
      </w:r>
    </w:p>
    <w:p w:rsidR="00B7565D" w:rsidRPr="00747FB2" w:rsidRDefault="00B7565D" w:rsidP="00B7565D">
      <w:pPr>
        <w:pStyle w:val="Header"/>
        <w:tabs>
          <w:tab w:val="clear" w:pos="4320"/>
          <w:tab w:val="clear" w:pos="8640"/>
        </w:tabs>
        <w:spacing w:before="60" w:after="60"/>
        <w:ind w:left="360"/>
        <w:rPr>
          <w:rStyle w:val="BoxText"/>
          <w:rFonts w:ascii="Verdana" w:hAnsi="Verdana"/>
        </w:rPr>
      </w:pPr>
      <w:r w:rsidRPr="00747FB2">
        <w:rPr>
          <w:rStyle w:val="BoxText"/>
          <w:rFonts w:ascii="Verdana" w:hAnsi="Verdana"/>
        </w:rPr>
        <w:fldChar w:fldCharType="begin">
          <w:ffData>
            <w:name w:val="Check4"/>
            <w:enabled/>
            <w:calcOnExit w:val="0"/>
            <w:checkBox>
              <w:sizeAuto/>
              <w:default w:val="0"/>
            </w:checkBox>
          </w:ffData>
        </w:fldChar>
      </w:r>
      <w:r w:rsidRPr="00747FB2">
        <w:rPr>
          <w:rStyle w:val="BoxText"/>
          <w:rFonts w:ascii="Verdana" w:hAnsi="Verdana"/>
        </w:rPr>
        <w:instrText xml:space="preserve"> FORMCHECKBOX </w:instrText>
      </w:r>
      <w:r w:rsidRPr="008A3BE0">
        <w:rPr>
          <w:rStyle w:val="BoxText"/>
          <w:rFonts w:ascii="Verdana" w:hAnsi="Verdana"/>
        </w:rPr>
      </w:r>
      <w:r w:rsidRPr="00747FB2">
        <w:rPr>
          <w:rStyle w:val="BoxText"/>
          <w:rFonts w:ascii="Verdana" w:hAnsi="Verdana"/>
        </w:rPr>
        <w:fldChar w:fldCharType="end"/>
      </w:r>
      <w:r w:rsidRPr="00747FB2">
        <w:rPr>
          <w:rStyle w:val="BoxText"/>
          <w:rFonts w:ascii="Verdana" w:hAnsi="Verdana"/>
        </w:rPr>
        <w:t xml:space="preserve"> No </w:t>
      </w:r>
    </w:p>
    <w:p w:rsidR="00B7565D" w:rsidRDefault="00B7565D" w:rsidP="00B7565D">
      <w:pPr>
        <w:pStyle w:val="Header"/>
        <w:tabs>
          <w:tab w:val="clear" w:pos="4320"/>
          <w:tab w:val="clear" w:pos="8640"/>
        </w:tabs>
        <w:spacing w:before="60" w:after="60"/>
        <w:ind w:left="360"/>
        <w:rPr>
          <w:rStyle w:val="BoxText"/>
          <w:rFonts w:ascii="Verdana" w:hAnsi="Verdana"/>
        </w:rPr>
      </w:pPr>
      <w:r w:rsidRPr="00747FB2">
        <w:rPr>
          <w:rStyle w:val="BoxText"/>
          <w:rFonts w:ascii="Verdana" w:hAnsi="Verdana"/>
        </w:rPr>
        <w:t xml:space="preserve">Comments: </w:t>
      </w:r>
      <w:r>
        <w:rPr>
          <w:rStyle w:val="BoxText"/>
          <w:rFonts w:ascii="Verdana" w:hAnsi="Verdana"/>
        </w:rPr>
        <w:fldChar w:fldCharType="begin">
          <w:ffData>
            <w:name w:val="Text12"/>
            <w:enabled/>
            <w:calcOnExit w:val="0"/>
            <w:textInput/>
          </w:ffData>
        </w:fldChar>
      </w:r>
      <w:r>
        <w:rPr>
          <w:rStyle w:val="BoxText"/>
          <w:rFonts w:ascii="Verdana" w:hAnsi="Verdana"/>
        </w:rPr>
        <w:instrText xml:space="preserve"> FORMTEXT </w:instrText>
      </w:r>
      <w:r>
        <w:rPr>
          <w:rStyle w:val="BoxText"/>
          <w:rFonts w:ascii="Verdana" w:hAnsi="Verdana"/>
        </w:rPr>
      </w:r>
      <w:r>
        <w:rPr>
          <w:rStyle w:val="BoxText"/>
          <w:rFonts w:ascii="Verdana" w:hAnsi="Verdana"/>
        </w:rPr>
        <w:fldChar w:fldCharType="separate"/>
      </w:r>
      <w:r>
        <w:rPr>
          <w:rStyle w:val="BoxText"/>
          <w:rFonts w:ascii="Verdana" w:hAnsi="Verdana"/>
        </w:rPr>
        <w:t> </w:t>
      </w:r>
      <w:r>
        <w:rPr>
          <w:rStyle w:val="BoxText"/>
          <w:rFonts w:ascii="Verdana" w:hAnsi="Verdana"/>
        </w:rPr>
        <w:t> </w:t>
      </w:r>
      <w:r>
        <w:rPr>
          <w:rStyle w:val="BoxText"/>
          <w:rFonts w:ascii="Verdana" w:hAnsi="Verdana"/>
        </w:rPr>
        <w:t> </w:t>
      </w:r>
      <w:r>
        <w:rPr>
          <w:rStyle w:val="BoxText"/>
          <w:rFonts w:ascii="Verdana" w:hAnsi="Verdana"/>
        </w:rPr>
        <w:t> </w:t>
      </w:r>
      <w:r>
        <w:rPr>
          <w:rStyle w:val="BoxText"/>
          <w:rFonts w:ascii="Verdana" w:hAnsi="Verdana"/>
        </w:rPr>
        <w:t> </w:t>
      </w:r>
      <w:r>
        <w:rPr>
          <w:rStyle w:val="BoxText"/>
          <w:rFonts w:ascii="Verdana" w:hAnsi="Verdana"/>
        </w:rPr>
        <w:fldChar w:fldCharType="end"/>
      </w:r>
    </w:p>
    <w:p w:rsidR="00B7565D" w:rsidRDefault="00B7565D" w:rsidP="00B7565D">
      <w:pPr>
        <w:pStyle w:val="Bullet"/>
        <w:numPr>
          <w:ilvl w:val="0"/>
          <w:numId w:val="0"/>
        </w:numPr>
        <w:spacing w:before="0" w:after="120"/>
        <w:ind w:left="360" w:hanging="360"/>
        <w:rPr>
          <w:color w:val="000000"/>
        </w:rPr>
      </w:pPr>
    </w:p>
    <w:p w:rsidR="00A56C97" w:rsidRPr="00E376D0" w:rsidRDefault="00A56C97" w:rsidP="00A56C97">
      <w:pPr>
        <w:rPr>
          <w:rStyle w:val="BoxText"/>
          <w:rFonts w:ascii="Verdana" w:hAnsi="Verdana"/>
          <w:lang w:val="fr-FR"/>
        </w:rPr>
      </w:pPr>
    </w:p>
    <w:sectPr w:rsidR="00A56C97" w:rsidRPr="00E376D0" w:rsidSect="00536CD1">
      <w:headerReference w:type="default" r:id="rId8"/>
      <w:footerReference w:type="default" r:id="rId9"/>
      <w:headerReference w:type="first" r:id="rId10"/>
      <w:footerReference w:type="first" r:id="rId11"/>
      <w:type w:val="continuous"/>
      <w:pgSz w:w="12240" w:h="15840" w:code="1"/>
      <w:pgMar w:top="1627"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49B" w:rsidRDefault="0040349B">
      <w:r>
        <w:separator/>
      </w:r>
    </w:p>
  </w:endnote>
  <w:endnote w:type="continuationSeparator" w:id="0">
    <w:p w:rsidR="0040349B" w:rsidRDefault="00403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8AF" w:rsidRPr="00747FB2" w:rsidRDefault="008D08AF" w:rsidP="00747FB2">
    <w:pPr>
      <w:pStyle w:val="Footer"/>
      <w:jc w:val="right"/>
      <w:rPr>
        <w:rFonts w:ascii="Tahoma" w:hAnsi="Tahoma" w:cs="Tahoma"/>
        <w:sz w:val="20"/>
      </w:rPr>
    </w:pPr>
    <w:r w:rsidRPr="00747FB2">
      <w:rPr>
        <w:rFonts w:ascii="Tahoma" w:hAnsi="Tahoma" w:cs="Tahoma"/>
        <w:sz w:val="20"/>
      </w:rPr>
      <w:fldChar w:fldCharType="begin"/>
    </w:r>
    <w:r w:rsidRPr="00747FB2">
      <w:rPr>
        <w:rFonts w:ascii="Tahoma" w:hAnsi="Tahoma" w:cs="Tahoma"/>
        <w:sz w:val="20"/>
      </w:rPr>
      <w:instrText xml:space="preserve"> PAGE   \* MERGEFORMAT </w:instrText>
    </w:r>
    <w:r w:rsidRPr="00747FB2">
      <w:rPr>
        <w:rFonts w:ascii="Tahoma" w:hAnsi="Tahoma" w:cs="Tahoma"/>
        <w:sz w:val="20"/>
      </w:rPr>
      <w:fldChar w:fldCharType="separate"/>
    </w:r>
    <w:r w:rsidR="00373A8B">
      <w:rPr>
        <w:rFonts w:ascii="Tahoma" w:hAnsi="Tahoma" w:cs="Tahoma"/>
        <w:noProof/>
        <w:sz w:val="20"/>
      </w:rPr>
      <w:t>5</w:t>
    </w:r>
    <w:r w:rsidRPr="00747FB2">
      <w:rPr>
        <w:rFonts w:ascii="Tahoma" w:hAnsi="Tahoma" w:cs="Tahoma"/>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8AF" w:rsidRPr="007D62FF" w:rsidRDefault="008D08AF" w:rsidP="00747FB2">
    <w:pPr>
      <w:jc w:val="center"/>
      <w:rPr>
        <w:rFonts w:ascii="Tahoma" w:hAnsi="Tahoma" w:cs="Tahoma"/>
        <w:sz w:val="20"/>
        <w:lang w:val="fr-FR"/>
      </w:rPr>
    </w:pPr>
    <w:r w:rsidRPr="007D62FF">
      <w:rPr>
        <w:rFonts w:ascii="Tahoma" w:hAnsi="Tahoma" w:cs="Tahoma"/>
        <w:sz w:val="20"/>
        <w:lang w:val="fr-FR"/>
      </w:rPr>
      <w:t>116-390 Village Boulevard</w:t>
    </w:r>
    <w:r w:rsidRPr="007D62FF">
      <w:rPr>
        <w:rFonts w:ascii="Tahoma" w:hAnsi="Tahoma" w:cs="Tahoma"/>
        <w:sz w:val="20"/>
        <w:lang w:val="fr-FR"/>
      </w:rPr>
      <w:br/>
      <w:t>Princeton, New Jersey 08540-5721</w:t>
    </w:r>
  </w:p>
  <w:p w:rsidR="008D08AF" w:rsidRPr="00747FB2" w:rsidRDefault="008D08AF" w:rsidP="00DA287C">
    <w:pPr>
      <w:ind w:left="-180"/>
      <w:jc w:val="center"/>
      <w:rPr>
        <w:rFonts w:ascii="Tahoma" w:hAnsi="Tahoma" w:cs="Tahoma"/>
        <w:sz w:val="20"/>
      </w:rPr>
    </w:pPr>
    <w:r>
      <w:rPr>
        <w:rFonts w:ascii="Tahoma" w:hAnsi="Tahoma" w:cs="Tahoma"/>
        <w:sz w:val="20"/>
      </w:rPr>
      <w:t>609.452.8060 | www.nerc.com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49B" w:rsidRDefault="0040349B">
      <w:r>
        <w:separator/>
      </w:r>
    </w:p>
  </w:footnote>
  <w:footnote w:type="continuationSeparator" w:id="0">
    <w:p w:rsidR="0040349B" w:rsidRDefault="00403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8AF" w:rsidRPr="00747FB2" w:rsidRDefault="008D08AF" w:rsidP="00164523">
    <w:pPr>
      <w:pStyle w:val="Header"/>
      <w:rPr>
        <w:rFonts w:ascii="Tahoma" w:hAnsi="Tahoma" w:cs="Tahoma"/>
        <w:sz w:val="20"/>
      </w:rPr>
    </w:pPr>
    <w:r w:rsidRPr="00747FB2">
      <w:rPr>
        <w:rFonts w:ascii="Tahoma" w:hAnsi="Tahoma" w:cs="Tahoma"/>
        <w:b/>
        <w:bCs/>
        <w:sz w:val="20"/>
      </w:rPr>
      <w:t xml:space="preserve">Unofficial Comment Form for </w:t>
    </w:r>
    <w:r w:rsidRPr="00747FB2">
      <w:rPr>
        <w:rFonts w:ascii="Tahoma" w:hAnsi="Tahoma" w:cs="Tahoma"/>
        <w:b/>
        <w:bCs/>
        <w:noProof/>
        <w:sz w:val="20"/>
      </w:rPr>
      <w:pict>
        <v:line id="_x0000_s2050" style="position:absolute;z-index:251657216;mso-position-horizontal-relative:text;mso-position-vertical-relative:text" from="-1.35pt,13.85pt" to="466.65pt,13.85pt"/>
      </w:pict>
    </w:r>
    <w:r>
      <w:rPr>
        <w:rFonts w:ascii="Tahoma" w:hAnsi="Tahoma" w:cs="Tahoma"/>
        <w:b/>
        <w:bCs/>
        <w:noProof/>
        <w:sz w:val="20"/>
      </w:rPr>
      <w:t>Relay Loadability Order (No. 733)</w:t>
    </w:r>
    <w:r>
      <w:rPr>
        <w:rFonts w:ascii="Tahoma" w:hAnsi="Tahoma" w:cs="Tahoma"/>
        <w:b/>
        <w:bCs/>
        <w:sz w:val="20"/>
      </w:rPr>
      <w:t xml:space="preserve"> (Project 2010-13</w:t>
    </w:r>
    <w:r w:rsidRPr="00747FB2">
      <w:rPr>
        <w:rFonts w:ascii="Tahoma" w:hAnsi="Tahoma" w:cs="Tahoma"/>
        <w:b/>
        <w:bCs/>
        <w:sz w:val="20"/>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8AF" w:rsidRDefault="008D08A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1in;margin-top:-36pt;width:616pt;height:99pt;z-index:-251658240">
          <v:imagedata r:id="rId1" o:title="slick-header2" cropbottom="46675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FD6523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2658DA"/>
    <w:multiLevelType w:val="singleLevel"/>
    <w:tmpl w:val="0A34E736"/>
    <w:lvl w:ilvl="0">
      <w:start w:val="1"/>
      <w:numFmt w:val="bullet"/>
      <w:pStyle w:val="Dashlevel2"/>
      <w:lvlText w:val="-"/>
      <w:lvlJc w:val="left"/>
      <w:pPr>
        <w:tabs>
          <w:tab w:val="num" w:pos="720"/>
        </w:tabs>
        <w:ind w:left="720" w:hanging="360"/>
      </w:pPr>
      <w:rPr>
        <w:rFonts w:ascii="Times New Roman" w:hAnsi="Times New Roman" w:hint="default"/>
      </w:rPr>
    </w:lvl>
  </w:abstractNum>
  <w:abstractNum w:abstractNumId="2">
    <w:nsid w:val="06453A45"/>
    <w:multiLevelType w:val="singleLevel"/>
    <w:tmpl w:val="C2D869E6"/>
    <w:lvl w:ilvl="0">
      <w:start w:val="1"/>
      <w:numFmt w:val="bullet"/>
      <w:pStyle w:val="Dashlevel1"/>
      <w:lvlText w:val=""/>
      <w:lvlJc w:val="left"/>
      <w:pPr>
        <w:tabs>
          <w:tab w:val="num" w:pos="720"/>
        </w:tabs>
        <w:ind w:left="720" w:hanging="360"/>
      </w:pPr>
      <w:rPr>
        <w:rFonts w:ascii="Symbol" w:hAnsi="Symbol" w:hint="default"/>
      </w:rPr>
    </w:lvl>
  </w:abstractNum>
  <w:abstractNum w:abstractNumId="3">
    <w:nsid w:val="06633862"/>
    <w:multiLevelType w:val="hybridMultilevel"/>
    <w:tmpl w:val="8C147D50"/>
    <w:lvl w:ilvl="0" w:tplc="026058FC">
      <w:start w:val="2"/>
      <w:numFmt w:val="decimal"/>
      <w:lvlText w:val="%1."/>
      <w:lvlJc w:val="left"/>
      <w:pPr>
        <w:tabs>
          <w:tab w:val="num" w:pos="1080"/>
        </w:tabs>
        <w:ind w:left="108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4F36E0"/>
    <w:multiLevelType w:val="singleLevel"/>
    <w:tmpl w:val="42366744"/>
    <w:lvl w:ilvl="0">
      <w:start w:val="1"/>
      <w:numFmt w:val="bullet"/>
      <w:pStyle w:val="ListBullet"/>
      <w:lvlText w:val=""/>
      <w:lvlJc w:val="left"/>
      <w:pPr>
        <w:tabs>
          <w:tab w:val="num" w:pos="720"/>
        </w:tabs>
        <w:ind w:left="720" w:hanging="360"/>
      </w:pPr>
      <w:rPr>
        <w:rFonts w:ascii="Symbol" w:hAnsi="Symbol" w:hint="default"/>
      </w:rPr>
    </w:lvl>
  </w:abstractNum>
  <w:abstractNum w:abstractNumId="5">
    <w:nsid w:val="0B643A33"/>
    <w:multiLevelType w:val="hybridMultilevel"/>
    <w:tmpl w:val="C7C09630"/>
    <w:lvl w:ilvl="0" w:tplc="41DE5162">
      <w:start w:val="1"/>
      <w:numFmt w:val="decimal"/>
      <w:lvlText w:val="%1."/>
      <w:lvlJc w:val="left"/>
      <w:pPr>
        <w:tabs>
          <w:tab w:val="num" w:pos="720"/>
        </w:tabs>
        <w:ind w:left="720" w:hanging="360"/>
      </w:pPr>
      <w:rPr>
        <w:rFonts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021C8C"/>
    <w:multiLevelType w:val="hybridMultilevel"/>
    <w:tmpl w:val="F3BE6AE6"/>
    <w:lvl w:ilvl="0" w:tplc="F8B27F96">
      <w:start w:val="4"/>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2741BF"/>
    <w:multiLevelType w:val="hybridMultilevel"/>
    <w:tmpl w:val="6E1A5D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8AA76AA"/>
    <w:multiLevelType w:val="singleLevel"/>
    <w:tmpl w:val="CDDE7876"/>
    <w:lvl w:ilvl="0">
      <w:start w:val="1"/>
      <w:numFmt w:val="bullet"/>
      <w:pStyle w:val="ListBullet1"/>
      <w:lvlText w:val=""/>
      <w:lvlJc w:val="left"/>
      <w:pPr>
        <w:tabs>
          <w:tab w:val="num" w:pos="360"/>
        </w:tabs>
        <w:ind w:left="360" w:hanging="360"/>
      </w:pPr>
      <w:rPr>
        <w:rFonts w:ascii="Wingdings" w:hAnsi="Wingdings" w:hint="default"/>
      </w:rPr>
    </w:lvl>
  </w:abstractNum>
  <w:abstractNum w:abstractNumId="9">
    <w:nsid w:val="1B972F19"/>
    <w:multiLevelType w:val="hybridMultilevel"/>
    <w:tmpl w:val="26E0A25A"/>
    <w:lvl w:ilvl="0" w:tplc="04090001">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cs="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0">
    <w:nsid w:val="1D921837"/>
    <w:multiLevelType w:val="singleLevel"/>
    <w:tmpl w:val="31E81F98"/>
    <w:lvl w:ilvl="0">
      <w:start w:val="1"/>
      <w:numFmt w:val="bullet"/>
      <w:pStyle w:val="Bullet3"/>
      <w:lvlText w:val="-"/>
      <w:lvlJc w:val="left"/>
      <w:pPr>
        <w:tabs>
          <w:tab w:val="num" w:pos="720"/>
        </w:tabs>
        <w:ind w:left="720" w:hanging="360"/>
      </w:pPr>
      <w:rPr>
        <w:rFonts w:ascii="Times New Roman" w:hAnsi="Times New Roman" w:hint="default"/>
      </w:rPr>
    </w:lvl>
  </w:abstractNum>
  <w:abstractNum w:abstractNumId="11">
    <w:nsid w:val="233D18C2"/>
    <w:multiLevelType w:val="singleLevel"/>
    <w:tmpl w:val="EA4E74FE"/>
    <w:lvl w:ilvl="0">
      <w:start w:val="1"/>
      <w:numFmt w:val="decimal"/>
      <w:pStyle w:val="NumberedSteps"/>
      <w:lvlText w:val="%1."/>
      <w:lvlJc w:val="left"/>
      <w:pPr>
        <w:tabs>
          <w:tab w:val="num" w:pos="360"/>
        </w:tabs>
        <w:ind w:left="360" w:hanging="360"/>
      </w:pPr>
    </w:lvl>
  </w:abstractNum>
  <w:abstractNum w:abstractNumId="12">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3">
    <w:nsid w:val="315C63FF"/>
    <w:multiLevelType w:val="singleLevel"/>
    <w:tmpl w:val="E4A416B4"/>
    <w:lvl w:ilvl="0">
      <w:start w:val="12"/>
      <w:numFmt w:val="bullet"/>
      <w:pStyle w:val="BoxBullet"/>
      <w:lvlText w:val="–"/>
      <w:lvlJc w:val="left"/>
      <w:pPr>
        <w:tabs>
          <w:tab w:val="num" w:pos="360"/>
        </w:tabs>
        <w:ind w:left="144" w:hanging="144"/>
      </w:pPr>
      <w:rPr>
        <w:rFonts w:ascii="Times New Roman" w:hAnsi="Times New Roman" w:hint="default"/>
      </w:rPr>
    </w:lvl>
  </w:abstractNum>
  <w:abstractNum w:abstractNumId="14">
    <w:nsid w:val="3198403A"/>
    <w:multiLevelType w:val="hybridMultilevel"/>
    <w:tmpl w:val="8654E176"/>
    <w:lvl w:ilvl="0" w:tplc="9CAC1566">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6046428"/>
    <w:multiLevelType w:val="hybridMultilevel"/>
    <w:tmpl w:val="72664578"/>
    <w:lvl w:ilvl="0" w:tplc="BF303366">
      <w:start w:val="5"/>
      <w:numFmt w:val="decimal"/>
      <w:lvlText w:val="%1."/>
      <w:lvlJc w:val="left"/>
      <w:pPr>
        <w:tabs>
          <w:tab w:val="num" w:pos="1350"/>
        </w:tabs>
        <w:ind w:left="1350" w:hanging="360"/>
      </w:pPr>
      <w:rPr>
        <w:rFonts w:ascii="Arial" w:hAnsi="Arial" w:hint="default"/>
        <w:b w:val="0"/>
        <w:i w:val="0"/>
        <w:sz w:val="20"/>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6">
    <w:nsid w:val="3FE865C7"/>
    <w:multiLevelType w:val="hybridMultilevel"/>
    <w:tmpl w:val="8834C7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431130CD"/>
    <w:multiLevelType w:val="hybridMultilevel"/>
    <w:tmpl w:val="BC045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1D5C76"/>
    <w:multiLevelType w:val="hybridMultilevel"/>
    <w:tmpl w:val="54E0A3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C8A5A39"/>
    <w:multiLevelType w:val="hybridMultilevel"/>
    <w:tmpl w:val="D5AA8950"/>
    <w:lvl w:ilvl="0" w:tplc="0409000F">
      <w:numFmt w:val="bullet"/>
      <w:lvlText w:val=""/>
      <w:lvlJc w:val="left"/>
      <w:pPr>
        <w:tabs>
          <w:tab w:val="num" w:pos="720"/>
        </w:tabs>
        <w:ind w:left="720" w:hanging="360"/>
      </w:pPr>
      <w:rPr>
        <w:rFonts w:ascii="Symbol" w:eastAsia="Times New Roman" w:hAnsi="Symbol"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0F"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nsid w:val="5F383A7E"/>
    <w:multiLevelType w:val="hybridMultilevel"/>
    <w:tmpl w:val="44AA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6D01FB"/>
    <w:multiLevelType w:val="singleLevel"/>
    <w:tmpl w:val="4D8C5906"/>
    <w:lvl w:ilvl="0">
      <w:numFmt w:val="bullet"/>
      <w:pStyle w:val="ListBullet2"/>
      <w:lvlText w:val="-"/>
      <w:lvlJc w:val="left"/>
      <w:pPr>
        <w:tabs>
          <w:tab w:val="num" w:pos="1080"/>
        </w:tabs>
        <w:ind w:left="1080" w:hanging="360"/>
      </w:pPr>
      <w:rPr>
        <w:rFonts w:hint="default"/>
      </w:rPr>
    </w:lvl>
  </w:abstractNum>
  <w:abstractNum w:abstractNumId="22">
    <w:nsid w:val="75D83346"/>
    <w:multiLevelType w:val="singleLevel"/>
    <w:tmpl w:val="3AD209EC"/>
    <w:lvl w:ilvl="0">
      <w:start w:val="1"/>
      <w:numFmt w:val="bullet"/>
      <w:pStyle w:val="Bullet2"/>
      <w:lvlText w:val=""/>
      <w:lvlJc w:val="left"/>
      <w:pPr>
        <w:tabs>
          <w:tab w:val="num" w:pos="720"/>
        </w:tabs>
        <w:ind w:left="720" w:hanging="360"/>
      </w:pPr>
      <w:rPr>
        <w:rFonts w:ascii="Symbol" w:hAnsi="Symbol" w:hint="default"/>
      </w:rPr>
    </w:lvl>
  </w:abstractNum>
  <w:abstractNum w:abstractNumId="23">
    <w:nsid w:val="78300D06"/>
    <w:multiLevelType w:val="hybridMultilevel"/>
    <w:tmpl w:val="D626E800"/>
    <w:lvl w:ilvl="0" w:tplc="0409000F">
      <w:start w:val="1"/>
      <w:numFmt w:val="decimal"/>
      <w:lvlText w:val="%1."/>
      <w:lvlJc w:val="left"/>
      <w:pPr>
        <w:tabs>
          <w:tab w:val="num" w:pos="450"/>
        </w:tabs>
        <w:ind w:left="450" w:hanging="360"/>
      </w:p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nsid w:val="783F4B0A"/>
    <w:multiLevelType w:val="singleLevel"/>
    <w:tmpl w:val="0409000F"/>
    <w:lvl w:ilvl="0">
      <w:start w:val="1"/>
      <w:numFmt w:val="decimal"/>
      <w:lvlText w:val="%1."/>
      <w:lvlJc w:val="left"/>
      <w:pPr>
        <w:ind w:left="720" w:hanging="360"/>
      </w:pPr>
    </w:lvl>
  </w:abstractNum>
  <w:abstractNum w:abstractNumId="25">
    <w:nsid w:val="7D086A48"/>
    <w:multiLevelType w:val="hybridMultilevel"/>
    <w:tmpl w:val="3C8E729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1"/>
  </w:num>
  <w:num w:numId="4">
    <w:abstractNumId w:val="21"/>
  </w:num>
  <w:num w:numId="5">
    <w:abstractNumId w:val="4"/>
  </w:num>
  <w:num w:numId="6">
    <w:abstractNumId w:val="22"/>
  </w:num>
  <w:num w:numId="7">
    <w:abstractNumId w:val="11"/>
  </w:num>
  <w:num w:numId="8">
    <w:abstractNumId w:val="16"/>
  </w:num>
  <w:num w:numId="9">
    <w:abstractNumId w:val="13"/>
  </w:num>
  <w:num w:numId="10">
    <w:abstractNumId w:val="10"/>
  </w:num>
  <w:num w:numId="11">
    <w:abstractNumId w:val="25"/>
  </w:num>
  <w:num w:numId="12">
    <w:abstractNumId w:val="7"/>
  </w:num>
  <w:num w:numId="13">
    <w:abstractNumId w:val="12"/>
  </w:num>
  <w:num w:numId="14">
    <w:abstractNumId w:val="19"/>
  </w:num>
  <w:num w:numId="15">
    <w:abstractNumId w:val="24"/>
  </w:num>
  <w:num w:numId="16">
    <w:abstractNumId w:val="3"/>
  </w:num>
  <w:num w:numId="17">
    <w:abstractNumId w:val="6"/>
  </w:num>
  <w:num w:numId="18">
    <w:abstractNumId w:val="15"/>
  </w:num>
  <w:num w:numId="19">
    <w:abstractNumId w:val="18"/>
  </w:num>
  <w:num w:numId="20">
    <w:abstractNumId w:val="5"/>
  </w:num>
  <w:num w:numId="21">
    <w:abstractNumId w:val="9"/>
  </w:num>
  <w:num w:numId="22">
    <w:abstractNumId w:val="23"/>
  </w:num>
  <w:num w:numId="23">
    <w:abstractNumId w:val="0"/>
  </w:num>
  <w:num w:numId="24">
    <w:abstractNumId w:val="17"/>
  </w:num>
  <w:num w:numId="25">
    <w:abstractNumId w:val="12"/>
  </w:num>
  <w:num w:numId="26">
    <w:abstractNumId w:val="14"/>
  </w:num>
  <w:num w:numId="27">
    <w:abstractNumId w:val="12"/>
  </w:num>
  <w:num w:numId="28">
    <w:abstractNumId w:val="20"/>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fr-FR" w:vendorID="64" w:dllVersion="131078" w:nlCheck="1" w:checkStyle="0"/>
  <w:activeWritingStyle w:appName="MSWord" w:lang="en-US" w:vendorID="64" w:dllVersion="131078" w:nlCheck="1" w:checkStyle="1"/>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64205"/>
    <w:rsid w:val="00003CD7"/>
    <w:rsid w:val="0007412B"/>
    <w:rsid w:val="000A7BEE"/>
    <w:rsid w:val="000C28E2"/>
    <w:rsid w:val="000C6647"/>
    <w:rsid w:val="000E48EE"/>
    <w:rsid w:val="00112F34"/>
    <w:rsid w:val="001238A5"/>
    <w:rsid w:val="001274ED"/>
    <w:rsid w:val="00143E80"/>
    <w:rsid w:val="001505E9"/>
    <w:rsid w:val="00152A37"/>
    <w:rsid w:val="00164523"/>
    <w:rsid w:val="00166C11"/>
    <w:rsid w:val="00171831"/>
    <w:rsid w:val="00176A53"/>
    <w:rsid w:val="00182CEE"/>
    <w:rsid w:val="00184E69"/>
    <w:rsid w:val="00195CC1"/>
    <w:rsid w:val="001A0E4F"/>
    <w:rsid w:val="001A1D6C"/>
    <w:rsid w:val="001A4404"/>
    <w:rsid w:val="001A5A09"/>
    <w:rsid w:val="001C28D3"/>
    <w:rsid w:val="001D286D"/>
    <w:rsid w:val="001E2DE1"/>
    <w:rsid w:val="002017D0"/>
    <w:rsid w:val="00226BFD"/>
    <w:rsid w:val="00241D14"/>
    <w:rsid w:val="00245DA8"/>
    <w:rsid w:val="0025256F"/>
    <w:rsid w:val="002820AF"/>
    <w:rsid w:val="0029019C"/>
    <w:rsid w:val="00292089"/>
    <w:rsid w:val="00292F51"/>
    <w:rsid w:val="002A5D4E"/>
    <w:rsid w:val="002C1D66"/>
    <w:rsid w:val="002D47B3"/>
    <w:rsid w:val="002F4A1F"/>
    <w:rsid w:val="00323644"/>
    <w:rsid w:val="00332E09"/>
    <w:rsid w:val="00346490"/>
    <w:rsid w:val="003504FD"/>
    <w:rsid w:val="00354C81"/>
    <w:rsid w:val="003619D8"/>
    <w:rsid w:val="00373A8B"/>
    <w:rsid w:val="00393D1A"/>
    <w:rsid w:val="003963B3"/>
    <w:rsid w:val="003E441F"/>
    <w:rsid w:val="003F0610"/>
    <w:rsid w:val="0040349B"/>
    <w:rsid w:val="004059F3"/>
    <w:rsid w:val="00412F85"/>
    <w:rsid w:val="00415629"/>
    <w:rsid w:val="00421ACE"/>
    <w:rsid w:val="0045236F"/>
    <w:rsid w:val="00453FC7"/>
    <w:rsid w:val="00455220"/>
    <w:rsid w:val="00456E26"/>
    <w:rsid w:val="004759E2"/>
    <w:rsid w:val="00486D52"/>
    <w:rsid w:val="00487410"/>
    <w:rsid w:val="0049441A"/>
    <w:rsid w:val="004A43EA"/>
    <w:rsid w:val="004B25B0"/>
    <w:rsid w:val="004B4F55"/>
    <w:rsid w:val="004D524A"/>
    <w:rsid w:val="004F7320"/>
    <w:rsid w:val="0051476E"/>
    <w:rsid w:val="00517A96"/>
    <w:rsid w:val="00521DA6"/>
    <w:rsid w:val="00530978"/>
    <w:rsid w:val="00532839"/>
    <w:rsid w:val="00532C6E"/>
    <w:rsid w:val="0053425E"/>
    <w:rsid w:val="00536CD1"/>
    <w:rsid w:val="00536FAD"/>
    <w:rsid w:val="00555530"/>
    <w:rsid w:val="00561BCE"/>
    <w:rsid w:val="0058316C"/>
    <w:rsid w:val="00585A02"/>
    <w:rsid w:val="005904F1"/>
    <w:rsid w:val="00597653"/>
    <w:rsid w:val="005A58A6"/>
    <w:rsid w:val="005B7B29"/>
    <w:rsid w:val="005C1FDA"/>
    <w:rsid w:val="005D1633"/>
    <w:rsid w:val="005E071C"/>
    <w:rsid w:val="005E3AB7"/>
    <w:rsid w:val="005E76C0"/>
    <w:rsid w:val="00604EBA"/>
    <w:rsid w:val="006065C6"/>
    <w:rsid w:val="00611DCD"/>
    <w:rsid w:val="006230A3"/>
    <w:rsid w:val="00634858"/>
    <w:rsid w:val="006544AE"/>
    <w:rsid w:val="00666828"/>
    <w:rsid w:val="006719FC"/>
    <w:rsid w:val="0067216F"/>
    <w:rsid w:val="00675F47"/>
    <w:rsid w:val="00683592"/>
    <w:rsid w:val="00685673"/>
    <w:rsid w:val="006A351B"/>
    <w:rsid w:val="006B1C30"/>
    <w:rsid w:val="006B23E6"/>
    <w:rsid w:val="006C3A0C"/>
    <w:rsid w:val="006D170C"/>
    <w:rsid w:val="006D455B"/>
    <w:rsid w:val="007221F9"/>
    <w:rsid w:val="00731067"/>
    <w:rsid w:val="0073443E"/>
    <w:rsid w:val="00747FB2"/>
    <w:rsid w:val="00754241"/>
    <w:rsid w:val="00780DBF"/>
    <w:rsid w:val="007A7DAD"/>
    <w:rsid w:val="007B2A93"/>
    <w:rsid w:val="007D1DE7"/>
    <w:rsid w:val="007D4E6A"/>
    <w:rsid w:val="007D743F"/>
    <w:rsid w:val="007D75C0"/>
    <w:rsid w:val="007E0A71"/>
    <w:rsid w:val="007E34E3"/>
    <w:rsid w:val="007E440C"/>
    <w:rsid w:val="007F1308"/>
    <w:rsid w:val="007F740B"/>
    <w:rsid w:val="00810565"/>
    <w:rsid w:val="00814DC9"/>
    <w:rsid w:val="008223AC"/>
    <w:rsid w:val="00823388"/>
    <w:rsid w:val="008461EB"/>
    <w:rsid w:val="008503C4"/>
    <w:rsid w:val="008520CE"/>
    <w:rsid w:val="0085764E"/>
    <w:rsid w:val="00857D53"/>
    <w:rsid w:val="00860BD0"/>
    <w:rsid w:val="00865C4B"/>
    <w:rsid w:val="00870166"/>
    <w:rsid w:val="008712C4"/>
    <w:rsid w:val="00881784"/>
    <w:rsid w:val="00891B91"/>
    <w:rsid w:val="008962F7"/>
    <w:rsid w:val="008A3BE0"/>
    <w:rsid w:val="008A45D2"/>
    <w:rsid w:val="008C47A0"/>
    <w:rsid w:val="008C5353"/>
    <w:rsid w:val="008D08AF"/>
    <w:rsid w:val="008D1BC0"/>
    <w:rsid w:val="008E2B3F"/>
    <w:rsid w:val="008F0BB5"/>
    <w:rsid w:val="009037A4"/>
    <w:rsid w:val="00907F0F"/>
    <w:rsid w:val="0091269D"/>
    <w:rsid w:val="00927357"/>
    <w:rsid w:val="00943D01"/>
    <w:rsid w:val="00955AAF"/>
    <w:rsid w:val="009576B2"/>
    <w:rsid w:val="009607B0"/>
    <w:rsid w:val="0096298D"/>
    <w:rsid w:val="00963831"/>
    <w:rsid w:val="00972502"/>
    <w:rsid w:val="0097611F"/>
    <w:rsid w:val="00985E99"/>
    <w:rsid w:val="00992169"/>
    <w:rsid w:val="009A29E7"/>
    <w:rsid w:val="009B38B7"/>
    <w:rsid w:val="009B4751"/>
    <w:rsid w:val="009B7A43"/>
    <w:rsid w:val="009C2A03"/>
    <w:rsid w:val="009E3738"/>
    <w:rsid w:val="009F247A"/>
    <w:rsid w:val="00A01065"/>
    <w:rsid w:val="00A017A1"/>
    <w:rsid w:val="00A05232"/>
    <w:rsid w:val="00A13A60"/>
    <w:rsid w:val="00A15631"/>
    <w:rsid w:val="00A320CA"/>
    <w:rsid w:val="00A52818"/>
    <w:rsid w:val="00A56C97"/>
    <w:rsid w:val="00A66CA2"/>
    <w:rsid w:val="00AA2C8F"/>
    <w:rsid w:val="00AE16B6"/>
    <w:rsid w:val="00AE3110"/>
    <w:rsid w:val="00AE5A63"/>
    <w:rsid w:val="00B04639"/>
    <w:rsid w:val="00B11236"/>
    <w:rsid w:val="00B21980"/>
    <w:rsid w:val="00B6122B"/>
    <w:rsid w:val="00B6256F"/>
    <w:rsid w:val="00B6497F"/>
    <w:rsid w:val="00B662D5"/>
    <w:rsid w:val="00B7565D"/>
    <w:rsid w:val="00B93E07"/>
    <w:rsid w:val="00BC047C"/>
    <w:rsid w:val="00BC5826"/>
    <w:rsid w:val="00BD17E1"/>
    <w:rsid w:val="00BD31BE"/>
    <w:rsid w:val="00BE5F43"/>
    <w:rsid w:val="00BE7C61"/>
    <w:rsid w:val="00BF3888"/>
    <w:rsid w:val="00BF7841"/>
    <w:rsid w:val="00C05C0E"/>
    <w:rsid w:val="00C05F98"/>
    <w:rsid w:val="00C2551D"/>
    <w:rsid w:val="00C333A5"/>
    <w:rsid w:val="00C426F8"/>
    <w:rsid w:val="00C54F35"/>
    <w:rsid w:val="00C647BF"/>
    <w:rsid w:val="00C71AA1"/>
    <w:rsid w:val="00CA122A"/>
    <w:rsid w:val="00CB391B"/>
    <w:rsid w:val="00CD5D8C"/>
    <w:rsid w:val="00CE526C"/>
    <w:rsid w:val="00CE64EC"/>
    <w:rsid w:val="00CF14A5"/>
    <w:rsid w:val="00D00043"/>
    <w:rsid w:val="00D10573"/>
    <w:rsid w:val="00D1269C"/>
    <w:rsid w:val="00D4139E"/>
    <w:rsid w:val="00D52F96"/>
    <w:rsid w:val="00D64205"/>
    <w:rsid w:val="00D84CE8"/>
    <w:rsid w:val="00DA287C"/>
    <w:rsid w:val="00DC6F60"/>
    <w:rsid w:val="00DD0F5C"/>
    <w:rsid w:val="00DE46C5"/>
    <w:rsid w:val="00DF194F"/>
    <w:rsid w:val="00DF1AF0"/>
    <w:rsid w:val="00DF1E60"/>
    <w:rsid w:val="00DF6581"/>
    <w:rsid w:val="00E02C52"/>
    <w:rsid w:val="00E06996"/>
    <w:rsid w:val="00E11879"/>
    <w:rsid w:val="00E1530D"/>
    <w:rsid w:val="00E3422F"/>
    <w:rsid w:val="00E376D0"/>
    <w:rsid w:val="00E43D48"/>
    <w:rsid w:val="00E50962"/>
    <w:rsid w:val="00E60A90"/>
    <w:rsid w:val="00E805CF"/>
    <w:rsid w:val="00E9015A"/>
    <w:rsid w:val="00EA5D7C"/>
    <w:rsid w:val="00EB362C"/>
    <w:rsid w:val="00EC60CE"/>
    <w:rsid w:val="00EF68A3"/>
    <w:rsid w:val="00F019BC"/>
    <w:rsid w:val="00F153AD"/>
    <w:rsid w:val="00F15CC5"/>
    <w:rsid w:val="00F3460E"/>
    <w:rsid w:val="00F40326"/>
    <w:rsid w:val="00F4474E"/>
    <w:rsid w:val="00F44ECD"/>
    <w:rsid w:val="00F44F04"/>
    <w:rsid w:val="00F44F6E"/>
    <w:rsid w:val="00F528E1"/>
    <w:rsid w:val="00F54563"/>
    <w:rsid w:val="00F64523"/>
    <w:rsid w:val="00F65920"/>
    <w:rsid w:val="00F72E47"/>
    <w:rsid w:val="00F8144F"/>
    <w:rsid w:val="00F87387"/>
    <w:rsid w:val="00F90C94"/>
    <w:rsid w:val="00FC1557"/>
    <w:rsid w:val="00FC5339"/>
    <w:rsid w:val="00FE2C1D"/>
    <w:rsid w:val="00FE2E2D"/>
    <w:rsid w:val="00FF4402"/>
    <w:rsid w:val="00FF680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2F96"/>
    <w:rPr>
      <w:sz w:val="22"/>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outlineLvl w:val="1"/>
    </w:pPr>
    <w:rPr>
      <w:rFonts w:ascii="Tahoma" w:hAnsi="Tahoma"/>
      <w:b/>
      <w:i/>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i/>
      <w:sz w:val="20"/>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jc w:val="center"/>
      <w:outlineLvl w:val="5"/>
    </w:pPr>
    <w:rPr>
      <w:rFonts w:ascii="Arial" w:hAnsi="Arial"/>
      <w:i/>
    </w:rPr>
  </w:style>
  <w:style w:type="paragraph" w:styleId="Heading7">
    <w:name w:val="heading 7"/>
    <w:basedOn w:val="Normal"/>
    <w:next w:val="Normal"/>
    <w:qFormat/>
    <w:pPr>
      <w:keepNext/>
      <w:outlineLvl w:val="6"/>
    </w:pPr>
    <w:rPr>
      <w:rFonts w:ascii="Arial" w:hAnsi="Arial" w:cs="Arial"/>
      <w:sz w:val="20"/>
      <w:szCs w:val="24"/>
      <w:u w:val="single"/>
    </w:rPr>
  </w:style>
  <w:style w:type="paragraph" w:styleId="Heading8">
    <w:name w:val="heading 8"/>
    <w:basedOn w:val="Normal"/>
    <w:next w:val="Normal"/>
    <w:qFormat/>
    <w:pPr>
      <w:keepNext/>
      <w:outlineLvl w:val="7"/>
    </w:pPr>
    <w:rPr>
      <w:b/>
      <w:bC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Dashlevel1">
    <w:name w:val="Dash level 1"/>
    <w:basedOn w:val="Normal"/>
    <w:pPr>
      <w:numPr>
        <w:numId w:val="1"/>
      </w:numPr>
      <w:spacing w:after="60"/>
      <w:ind w:left="1080"/>
    </w:pPr>
  </w:style>
  <w:style w:type="paragraph" w:customStyle="1" w:styleId="ListBullet1">
    <w:name w:val="List Bullet 1"/>
    <w:basedOn w:val="Normal"/>
    <w:pPr>
      <w:numPr>
        <w:numId w:val="2"/>
      </w:numPr>
      <w:spacing w:before="60" w:after="60"/>
      <w:ind w:left="720"/>
    </w:pPr>
  </w:style>
  <w:style w:type="paragraph" w:customStyle="1" w:styleId="Dashlevel2">
    <w:name w:val="Dash level 2"/>
    <w:basedOn w:val="Dashlevel1"/>
    <w:pPr>
      <w:numPr>
        <w:numId w:val="3"/>
      </w:numPr>
      <w:ind w:left="1440"/>
    </w:pPr>
  </w:style>
  <w:style w:type="paragraph" w:styleId="BodyText">
    <w:name w:val="Body Text"/>
    <w:basedOn w:val="Normal"/>
    <w:pPr>
      <w:ind w:left="360"/>
    </w:pPr>
  </w:style>
  <w:style w:type="paragraph" w:customStyle="1" w:styleId="NumberedSteps">
    <w:name w:val="Numbered Steps"/>
    <w:basedOn w:val="Normal"/>
    <w:pPr>
      <w:numPr>
        <w:numId w:val="7"/>
      </w:numPr>
    </w:pPr>
  </w:style>
  <w:style w:type="paragraph" w:styleId="ListBullet">
    <w:name w:val="List Bullet"/>
    <w:basedOn w:val="Normal"/>
    <w:pPr>
      <w:numPr>
        <w:numId w:val="5"/>
      </w:numPr>
    </w:pPr>
  </w:style>
  <w:style w:type="paragraph" w:styleId="ListBullet2">
    <w:name w:val="List Bullet 2"/>
    <w:basedOn w:val="Normal"/>
    <w:autoRedefine/>
    <w:pPr>
      <w:numPr>
        <w:numId w:val="4"/>
      </w:numPr>
    </w:pPr>
  </w:style>
  <w:style w:type="paragraph" w:styleId="BodyTextIndent">
    <w:name w:val="Body Text Indent"/>
    <w:basedOn w:val="Normal"/>
    <w:pPr>
      <w:ind w:left="720"/>
    </w:pPr>
  </w:style>
  <w:style w:type="paragraph" w:customStyle="1" w:styleId="Bullet2">
    <w:name w:val="Bullet 2"/>
    <w:basedOn w:val="Normal"/>
    <w:pPr>
      <w:numPr>
        <w:numId w:val="6"/>
      </w:numPr>
    </w:pPr>
  </w:style>
  <w:style w:type="character" w:styleId="Hyperlink">
    <w:name w:val="Hyperlink"/>
    <w:basedOn w:val="DefaultParagraphFont"/>
    <w:rPr>
      <w:color w:val="0000FF"/>
      <w:u w:val="single"/>
    </w:rPr>
  </w:style>
  <w:style w:type="character" w:customStyle="1" w:styleId="BoxText">
    <w:name w:val="Box Text"/>
    <w:basedOn w:val="DefaultParagraphFont"/>
    <w:rPr>
      <w:rFonts w:ascii="Arial" w:hAnsi="Arial"/>
      <w:sz w:val="20"/>
    </w:rPr>
  </w:style>
  <w:style w:type="paragraph" w:customStyle="1" w:styleId="TableText">
    <w:name w:val="Table Text"/>
    <w:basedOn w:val="Normal"/>
    <w:pPr>
      <w:spacing w:before="60" w:after="60"/>
    </w:pPr>
    <w:rPr>
      <w:rFonts w:ascii="Arial" w:hAnsi="Arial"/>
      <w:sz w:val="18"/>
    </w:rPr>
  </w:style>
  <w:style w:type="character" w:customStyle="1" w:styleId="Exhibit">
    <w:name w:val="Exhibit"/>
    <w:basedOn w:val="DefaultParagraphFont"/>
    <w:rPr>
      <w:rFonts w:ascii="Arial" w:hAnsi="Arial"/>
      <w:b/>
      <w:sz w:val="22"/>
      <w:szCs w:val="24"/>
    </w:rPr>
  </w:style>
  <w:style w:type="paragraph" w:customStyle="1" w:styleId="NormalNERC">
    <w:name w:val="Normal NERC"/>
    <w:basedOn w:val="Normal"/>
    <w:autoRedefine/>
    <w:pPr>
      <w:autoSpaceDE w:val="0"/>
      <w:autoSpaceDN w:val="0"/>
      <w:adjustRightInd w:val="0"/>
      <w:ind w:firstLine="360"/>
    </w:pPr>
    <w:rPr>
      <w:rFonts w:ascii="Arial" w:hAnsi="Arial"/>
      <w:sz w:val="20"/>
    </w:rPr>
  </w:style>
  <w:style w:type="paragraph" w:styleId="BodyText2">
    <w:name w:val="Body Text 2"/>
    <w:basedOn w:val="Normal"/>
    <w:pPr>
      <w:spacing w:before="120"/>
    </w:pPr>
    <w:rPr>
      <w:i/>
      <w:color w:val="0000FF"/>
      <w:sz w:val="24"/>
    </w:rPr>
  </w:style>
  <w:style w:type="character" w:styleId="FollowedHyperlink">
    <w:name w:val="FollowedHyperlink"/>
    <w:basedOn w:val="DefaultParagraphFont"/>
    <w:rPr>
      <w:color w:val="800080"/>
      <w:u w:val="single"/>
    </w:rPr>
  </w:style>
  <w:style w:type="paragraph" w:customStyle="1" w:styleId="Bullet3">
    <w:name w:val="Bullet 3"/>
    <w:basedOn w:val="Normal"/>
    <w:pPr>
      <w:numPr>
        <w:numId w:val="10"/>
      </w:numPr>
    </w:pPr>
    <w:rPr>
      <w:szCs w:val="24"/>
    </w:rPr>
  </w:style>
  <w:style w:type="paragraph" w:customStyle="1" w:styleId="BoxBullet">
    <w:name w:val="Box Bullet"/>
    <w:basedOn w:val="Normal"/>
    <w:pPr>
      <w:numPr>
        <w:numId w:val="9"/>
      </w:numPr>
    </w:pPr>
    <w:rPr>
      <w:sz w:val="24"/>
      <w:szCs w:val="24"/>
    </w:rPr>
  </w:style>
  <w:style w:type="paragraph" w:customStyle="1" w:styleId="NormalTimes">
    <w:name w:val="Normal Times"/>
    <w:basedOn w:val="Normal"/>
    <w:pPr>
      <w:spacing w:after="240"/>
    </w:pPr>
    <w:rPr>
      <w:szCs w:val="24"/>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pPr>
      <w:spacing w:after="240"/>
    </w:pPr>
    <w:rPr>
      <w:sz w:val="20"/>
    </w:rPr>
  </w:style>
  <w:style w:type="paragraph" w:customStyle="1" w:styleId="Normal0pt">
    <w:name w:val="Normal 0pt"/>
    <w:basedOn w:val="Normal"/>
    <w:next w:val="Normal"/>
  </w:style>
  <w:style w:type="paragraph" w:customStyle="1" w:styleId="Bullet">
    <w:name w:val="Bullet"/>
    <w:basedOn w:val="Normal"/>
    <w:pPr>
      <w:numPr>
        <w:numId w:val="13"/>
      </w:numPr>
      <w:spacing w:before="120"/>
    </w:pPr>
  </w:style>
  <w:style w:type="paragraph" w:customStyle="1" w:styleId="Section">
    <w:name w:val="Section"/>
    <w:basedOn w:val="Normal"/>
    <w:rsid w:val="006B1C30"/>
    <w:rPr>
      <w:sz w:val="24"/>
      <w:szCs w:val="24"/>
    </w:rPr>
  </w:style>
  <w:style w:type="paragraph" w:styleId="CommentSubject">
    <w:name w:val="annotation subject"/>
    <w:basedOn w:val="CommentText"/>
    <w:next w:val="CommentText"/>
    <w:semiHidden/>
    <w:rsid w:val="00171831"/>
    <w:rPr>
      <w:b/>
      <w:bCs/>
    </w:rPr>
  </w:style>
  <w:style w:type="character" w:customStyle="1" w:styleId="HeaderChar">
    <w:name w:val="Header Char"/>
    <w:basedOn w:val="DefaultParagraphFont"/>
    <w:link w:val="Header"/>
    <w:rsid w:val="00675F47"/>
    <w:rPr>
      <w:sz w:val="22"/>
    </w:rPr>
  </w:style>
  <w:style w:type="character" w:customStyle="1" w:styleId="FooterChar">
    <w:name w:val="Footer Char"/>
    <w:basedOn w:val="DefaultParagraphFont"/>
    <w:link w:val="Footer"/>
    <w:uiPriority w:val="99"/>
    <w:rsid w:val="00747FB2"/>
    <w:rPr>
      <w:sz w:val="22"/>
    </w:rPr>
  </w:style>
</w:styles>
</file>

<file path=word/webSettings.xml><?xml version="1.0" encoding="utf-8"?>
<w:webSettings xmlns:r="http://schemas.openxmlformats.org/officeDocument/2006/relationships" xmlns:w="http://schemas.openxmlformats.org/wordprocessingml/2006/main">
  <w:divs>
    <w:div w:id="10076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erc.net/nercsurvey/Survey.aspx?s=c64a2b0a1f9d4e98aef8640932516830" TargetMode="Externa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38EAB8A0627A46A0ADF630E1215A1F" ma:contentTypeVersion="0" ma:contentTypeDescription="Create a new document." ma:contentTypeScope="" ma:versionID="3e99c6bdeb96cfff3b65c07578ebd217">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7D5402F7635F5A4D8E7AC1C1C227D7D3" ma:contentTypeVersion="26" ma:contentTypeDescription="Create a new document." ma:contentTypeScope="" ma:versionID="3eefb06ecfb46aa6997ad4c53407971f">
  <xsd:schema xmlns:xsd="http://www.w3.org/2001/XMLSchema" xmlns:xs="http://www.w3.org/2001/XMLSchema" xmlns:p="http://schemas.microsoft.com/office/2006/metadata/properties" targetNamespace="http://schemas.microsoft.com/office/2006/metadata/properties" ma:root="true" ma:fieldsID="742db44584aecaf5fe209d4a27c37bb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C21F2E-9DF2-4E7A-B25A-71B23BA0F63B}"/>
</file>

<file path=customXml/itemProps2.xml><?xml version="1.0" encoding="utf-8"?>
<ds:datastoreItem xmlns:ds="http://schemas.openxmlformats.org/officeDocument/2006/customXml" ds:itemID="{9A7A421C-51F9-41F8-8021-3E8D076ADF25}"/>
</file>

<file path=customXml/itemProps3.xml><?xml version="1.0" encoding="utf-8"?>
<ds:datastoreItem xmlns:ds="http://schemas.openxmlformats.org/officeDocument/2006/customXml" ds:itemID="{EBB36322-BE17-4EAF-80FE-36560AFDA2D4}"/>
</file>

<file path=customXml/itemProps4.xml><?xml version="1.0" encoding="utf-8"?>
<ds:datastoreItem xmlns:ds="http://schemas.openxmlformats.org/officeDocument/2006/customXml" ds:itemID="{7984A793-AB78-4223-8CC9-F6388F4E1A36}"/>
</file>

<file path=docProps/app.xml><?xml version="1.0" encoding="utf-8"?>
<Properties xmlns="http://schemas.openxmlformats.org/officeDocument/2006/extended-properties" xmlns:vt="http://schemas.openxmlformats.org/officeDocument/2006/docPropsVTypes">
  <Template>Normal.dotm</Template>
  <TotalTime>0</TotalTime>
  <Pages>5</Pages>
  <Words>1018</Words>
  <Characters>5822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COMMENT FORM</vt:lpstr>
    </vt:vector>
  </TitlesOfParts>
  <Company>Long Consulting</Company>
  <LinksUpToDate>false</LinksUpToDate>
  <CharactersWithSpaces>6827</CharactersWithSpaces>
  <SharedDoc>false</SharedDoc>
  <HLinks>
    <vt:vector size="6" baseType="variant">
      <vt:variant>
        <vt:i4>3801124</vt:i4>
      </vt:variant>
      <vt:variant>
        <vt:i4>0</vt:i4>
      </vt:variant>
      <vt:variant>
        <vt:i4>0</vt:i4>
      </vt:variant>
      <vt:variant>
        <vt:i4>5</vt:i4>
      </vt:variant>
      <vt:variant>
        <vt:lpwstr>https://www.nerc.net/nercsurvey/Survey.aspx?s=c64a2b0a1f9d4e98aef8640932516830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FORM</dc:title>
  <dc:subject/>
  <dc:creator>Maureen E Long</dc:creator>
  <cp:keywords/>
  <cp:lastModifiedBy>sandbergw</cp:lastModifiedBy>
  <cp:revision>2</cp:revision>
  <cp:lastPrinted>2009-09-15T18:46:00Z</cp:lastPrinted>
  <dcterms:created xsi:type="dcterms:W3CDTF">2013-04-17T17:57:00Z</dcterms:created>
  <dcterms:modified xsi:type="dcterms:W3CDTF">2013-04-17T17:57:00Z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0x0101007D5402F7635F5A4D8E7AC1C1C227D7D3</vt:lpwstr>
  </property>
  <property fmtid="{D5CDD505-2E9C-101B-9397-08002B2CF9AE}" pid="3" name="_dlc_DocIdItemGuid">
    <vt:lpwstr>fbb312e6-6470-44de-98bc-53231beb0d6b</vt:lpwstr>
  </property>
</Properties>
</file>