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94754" w14:textId="77777777" w:rsidR="0039275D" w:rsidRPr="00687867" w:rsidRDefault="00A92B1C" w:rsidP="00D933A3">
      <w:pPr>
        <w:pStyle w:val="DocumentTitle"/>
      </w:pPr>
      <w:bookmarkStart w:id="0" w:name="_GoBack"/>
      <w:bookmarkEnd w:id="0"/>
      <w:r>
        <w:t>Unoff</w:t>
      </w:r>
      <w:r w:rsidR="0073546A">
        <w:t>i</w:t>
      </w:r>
      <w:r>
        <w:t>cial Comment Form</w:t>
      </w:r>
    </w:p>
    <w:p w14:paraId="0C094755" w14:textId="354D02B4" w:rsidR="00D933A3" w:rsidRPr="000E7771" w:rsidRDefault="00A92B1C" w:rsidP="00D933A3">
      <w:pPr>
        <w:pStyle w:val="DocumentSubtitle"/>
        <w:rPr>
          <w:sz w:val="36"/>
          <w:szCs w:val="36"/>
        </w:rPr>
      </w:pPr>
      <w:bookmarkStart w:id="1" w:name="_Toc195946480"/>
      <w:r w:rsidRPr="000E7771">
        <w:rPr>
          <w:sz w:val="36"/>
          <w:szCs w:val="36"/>
        </w:rPr>
        <w:t xml:space="preserve">Project </w:t>
      </w:r>
      <w:r w:rsidR="004F333A" w:rsidRPr="000E7771">
        <w:rPr>
          <w:sz w:val="36"/>
          <w:szCs w:val="36"/>
        </w:rPr>
        <w:t xml:space="preserve">2010-13.3 – Relay </w:t>
      </w:r>
      <w:proofErr w:type="spellStart"/>
      <w:r w:rsidR="004F333A" w:rsidRPr="000E7771">
        <w:rPr>
          <w:sz w:val="36"/>
          <w:szCs w:val="36"/>
        </w:rPr>
        <w:t>Loadability</w:t>
      </w:r>
      <w:proofErr w:type="spellEnd"/>
      <w:r w:rsidR="004F333A" w:rsidRPr="000E7771">
        <w:rPr>
          <w:sz w:val="36"/>
          <w:szCs w:val="36"/>
        </w:rPr>
        <w:t>: Stable Power Swings</w:t>
      </w:r>
    </w:p>
    <w:p w14:paraId="0C094756" w14:textId="77777777" w:rsidR="002F2BFE" w:rsidRDefault="002F2BFE" w:rsidP="00102A01">
      <w:pPr>
        <w:pStyle w:val="Heading1"/>
      </w:pPr>
    </w:p>
    <w:p w14:paraId="0C094757" w14:textId="61DBC5D0" w:rsidR="0073546A" w:rsidRDefault="0073546A" w:rsidP="0073546A">
      <w:bookmarkStart w:id="2" w:name="_Toc195946481"/>
      <w:bookmarkEnd w:id="1"/>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2" w:history="1">
        <w:r w:rsidRPr="000E7771">
          <w:rPr>
            <w:rStyle w:val="Hyperlink"/>
          </w:rPr>
          <w:t>electronic form</w:t>
        </w:r>
      </w:hyperlink>
      <w:r w:rsidRPr="000B7836">
        <w:t xml:space="preserve">  to submit comments on the </w:t>
      </w:r>
      <w:r>
        <w:t>Standard</w:t>
      </w:r>
      <w:r w:rsidRPr="000B7836">
        <w:t>. The electronic comment form must be completed by</w:t>
      </w:r>
      <w:r w:rsidR="000E7771">
        <w:t xml:space="preserve"> 8 p.m. Eastern Monday, June 9, 2014</w:t>
      </w:r>
      <w:r w:rsidR="004F333A">
        <w:t>.</w:t>
      </w:r>
    </w:p>
    <w:p w14:paraId="0C094758" w14:textId="77777777" w:rsidR="0073546A" w:rsidRPr="000B7836" w:rsidRDefault="0073546A" w:rsidP="0073546A"/>
    <w:p w14:paraId="7DB76A1C" w14:textId="3D20C449" w:rsidR="00776E9A" w:rsidRPr="005E1746" w:rsidRDefault="00776E9A" w:rsidP="00776E9A">
      <w:r w:rsidRPr="005E1746">
        <w:t>If you have questions please contact</w:t>
      </w:r>
      <w:r>
        <w:t xml:space="preserve"> </w:t>
      </w:r>
      <w:hyperlink r:id="rId13" w:history="1">
        <w:r w:rsidRPr="00776E9A">
          <w:rPr>
            <w:rStyle w:val="Hyperlink"/>
          </w:rPr>
          <w:t>Scott Barfield-McGinnis</w:t>
        </w:r>
      </w:hyperlink>
      <w:r>
        <w:t>, Standards Developer</w:t>
      </w:r>
      <w:r>
        <w:t xml:space="preserve"> via email or by telephone </w:t>
      </w:r>
      <w:r>
        <w:t xml:space="preserve">at </w:t>
      </w:r>
      <w:r>
        <w:t>(</w:t>
      </w:r>
      <w:r>
        <w:t>404</w:t>
      </w:r>
      <w:r>
        <w:t xml:space="preserve">) </w:t>
      </w:r>
      <w:r>
        <w:t>446-9689</w:t>
      </w:r>
      <w:r w:rsidRPr="005E1746">
        <w:t>.</w:t>
      </w:r>
    </w:p>
    <w:p w14:paraId="006EA219" w14:textId="77777777" w:rsidR="00776E9A" w:rsidRPr="005E1746" w:rsidRDefault="00776E9A" w:rsidP="00776E9A"/>
    <w:p w14:paraId="7D068208" w14:textId="23B0087D" w:rsidR="00776E9A" w:rsidRPr="008C3C0A" w:rsidRDefault="00776E9A" w:rsidP="00776E9A">
      <w:pPr>
        <w:rPr>
          <w:rStyle w:val="Hyperlink"/>
          <w:color w:val="auto"/>
        </w:rPr>
      </w:pPr>
      <w:r w:rsidRPr="005E1746">
        <w:t xml:space="preserve">The project page may be accessed </w:t>
      </w:r>
      <w:r>
        <w:t xml:space="preserve">by clicking </w:t>
      </w:r>
      <w:hyperlink r:id="rId14" w:history="1">
        <w:r w:rsidRPr="00B82AD4">
          <w:rPr>
            <w:rStyle w:val="Hyperlink"/>
          </w:rPr>
          <w:t>here</w:t>
        </w:r>
      </w:hyperlink>
    </w:p>
    <w:p w14:paraId="4524B7FC" w14:textId="77777777" w:rsidR="008C3C0A" w:rsidRPr="00136931" w:rsidRDefault="008C3C0A" w:rsidP="00D933A3"/>
    <w:bookmarkEnd w:id="2"/>
    <w:p w14:paraId="0C09475D" w14:textId="77777777" w:rsidR="0039275D" w:rsidRPr="00102A01" w:rsidRDefault="0073546A" w:rsidP="00102A01">
      <w:pPr>
        <w:pStyle w:val="Heading2"/>
      </w:pPr>
      <w:r>
        <w:t>Background Information</w:t>
      </w:r>
    </w:p>
    <w:p w14:paraId="0C09475E" w14:textId="7D15C81F" w:rsidR="0073546A" w:rsidRDefault="0073546A" w:rsidP="0073546A">
      <w:bookmarkStart w:id="3" w:name="_Toc195946482"/>
      <w:r w:rsidRPr="000B7836">
        <w:t xml:space="preserve">This posting is soliciting </w:t>
      </w:r>
      <w:r w:rsidRPr="004F333A">
        <w:t>formal</w:t>
      </w:r>
      <w:r w:rsidRPr="000B7836">
        <w:t xml:space="preserve"> comment.</w:t>
      </w:r>
    </w:p>
    <w:p w14:paraId="0C09475F" w14:textId="77777777" w:rsidR="0073546A" w:rsidRPr="000B7836" w:rsidRDefault="0073546A" w:rsidP="0073546A"/>
    <w:p w14:paraId="5AE27589" w14:textId="37981888" w:rsidR="008C3C0A" w:rsidRDefault="008C3C0A" w:rsidP="008C3C0A">
      <w:r>
        <w:t xml:space="preserve">This is Phase 3 of a three-phased standard development that is focused on developing a new Reliability Standard, PRC-026-1 – Relay Performance </w:t>
      </w:r>
      <w:proofErr w:type="gramStart"/>
      <w:r>
        <w:t>During</w:t>
      </w:r>
      <w:proofErr w:type="gramEnd"/>
      <w:r>
        <w:t xml:space="preserve"> Stable Power Swings, to address protective relay operations due to stable power swings. The March 18, 2010, FERC Order No. 733, approved Reliability Standard PRC-023-1 – Transmission Relay </w:t>
      </w:r>
      <w:proofErr w:type="spellStart"/>
      <w:r>
        <w:t>Loadability</w:t>
      </w:r>
      <w:proofErr w:type="spellEnd"/>
      <w:r>
        <w:t xml:space="preserve">. In this Order, FERC directed NERC to address three areas of relay </w:t>
      </w:r>
      <w:proofErr w:type="spellStart"/>
      <w:r>
        <w:t>loadability</w:t>
      </w:r>
      <w:proofErr w:type="spellEnd"/>
      <w:r>
        <w:t xml:space="preserve"> that include modifications to the approved PRC-023-1, development of a new Reliability Standard to address generator protective relay </w:t>
      </w:r>
      <w:proofErr w:type="spellStart"/>
      <w:r>
        <w:t>loadability</w:t>
      </w:r>
      <w:proofErr w:type="spellEnd"/>
      <w:r>
        <w:t xml:space="preserve">, and a new Reliability Standard to address the operation of protective relays due to stable power swings. This project’s SAR addresses these </w:t>
      </w:r>
      <w:proofErr w:type="gramStart"/>
      <w:r w:rsidRPr="0017001A">
        <w:t>directives</w:t>
      </w:r>
      <w:proofErr w:type="gramEnd"/>
      <w:r w:rsidRPr="0017001A">
        <w:t xml:space="preserve"> </w:t>
      </w:r>
      <w:r w:rsidR="005E1AE6" w:rsidRPr="0017001A">
        <w:t>with a</w:t>
      </w:r>
      <w:r w:rsidRPr="0017001A">
        <w:t xml:space="preserve"> three</w:t>
      </w:r>
      <w:r>
        <w:t>-phased approach to standard development.</w:t>
      </w:r>
    </w:p>
    <w:p w14:paraId="596CE2A8" w14:textId="77777777" w:rsidR="008C3C0A" w:rsidRDefault="008C3C0A" w:rsidP="008C3C0A"/>
    <w:p w14:paraId="7E227328" w14:textId="3B685D87" w:rsidR="004F333A" w:rsidRDefault="008C3C0A" w:rsidP="008C3C0A">
      <w:r>
        <w:t xml:space="preserve">Phase 1 focused on making the specific modifications to PRC-023-1 and was completed in the approved Reliability Standard PRC-023-2, which became mandatory on July 1, 2012. Phase 2 focused on developing a new Reliability Standard, PRC-025-1 – Generator Relay </w:t>
      </w:r>
      <w:proofErr w:type="spellStart"/>
      <w:r>
        <w:t>Loadability</w:t>
      </w:r>
      <w:proofErr w:type="spellEnd"/>
      <w:r>
        <w:t xml:space="preserve">, to address generator protective relay </w:t>
      </w:r>
      <w:proofErr w:type="spellStart"/>
      <w:r>
        <w:t>loadability</w:t>
      </w:r>
      <w:proofErr w:type="spellEnd"/>
      <w:r>
        <w:t xml:space="preserve">; Phase 2 is currently awaiting regulatory approval. This Phase 3 of the project focuses on developing a </w:t>
      </w:r>
      <w:r>
        <w:lastRenderedPageBreak/>
        <w:t xml:space="preserve">new Reliability Standard, PRC-026-1 – Relay Performance </w:t>
      </w:r>
      <w:proofErr w:type="gramStart"/>
      <w:r>
        <w:t>During</w:t>
      </w:r>
      <w:proofErr w:type="gramEnd"/>
      <w:r>
        <w:t xml:space="preserve"> Stable Power Swings, to address protective relay operations due to stable power swings. </w:t>
      </w:r>
      <w:r w:rsidR="0041721B" w:rsidRPr="0041721B">
        <w:t>This Reliability Standard will establish requirements aimed at preventing protective relays from tripping unnecessarily due to stable power swings by requiring the Transmission Owners and Generator Owners to assess the security of protective relay systems that are susceptible to operation during power swings, and take actions to improve security for stable power swings where such actions would not compromise dependable operation for f</w:t>
      </w:r>
      <w:r w:rsidR="0041721B">
        <w:t>aults and unstable power swings</w:t>
      </w:r>
      <w:r>
        <w:t>.</w:t>
      </w:r>
    </w:p>
    <w:p w14:paraId="414025BE" w14:textId="77777777" w:rsidR="008C3C0A" w:rsidRDefault="008C3C0A" w:rsidP="008C3C0A"/>
    <w:p w14:paraId="0C094762" w14:textId="77777777" w:rsidR="0039275D" w:rsidRDefault="0073546A" w:rsidP="0073546A">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14:paraId="5FC7C90F" w14:textId="77777777" w:rsidR="004F333A" w:rsidRDefault="004F333A" w:rsidP="0073546A"/>
    <w:p w14:paraId="5E0D521B" w14:textId="248D7E9C" w:rsidR="004F333A" w:rsidRPr="00827D52" w:rsidRDefault="004F333A" w:rsidP="004F333A">
      <w:pPr>
        <w:outlineLvl w:val="2"/>
        <w:rPr>
          <w:rFonts w:eastAsiaTheme="majorEastAsia" w:cs="Arial"/>
          <w:b/>
          <w:bCs/>
          <w:i/>
          <w:color w:val="FF0000"/>
        </w:rPr>
      </w:pPr>
      <w:r w:rsidRPr="00827D52">
        <w:rPr>
          <w:rFonts w:cs="Arial"/>
          <w:bCs/>
          <w:i/>
          <w:color w:val="FF0000"/>
        </w:rPr>
        <w:t xml:space="preserve">*Please use the </w:t>
      </w:r>
      <w:hyperlink r:id="rId15" w:history="1">
        <w:r w:rsidRPr="000E7771">
          <w:rPr>
            <w:rStyle w:val="Hyperlink"/>
            <w:rFonts w:ascii="Arial" w:eastAsiaTheme="majorEastAsia" w:hAnsi="Arial" w:cs="Arial"/>
            <w:bCs/>
            <w:i/>
            <w:sz w:val="22"/>
            <w:szCs w:val="26"/>
          </w:rPr>
          <w:t>electronic comment form</w:t>
        </w:r>
      </w:hyperlink>
      <w:r w:rsidRPr="00827D52">
        <w:rPr>
          <w:rFonts w:cs="Arial"/>
          <w:bCs/>
          <w:i/>
          <w:color w:val="FF0000"/>
        </w:rPr>
        <w:t xml:space="preserve"> to submit your final comments to NERC.</w:t>
      </w:r>
    </w:p>
    <w:p w14:paraId="4013C5D4" w14:textId="77777777" w:rsidR="004F333A" w:rsidRDefault="004F333A" w:rsidP="004F333A">
      <w:pPr>
        <w:rPr>
          <w:highlight w:val="yellow"/>
        </w:rPr>
      </w:pPr>
    </w:p>
    <w:p w14:paraId="51991EB2" w14:textId="77777777" w:rsidR="004F333A" w:rsidRDefault="004F333A" w:rsidP="008C3C0A">
      <w:pPr>
        <w:keepNext/>
      </w:pPr>
      <w:r w:rsidRPr="00776F75">
        <w:rPr>
          <w:b/>
        </w:rPr>
        <w:lastRenderedPageBreak/>
        <w:t>You do not</w:t>
      </w:r>
      <w:r>
        <w:rPr>
          <w:b/>
        </w:rPr>
        <w:t xml:space="preserve"> have to answer all questions. </w:t>
      </w:r>
      <w:r w:rsidRPr="00776F75">
        <w:rPr>
          <w:b/>
        </w:rPr>
        <w:t>Enter All Comments in Simple Text Format.</w:t>
      </w:r>
    </w:p>
    <w:p w14:paraId="7A3B73D8" w14:textId="77777777" w:rsidR="004F333A" w:rsidRDefault="004F333A" w:rsidP="008C3C0A">
      <w:pPr>
        <w:keepNext/>
      </w:pPr>
    </w:p>
    <w:p w14:paraId="55D815DC" w14:textId="77777777" w:rsidR="004F333A" w:rsidRDefault="004F333A" w:rsidP="004F333A">
      <w:pPr>
        <w:rPr>
          <w:rFonts w:ascii="Calibri" w:hAnsi="Calibri"/>
        </w:rPr>
      </w:pPr>
      <w:r w:rsidRPr="00097A25">
        <w:rPr>
          <w:rFonts w:ascii="Calibri" w:hAnsi="Calibri"/>
        </w:rPr>
        <w:t xml:space="preserve">Please note that the official comment form </w:t>
      </w:r>
      <w:r w:rsidRPr="00097A25">
        <w:rPr>
          <w:rFonts w:ascii="Calibri" w:hAnsi="Calibri"/>
          <w:b/>
          <w:i/>
        </w:rPr>
        <w:t>does not</w:t>
      </w:r>
      <w:r w:rsidRPr="00097A25">
        <w:rPr>
          <w:rFonts w:ascii="Calibri" w:hAnsi="Calibri"/>
        </w:rPr>
        <w:t xml:space="preserve"> retain formatting (even if it appears to transfer formatting when you copy from the unofficial Word version of the form into the official electronic comment form). If you enter extra carriage returns, bullets, automated numbering, symbols, bolding, italics, or any other formatting, that formatting will not be retained when you submit your comments. </w:t>
      </w:r>
    </w:p>
    <w:p w14:paraId="5DCB8471" w14:textId="77777777" w:rsidR="004F333A" w:rsidRPr="00097A25" w:rsidRDefault="004F333A" w:rsidP="000E7771">
      <w:pPr>
        <w:pStyle w:val="ListParagraph"/>
        <w:numPr>
          <w:ilvl w:val="0"/>
          <w:numId w:val="23"/>
        </w:numPr>
        <w:spacing w:before="120" w:after="120" w:line="240" w:lineRule="auto"/>
        <w:ind w:left="547"/>
        <w:contextualSpacing w:val="0"/>
      </w:pPr>
      <w:r>
        <w:rPr>
          <w:rFonts w:ascii="Calibri" w:hAnsi="Calibri"/>
        </w:rPr>
        <w:t>S</w:t>
      </w:r>
      <w:r w:rsidRPr="00097A25">
        <w:rPr>
          <w:rFonts w:ascii="Calibri" w:hAnsi="Calibri"/>
        </w:rPr>
        <w:t xml:space="preserve">eparate </w:t>
      </w:r>
      <w:r>
        <w:rPr>
          <w:rFonts w:ascii="Calibri" w:hAnsi="Calibri"/>
        </w:rPr>
        <w:t>discrete</w:t>
      </w:r>
      <w:r w:rsidRPr="00097A25">
        <w:rPr>
          <w:rFonts w:ascii="Calibri" w:hAnsi="Calibri"/>
        </w:rPr>
        <w:t xml:space="preserve"> comment</w:t>
      </w:r>
      <w:r>
        <w:rPr>
          <w:rFonts w:ascii="Calibri" w:hAnsi="Calibri"/>
        </w:rPr>
        <w:t>s</w:t>
      </w:r>
      <w:r w:rsidRPr="00097A25">
        <w:rPr>
          <w:rFonts w:ascii="Calibri" w:hAnsi="Calibri"/>
        </w:rPr>
        <w:t xml:space="preserve"> by idea, e.g., preface with (1), (2), etc.</w:t>
      </w:r>
    </w:p>
    <w:p w14:paraId="63A4D5FD" w14:textId="77777777" w:rsidR="004F333A" w:rsidRDefault="004F333A" w:rsidP="000E7771">
      <w:pPr>
        <w:pStyle w:val="ListParagraph"/>
        <w:numPr>
          <w:ilvl w:val="0"/>
          <w:numId w:val="23"/>
        </w:numPr>
        <w:spacing w:before="120" w:after="120" w:line="240" w:lineRule="auto"/>
        <w:ind w:left="547"/>
        <w:contextualSpacing w:val="0"/>
      </w:pPr>
      <w:r>
        <w:t>Use brackets [] to call attention to suggested inserted or deleted text.</w:t>
      </w:r>
    </w:p>
    <w:p w14:paraId="45B23D2D" w14:textId="77777777" w:rsidR="004F333A" w:rsidRDefault="004F333A" w:rsidP="000E7771">
      <w:pPr>
        <w:pStyle w:val="ListParagraph"/>
        <w:numPr>
          <w:ilvl w:val="0"/>
          <w:numId w:val="23"/>
        </w:numPr>
        <w:spacing w:before="120" w:after="120" w:line="240" w:lineRule="auto"/>
        <w:ind w:left="547"/>
        <w:contextualSpacing w:val="0"/>
      </w:pPr>
      <w:r w:rsidRPr="000B7836">
        <w:t>Insert a “check” mark in the appropriate boxes by double-clicking the gray areas.</w:t>
      </w:r>
    </w:p>
    <w:p w14:paraId="61E1C143" w14:textId="77777777" w:rsidR="004F333A" w:rsidRPr="00097A25" w:rsidRDefault="004F333A" w:rsidP="000E7771">
      <w:pPr>
        <w:pStyle w:val="ListParagraph"/>
        <w:numPr>
          <w:ilvl w:val="0"/>
          <w:numId w:val="23"/>
        </w:numPr>
        <w:spacing w:before="120" w:after="120"/>
        <w:ind w:left="547"/>
        <w:contextualSpacing w:val="0"/>
        <w:rPr>
          <w:rFonts w:ascii="Calibri" w:hAnsi="Calibri"/>
        </w:rPr>
      </w:pPr>
      <w:r w:rsidRPr="00603286">
        <w:rPr>
          <w:rFonts w:ascii="Calibri" w:hAnsi="Calibri"/>
          <w:b/>
        </w:rPr>
        <w:t>Do not use</w:t>
      </w:r>
      <w:r w:rsidRPr="00097A25">
        <w:rPr>
          <w:rFonts w:ascii="Calibri" w:hAnsi="Calibri"/>
        </w:rPr>
        <w:t xml:space="preserve"> formatting such as extra carriage returns, bullets, automated numbering, bolding, or italics.</w:t>
      </w:r>
    </w:p>
    <w:p w14:paraId="2CBFFFFB" w14:textId="77777777" w:rsidR="004F333A" w:rsidRDefault="004F333A" w:rsidP="000E7771">
      <w:pPr>
        <w:pStyle w:val="ListParagraph"/>
        <w:numPr>
          <w:ilvl w:val="0"/>
          <w:numId w:val="23"/>
        </w:numPr>
        <w:spacing w:before="120" w:after="120" w:line="240" w:lineRule="auto"/>
        <w:ind w:left="547"/>
        <w:contextualSpacing w:val="0"/>
      </w:pPr>
      <w:r w:rsidRPr="00603286">
        <w:rPr>
          <w:b/>
          <w:color w:val="FF0000"/>
          <w:u w:val="single"/>
        </w:rPr>
        <w:t>Please do not repeat other entity’s comments</w:t>
      </w:r>
      <w:r>
        <w:t>. Select the appropriate item to support another entity’s comments. An opportunity to enter additional or exception comments will be available.</w:t>
      </w:r>
    </w:p>
    <w:p w14:paraId="72F31CE6" w14:textId="64DB5B0B" w:rsidR="00ED5412" w:rsidRPr="00ED5412" w:rsidRDefault="00ED5412" w:rsidP="000E7771">
      <w:pPr>
        <w:pStyle w:val="ListParagraph"/>
        <w:numPr>
          <w:ilvl w:val="0"/>
          <w:numId w:val="23"/>
        </w:numPr>
        <w:spacing w:before="120" w:after="120" w:line="240" w:lineRule="auto"/>
        <w:ind w:left="547"/>
        <w:contextualSpacing w:val="0"/>
      </w:pPr>
      <w:r w:rsidRPr="00ED5412">
        <w:lastRenderedPageBreak/>
        <w:t xml:space="preserve">If supporting </w:t>
      </w:r>
      <w:r>
        <w:t xml:space="preserve">other’s </w:t>
      </w:r>
      <w:r w:rsidRPr="00ED5412">
        <w:t>comment</w:t>
      </w:r>
      <w:r>
        <w:t>s</w:t>
      </w:r>
      <w:r w:rsidRPr="00ED5412">
        <w:t>, be sure the other party submits comments.</w:t>
      </w:r>
    </w:p>
    <w:p w14:paraId="6863F726" w14:textId="77777777" w:rsidR="004F333A" w:rsidRDefault="004F333A" w:rsidP="0073546A"/>
    <w:bookmarkEnd w:id="3"/>
    <w:p w14:paraId="0C094764" w14:textId="77777777" w:rsidR="0039275D" w:rsidRDefault="0073546A" w:rsidP="00102A01">
      <w:pPr>
        <w:pStyle w:val="Heading2"/>
      </w:pPr>
      <w:r>
        <w:t>Questions</w:t>
      </w:r>
    </w:p>
    <w:p w14:paraId="0C094766" w14:textId="206C1553" w:rsidR="0073546A" w:rsidRPr="000B7836" w:rsidRDefault="00A856FC" w:rsidP="000E7771">
      <w:pPr>
        <w:pStyle w:val="ListParagraph"/>
        <w:keepNext/>
        <w:keepLines/>
        <w:numPr>
          <w:ilvl w:val="0"/>
          <w:numId w:val="24"/>
        </w:numPr>
        <w:spacing w:before="120"/>
      </w:pPr>
      <w:r w:rsidRPr="00A856FC">
        <w:t xml:space="preserve">Do you agree with the focused approach using the criteria (see R1 &amp; R2) which came from recommendations in the </w:t>
      </w:r>
      <w:r w:rsidR="0055658B">
        <w:t>PSRPS</w:t>
      </w:r>
      <w:r w:rsidRPr="00A856FC">
        <w:t xml:space="preserve"> technical document</w:t>
      </w:r>
      <w:r w:rsidR="0055658B">
        <w:rPr>
          <w:rStyle w:val="FootnoteReference"/>
        </w:rPr>
        <w:footnoteReference w:id="2"/>
      </w:r>
      <w:r w:rsidRPr="00A856FC">
        <w:t xml:space="preserve"> (pg. 21 of 61)? If not, please explain why or why not (e.g., the approach should be more narrow or more broad, and if so, the basis for a different approach).</w:t>
      </w:r>
    </w:p>
    <w:p w14:paraId="0C094767" w14:textId="77777777" w:rsidR="0073546A" w:rsidRPr="000B7836" w:rsidRDefault="0073546A" w:rsidP="00A856FC">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Yes </w:t>
      </w:r>
    </w:p>
    <w:p w14:paraId="0C094768" w14:textId="77777777" w:rsidR="0073546A" w:rsidRPr="000B7836" w:rsidRDefault="0073546A" w:rsidP="00A856FC">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No </w:t>
      </w:r>
    </w:p>
    <w:p w14:paraId="0C094769" w14:textId="77777777" w:rsidR="0073546A" w:rsidRPr="000B7836" w:rsidRDefault="0073546A" w:rsidP="00A856FC">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0C09476A" w14:textId="77777777" w:rsidR="0073546A" w:rsidRDefault="0073546A" w:rsidP="0073546A"/>
    <w:p w14:paraId="0B58BE23" w14:textId="47D2AC31" w:rsidR="00A856FC" w:rsidRDefault="00A856FC" w:rsidP="006932CC">
      <w:pPr>
        <w:pStyle w:val="ListParagraph"/>
        <w:keepNext/>
        <w:keepLines/>
        <w:numPr>
          <w:ilvl w:val="0"/>
          <w:numId w:val="24"/>
        </w:numPr>
      </w:pPr>
      <w:r>
        <w:lastRenderedPageBreak/>
        <w:t xml:space="preserve">Do you agree that the </w:t>
      </w:r>
      <w:r w:rsidR="0055658B">
        <w:t>Planning Coordinator</w:t>
      </w:r>
      <w:r>
        <w:t xml:space="preserve">, </w:t>
      </w:r>
      <w:r w:rsidR="00F36B7C">
        <w:t>Reliability Coordinator</w:t>
      </w:r>
      <w:r>
        <w:t xml:space="preserve">, and </w:t>
      </w:r>
      <w:r w:rsidR="00F36B7C">
        <w:t>Transmission Planner</w:t>
      </w:r>
      <w:r>
        <w:t xml:space="preserve"> are the appropriate entities to identify the Elements that meet the criteria in Requirement R1? If not, please explain why an entity is not appropriate and/or suggest an alternative that </w:t>
      </w:r>
      <w:r w:rsidR="00923959">
        <w:t xml:space="preserve">should </w:t>
      </w:r>
      <w:r>
        <w:t>identify the Elements according to the criteria.</w:t>
      </w:r>
    </w:p>
    <w:p w14:paraId="0C09476C" w14:textId="77777777" w:rsidR="0073546A" w:rsidRPr="000B7836" w:rsidRDefault="0073546A" w:rsidP="00A856FC">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Yes </w:t>
      </w:r>
    </w:p>
    <w:p w14:paraId="0C09476D" w14:textId="77777777" w:rsidR="0073546A" w:rsidRPr="000B7836" w:rsidRDefault="0073546A" w:rsidP="00A856FC">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No </w:t>
      </w:r>
    </w:p>
    <w:p w14:paraId="0C09476E" w14:textId="77777777" w:rsidR="0073546A" w:rsidRPr="000B7836" w:rsidRDefault="0073546A" w:rsidP="00A856FC">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0C09476F" w14:textId="77777777" w:rsidR="0073546A" w:rsidRDefault="0073546A" w:rsidP="0073546A">
      <w:pPr>
        <w:rPr>
          <w:highlight w:val="yellow"/>
        </w:rPr>
      </w:pPr>
    </w:p>
    <w:p w14:paraId="22472EF2" w14:textId="78249F2D" w:rsidR="00A856FC" w:rsidRDefault="00A856FC" w:rsidP="006932CC">
      <w:pPr>
        <w:pStyle w:val="ListParagraph"/>
        <w:keepNext/>
        <w:keepLines/>
        <w:numPr>
          <w:ilvl w:val="0"/>
          <w:numId w:val="24"/>
        </w:numPr>
      </w:pPr>
      <w:r>
        <w:t xml:space="preserve">Do you agree that the </w:t>
      </w:r>
      <w:r w:rsidR="00F36B7C">
        <w:t>Generator Owner</w:t>
      </w:r>
      <w:r>
        <w:t xml:space="preserve"> and </w:t>
      </w:r>
      <w:r w:rsidR="00F36B7C">
        <w:t>Transmission Owner</w:t>
      </w:r>
      <w:r>
        <w:t xml:space="preserve"> are the appropriate entities to identify the Elements that meet the criteria in Requirement R2?</w:t>
      </w:r>
      <w:r w:rsidRPr="003C76CA">
        <w:t xml:space="preserve"> </w:t>
      </w:r>
      <w:r>
        <w:t xml:space="preserve">If not, please explain why an entity is not appropriate and/or suggest an alternative that </w:t>
      </w:r>
      <w:r w:rsidR="00923959">
        <w:t xml:space="preserve">should </w:t>
      </w:r>
      <w:r>
        <w:t>identify the Elements according to the criteria.</w:t>
      </w:r>
    </w:p>
    <w:p w14:paraId="0C094771" w14:textId="77777777" w:rsidR="0073546A" w:rsidRPr="000B7836" w:rsidRDefault="0073546A" w:rsidP="00A856FC">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Yes </w:t>
      </w:r>
    </w:p>
    <w:p w14:paraId="0C094772" w14:textId="77777777" w:rsidR="0073546A" w:rsidRPr="000B7836" w:rsidRDefault="0073546A" w:rsidP="00A856FC">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No </w:t>
      </w:r>
    </w:p>
    <w:p w14:paraId="0C094773" w14:textId="77777777" w:rsidR="0073546A" w:rsidRPr="000B7836" w:rsidRDefault="0073546A" w:rsidP="00A856FC">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0C094774" w14:textId="77777777" w:rsidR="0073546A" w:rsidRDefault="0073546A" w:rsidP="0073546A"/>
    <w:p w14:paraId="19EA5126" w14:textId="5465B990" w:rsidR="00A02122" w:rsidRDefault="00A02122" w:rsidP="005E1AE6">
      <w:pPr>
        <w:pStyle w:val="ListParagraph"/>
        <w:keepNext/>
        <w:keepLines/>
        <w:numPr>
          <w:ilvl w:val="0"/>
          <w:numId w:val="24"/>
        </w:numPr>
      </w:pPr>
      <w:r>
        <w:lastRenderedPageBreak/>
        <w:t xml:space="preserve">Do you agree with the </w:t>
      </w:r>
      <w:r w:rsidR="006E2540">
        <w:t xml:space="preserve">approach </w:t>
      </w:r>
      <w:r w:rsidR="005E1AE6">
        <w:t>in Requirement R3</w:t>
      </w:r>
      <w:r w:rsidR="005E1AE6" w:rsidRPr="005E1AE6">
        <w:t xml:space="preserve"> </w:t>
      </w:r>
      <w:r w:rsidR="004C5C02">
        <w:t xml:space="preserve">to </w:t>
      </w:r>
      <w:r w:rsidR="005E1AE6" w:rsidRPr="005E1AE6">
        <w:t>ensure that load-responsive protective relays do not trip in response to stable power swings during non-Fault conditions</w:t>
      </w:r>
      <w:r w:rsidR="005E1AE6">
        <w:t xml:space="preserve"> for an identified Element</w:t>
      </w:r>
      <w:r>
        <w:t>? If not, please explain.</w:t>
      </w:r>
    </w:p>
    <w:p w14:paraId="0C094780" w14:textId="4D37F02D" w:rsidR="0073546A" w:rsidRPr="000B7836" w:rsidRDefault="0073546A" w:rsidP="00A02122">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Yes </w:t>
      </w:r>
    </w:p>
    <w:p w14:paraId="0C094781" w14:textId="77777777" w:rsidR="0073546A" w:rsidRPr="000B7836" w:rsidRDefault="0073546A" w:rsidP="00A02122">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No </w:t>
      </w:r>
    </w:p>
    <w:p w14:paraId="0C094782" w14:textId="77777777" w:rsidR="0073546A" w:rsidRPr="000B7836" w:rsidRDefault="0073546A" w:rsidP="00A02122">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0C094783" w14:textId="77777777" w:rsidR="0073546A" w:rsidRDefault="0073546A" w:rsidP="0073546A"/>
    <w:p w14:paraId="40F2F232" w14:textId="02E46C39" w:rsidR="00A856FC" w:rsidRPr="000B7836" w:rsidRDefault="009A4050" w:rsidP="006932CC">
      <w:pPr>
        <w:pStyle w:val="ListParagraph"/>
        <w:keepNext/>
        <w:keepLines/>
        <w:numPr>
          <w:ilvl w:val="0"/>
          <w:numId w:val="24"/>
        </w:numPr>
      </w:pPr>
      <w:r>
        <w:t>Do you agree with the proposed Violation Risk Factors (VRF) and Violation Severity Levels (VSL) for the proposed requirements? If not, please provide a basis for revising a VRF and/or what would improve the clarity of the VSLs.</w:t>
      </w:r>
    </w:p>
    <w:p w14:paraId="43424AEB" w14:textId="77777777" w:rsidR="00A856FC" w:rsidRPr="000B7836" w:rsidRDefault="00A856FC" w:rsidP="009A4050">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Yes </w:t>
      </w:r>
    </w:p>
    <w:p w14:paraId="614102A5" w14:textId="77777777" w:rsidR="00A856FC" w:rsidRPr="000B7836" w:rsidRDefault="00A856FC" w:rsidP="009A4050">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No </w:t>
      </w:r>
    </w:p>
    <w:p w14:paraId="160F55A7" w14:textId="77777777" w:rsidR="00A856FC" w:rsidRPr="000B7836" w:rsidRDefault="00A856FC" w:rsidP="009A4050">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655595BF" w14:textId="77777777" w:rsidR="00A856FC" w:rsidRDefault="00A856FC" w:rsidP="00A856FC"/>
    <w:p w14:paraId="1F5EB56D" w14:textId="6E641524" w:rsidR="00A856FC" w:rsidRPr="000B7836" w:rsidRDefault="00670D03" w:rsidP="006932CC">
      <w:pPr>
        <w:pStyle w:val="ListParagraph"/>
        <w:keepNext/>
        <w:keepLines/>
        <w:numPr>
          <w:ilvl w:val="0"/>
          <w:numId w:val="24"/>
        </w:numPr>
      </w:pPr>
      <w:r>
        <w:lastRenderedPageBreak/>
        <w:t>Does</w:t>
      </w:r>
      <w:r w:rsidRPr="00670D03">
        <w:t xml:space="preserve"> PRC-026-1, Application Guidelines and Technical Basis pr</w:t>
      </w:r>
      <w:r>
        <w:t>ovide sufficient guidance, basis for approach, and examples to support performance of the requirements</w:t>
      </w:r>
      <w:r w:rsidRPr="00776F75">
        <w:t>?</w:t>
      </w:r>
      <w:r>
        <w:t xml:space="preserve"> </w:t>
      </w:r>
      <w:r w:rsidRPr="00776F75">
        <w:t xml:space="preserve"> </w:t>
      </w:r>
      <w:r>
        <w:t>If not, please provide specific detail that would improve the Guidelines and Technical Basis.</w:t>
      </w:r>
    </w:p>
    <w:p w14:paraId="0F62E5CD" w14:textId="77777777" w:rsidR="00A856FC" w:rsidRPr="000B7836" w:rsidRDefault="00A856FC" w:rsidP="00670D03">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Yes </w:t>
      </w:r>
    </w:p>
    <w:p w14:paraId="60169CB9" w14:textId="77777777" w:rsidR="00A856FC" w:rsidRPr="000B7836" w:rsidRDefault="00A856FC" w:rsidP="00670D03">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No </w:t>
      </w:r>
    </w:p>
    <w:p w14:paraId="5E874856" w14:textId="77777777" w:rsidR="00A856FC" w:rsidRPr="000B7836" w:rsidRDefault="00A856FC" w:rsidP="00670D03">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06EEF100" w14:textId="77777777" w:rsidR="00A856FC" w:rsidRDefault="00A856FC" w:rsidP="00A856FC"/>
    <w:p w14:paraId="17A033BE" w14:textId="5D8CABFE" w:rsidR="00A856FC" w:rsidRPr="000B7836" w:rsidRDefault="009A4050" w:rsidP="006932CC">
      <w:pPr>
        <w:pStyle w:val="ListParagraph"/>
        <w:keepNext/>
        <w:keepLines/>
        <w:numPr>
          <w:ilvl w:val="0"/>
          <w:numId w:val="24"/>
        </w:numPr>
      </w:pPr>
      <w:r>
        <w:t xml:space="preserve">Do you agree with implementation period of the </w:t>
      </w:r>
      <w:r w:rsidR="006F1C76">
        <w:t xml:space="preserve">proposed </w:t>
      </w:r>
      <w:r>
        <w:t xml:space="preserve">standard based on the considerations listed in the Implementation Plan? If not, please provide a justification for changing the proposed </w:t>
      </w:r>
      <w:r w:rsidR="006E2540">
        <w:t xml:space="preserve">implementation </w:t>
      </w:r>
      <w:r>
        <w:t>period.</w:t>
      </w:r>
    </w:p>
    <w:p w14:paraId="77EDAFF9" w14:textId="77777777" w:rsidR="00A856FC" w:rsidRPr="000B7836" w:rsidRDefault="00A856FC" w:rsidP="009A4050">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Yes </w:t>
      </w:r>
    </w:p>
    <w:p w14:paraId="7484ED3F" w14:textId="77777777" w:rsidR="00A856FC" w:rsidRPr="000B7836" w:rsidRDefault="00A856FC" w:rsidP="009A4050">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No </w:t>
      </w:r>
    </w:p>
    <w:p w14:paraId="2A8E8B97" w14:textId="77777777" w:rsidR="00A856FC" w:rsidRPr="000B7836" w:rsidRDefault="00A856FC" w:rsidP="009A4050">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398DE384" w14:textId="77777777" w:rsidR="00A856FC" w:rsidRDefault="00A856FC" w:rsidP="00A856FC"/>
    <w:p w14:paraId="229172EF" w14:textId="77777777" w:rsidR="00A856FC" w:rsidRDefault="00A856FC" w:rsidP="0073546A"/>
    <w:p w14:paraId="2DD2C808" w14:textId="688E4E5E" w:rsidR="006B440A" w:rsidRPr="00A43C14" w:rsidRDefault="006B440A" w:rsidP="006B440A">
      <w:pPr>
        <w:pStyle w:val="ListBullet"/>
        <w:numPr>
          <w:ilvl w:val="0"/>
          <w:numId w:val="24"/>
        </w:numPr>
        <w:spacing w:before="0" w:after="120"/>
      </w:pPr>
      <w:r w:rsidRPr="00A43C14">
        <w:t xml:space="preserve">If you are aware of any conflicts between the proposed standard and any regulatory function, rule, order, tariff, </w:t>
      </w:r>
      <w:r w:rsidRPr="00A43C14">
        <w:lastRenderedPageBreak/>
        <w:t>rate schedule, legislative requirement, or agreement please identify the conflict here</w:t>
      </w:r>
      <w:r w:rsidR="000E7771">
        <w:t>:</w:t>
      </w:r>
    </w:p>
    <w:p w14:paraId="5636987E" w14:textId="77777777" w:rsidR="006B440A" w:rsidRPr="000B7836" w:rsidRDefault="006B440A" w:rsidP="006B440A">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Yes </w:t>
      </w:r>
    </w:p>
    <w:p w14:paraId="0784F078" w14:textId="77777777" w:rsidR="006B440A" w:rsidRPr="000B7836" w:rsidRDefault="006B440A" w:rsidP="006B440A">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No </w:t>
      </w:r>
    </w:p>
    <w:p w14:paraId="1209E524" w14:textId="77777777" w:rsidR="006B440A" w:rsidRPr="000B7836" w:rsidRDefault="006B440A" w:rsidP="006B440A">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67EE383A" w14:textId="77777777" w:rsidR="006B440A" w:rsidRDefault="006B440A" w:rsidP="006B440A">
      <w:pPr>
        <w:pStyle w:val="ListParagraph"/>
        <w:keepNext/>
        <w:keepLines/>
      </w:pPr>
    </w:p>
    <w:p w14:paraId="6436399D" w14:textId="366169E1" w:rsidR="006B440A" w:rsidRDefault="006B440A" w:rsidP="006932CC">
      <w:pPr>
        <w:pStyle w:val="ListParagraph"/>
        <w:keepNext/>
        <w:keepLines/>
        <w:numPr>
          <w:ilvl w:val="0"/>
          <w:numId w:val="24"/>
        </w:numPr>
      </w:pPr>
      <w:r w:rsidRPr="00F87027">
        <w:t xml:space="preserve">If you are aware of the need for a regional variance or business practice that should </w:t>
      </w:r>
      <w:r>
        <w:t xml:space="preserve">be </w:t>
      </w:r>
      <w:r w:rsidRPr="00F87027">
        <w:t>consider</w:t>
      </w:r>
      <w:r>
        <w:t>ed</w:t>
      </w:r>
      <w:r w:rsidRPr="00F87027">
        <w:t xml:space="preserve"> with this </w:t>
      </w:r>
      <w:r>
        <w:t xml:space="preserve">phase of the </w:t>
      </w:r>
      <w:r w:rsidRPr="00F87027">
        <w:t>project, please identify it here</w:t>
      </w:r>
      <w:r w:rsidR="000E7771">
        <w:t>:</w:t>
      </w:r>
    </w:p>
    <w:p w14:paraId="515728C9" w14:textId="77777777" w:rsidR="006B440A" w:rsidRPr="000B7836" w:rsidRDefault="006B440A" w:rsidP="006B440A">
      <w:pPr>
        <w:keepNext/>
        <w:ind w:left="81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Yes </w:t>
      </w:r>
    </w:p>
    <w:p w14:paraId="17C492FE" w14:textId="77777777" w:rsidR="006B440A" w:rsidRPr="000B7836" w:rsidRDefault="006B440A" w:rsidP="006B440A">
      <w:pPr>
        <w:keepNext/>
        <w:ind w:left="810"/>
      </w:pPr>
      <w:r w:rsidRPr="000B7836">
        <w:fldChar w:fldCharType="begin">
          <w:ffData>
            <w:name w:val="Check4"/>
            <w:enabled/>
            <w:calcOnExit w:val="0"/>
            <w:checkBox>
              <w:sizeAuto/>
              <w:default w:val="0"/>
            </w:checkBox>
          </w:ffData>
        </w:fldChar>
      </w:r>
      <w:r w:rsidRPr="000B7836">
        <w:instrText xml:space="preserve"> FORMCHECKBOX </w:instrText>
      </w:r>
      <w:r w:rsidR="00776E9A">
        <w:fldChar w:fldCharType="separate"/>
      </w:r>
      <w:r w:rsidRPr="000B7836">
        <w:fldChar w:fldCharType="end"/>
      </w:r>
      <w:r w:rsidRPr="000B7836">
        <w:t xml:space="preserve"> No </w:t>
      </w:r>
    </w:p>
    <w:p w14:paraId="6B47EA4B" w14:textId="77777777" w:rsidR="006B440A" w:rsidRPr="000B7836" w:rsidRDefault="006B440A" w:rsidP="006B440A">
      <w:pPr>
        <w:ind w:left="81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40FDE42A" w14:textId="77777777" w:rsidR="006B440A" w:rsidRDefault="006B440A" w:rsidP="006B440A">
      <w:pPr>
        <w:pStyle w:val="ListParagraph"/>
        <w:keepNext/>
        <w:keepLines/>
      </w:pPr>
    </w:p>
    <w:p w14:paraId="0C094784" w14:textId="77777777" w:rsidR="0073546A" w:rsidRPr="000B7836" w:rsidRDefault="0073546A" w:rsidP="006932CC">
      <w:pPr>
        <w:pStyle w:val="ListParagraph"/>
        <w:keepNext/>
        <w:keepLines/>
        <w:numPr>
          <w:ilvl w:val="0"/>
          <w:numId w:val="24"/>
        </w:numPr>
      </w:pPr>
      <w:r w:rsidRPr="000B7836">
        <w:t xml:space="preserve">If you have any other comments on this </w:t>
      </w:r>
      <w:r>
        <w:t>Standard</w:t>
      </w:r>
      <w:r w:rsidRPr="000B7836">
        <w:t xml:space="preserve"> that you haven’t already mentioned above, please provide them here:</w:t>
      </w:r>
    </w:p>
    <w:p w14:paraId="0C094785" w14:textId="1786D543" w:rsidR="00D56EBF" w:rsidRDefault="0073546A" w:rsidP="00472694">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sectPr w:rsidR="00D56EBF" w:rsidSect="00D933A3">
      <w:headerReference w:type="default" r:id="rId16"/>
      <w:footerReference w:type="default" r:id="rId17"/>
      <w:headerReference w:type="first" r:id="rId18"/>
      <w:footerReference w:type="first" r:id="rId19"/>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4F139" w14:textId="77777777" w:rsidR="00BD14FC" w:rsidRDefault="00BD14FC">
      <w:r>
        <w:separator/>
      </w:r>
    </w:p>
  </w:endnote>
  <w:endnote w:type="continuationSeparator" w:id="0">
    <w:p w14:paraId="71E4DB06" w14:textId="77777777" w:rsidR="00BD14FC" w:rsidRDefault="00BD14FC">
      <w:r>
        <w:continuationSeparator/>
      </w:r>
    </w:p>
  </w:endnote>
  <w:endnote w:type="continuationNotice" w:id="1">
    <w:p w14:paraId="4FCEBA02" w14:textId="77777777" w:rsidR="00BD14FC" w:rsidRDefault="00BD1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478B" w14:textId="420C39B3" w:rsidR="00C802A9" w:rsidRPr="00855BA8" w:rsidRDefault="00575783" w:rsidP="00575783">
    <w:pPr>
      <w:pStyle w:val="Footer"/>
      <w:tabs>
        <w:tab w:val="clear" w:pos="10354"/>
        <w:tab w:val="right" w:pos="10350"/>
      </w:tabs>
      <w:ind w:left="0" w:right="18"/>
    </w:pPr>
    <w:r>
      <w:t>Unofficial Comment Form</w:t>
    </w:r>
    <w:r w:rsidR="00FE42DD">
      <w:t xml:space="preserve"> (Draft 1</w:t>
    </w:r>
    <w:r w:rsidR="0083266A">
      <w:t>: PRC-026-1</w:t>
    </w:r>
    <w:proofErr w:type="gramStart"/>
    <w:r w:rsidR="00FE42DD">
      <w:t>)</w:t>
    </w:r>
    <w:proofErr w:type="gramEnd"/>
    <w:r>
      <w:br/>
    </w:r>
    <w:r w:rsidR="00FE42DD">
      <w:t xml:space="preserve">Project 2010-13.3 – Relay </w:t>
    </w:r>
    <w:proofErr w:type="spellStart"/>
    <w:r w:rsidR="00FE42DD">
      <w:t>Loadability</w:t>
    </w:r>
    <w:proofErr w:type="spellEnd"/>
    <w:r w:rsidR="00FE42DD">
      <w:t>: Stable Power Swings (</w:t>
    </w:r>
    <w:r w:rsidR="0083266A">
      <w:t xml:space="preserve">April </w:t>
    </w:r>
    <w:r w:rsidR="000E7771">
      <w:t>25</w:t>
    </w:r>
    <w:r w:rsidR="0083266A">
      <w:t>, 2014</w:t>
    </w:r>
    <w:r w:rsidR="00FE42DD">
      <w:t>)</w:t>
    </w:r>
    <w:r w:rsidR="00C802A9">
      <w:tab/>
    </w:r>
    <w:r w:rsidR="00676409" w:rsidRPr="001F176A">
      <w:fldChar w:fldCharType="begin"/>
    </w:r>
    <w:r w:rsidR="00C802A9" w:rsidRPr="001F176A">
      <w:instrText xml:space="preserve"> PAGE </w:instrText>
    </w:r>
    <w:r w:rsidR="00676409" w:rsidRPr="001F176A">
      <w:fldChar w:fldCharType="separate"/>
    </w:r>
    <w:r w:rsidR="00776E9A">
      <w:rPr>
        <w:noProof/>
      </w:rPr>
      <w:t>2</w:t>
    </w:r>
    <w:r w:rsidR="00676409"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478E" w14:textId="77777777" w:rsidR="00C802A9" w:rsidRDefault="00C802A9" w:rsidP="00855BA8">
    <w:r>
      <w:rPr>
        <w:noProof/>
      </w:rPr>
      <w:drawing>
        <wp:anchor distT="0" distB="0" distL="114300" distR="114300" simplePos="0" relativeHeight="251665918" behindDoc="1" locked="0" layoutInCell="1" allowOverlap="1" wp14:anchorId="0C094793" wp14:editId="0C09479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E608" w14:textId="77777777" w:rsidR="00BD14FC" w:rsidRDefault="00BD14FC">
      <w:r>
        <w:separator/>
      </w:r>
    </w:p>
  </w:footnote>
  <w:footnote w:type="continuationSeparator" w:id="0">
    <w:p w14:paraId="7B101118" w14:textId="77777777" w:rsidR="00BD14FC" w:rsidRDefault="00BD14FC">
      <w:r>
        <w:continuationSeparator/>
      </w:r>
    </w:p>
  </w:footnote>
  <w:footnote w:type="continuationNotice" w:id="1">
    <w:p w14:paraId="20A2BCC0" w14:textId="77777777" w:rsidR="00BD14FC" w:rsidRDefault="00BD14FC"/>
  </w:footnote>
  <w:footnote w:id="2">
    <w:p w14:paraId="4ECA338D" w14:textId="77777777" w:rsidR="0055658B" w:rsidRDefault="0055658B" w:rsidP="0055658B">
      <w:pPr>
        <w:pStyle w:val="FootnoteText"/>
      </w:pPr>
      <w:r>
        <w:rPr>
          <w:rStyle w:val="FootnoteReference"/>
        </w:rPr>
        <w:footnoteRef/>
      </w:r>
      <w:r>
        <w:t xml:space="preserve"> NERC System Protection and Control Subcommittee, Protection System Response to Power Swings, August 2013</w:t>
      </w:r>
    </w:p>
    <w:p w14:paraId="3E2887C2" w14:textId="77777777" w:rsidR="0055658B" w:rsidRDefault="00776E9A" w:rsidP="0055658B">
      <w:pPr>
        <w:pStyle w:val="FootnoteText"/>
      </w:pPr>
      <w:hyperlink r:id="rId1" w:history="1">
        <w:r w:rsidR="0055658B" w:rsidRPr="00E351A3">
          <w:rPr>
            <w:rStyle w:val="Hyperlink"/>
          </w:rPr>
          <w:t>http://www.nerc.com/comm/PC/System%20Protection%20and%20Control%20Subcommittee%20SPCS%2020/SPCS%20Power%20Swing%20Report_Final_20131015.pdf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478A" w14:textId="77777777" w:rsidR="00C802A9" w:rsidRDefault="00C802A9">
    <w:r>
      <w:rPr>
        <w:noProof/>
      </w:rPr>
      <w:drawing>
        <wp:anchor distT="0" distB="0" distL="114300" distR="114300" simplePos="0" relativeHeight="251663870" behindDoc="1" locked="0" layoutInCell="1" allowOverlap="1" wp14:anchorId="0C09478F" wp14:editId="0C094790">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478C" w14:textId="77777777" w:rsidR="00AC0C35" w:rsidRDefault="00AC0C35"/>
  <w:p w14:paraId="0C09478D" w14:textId="77777777" w:rsidR="00C802A9" w:rsidRDefault="00AD1865">
    <w:r>
      <w:rPr>
        <w:noProof/>
      </w:rPr>
      <w:drawing>
        <wp:anchor distT="0" distB="0" distL="114300" distR="114300" simplePos="0" relativeHeight="251667966" behindDoc="1" locked="0" layoutInCell="1" allowOverlap="1" wp14:anchorId="0C094791" wp14:editId="016B65A6">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screen">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38F974"/>
    <w:lvl w:ilvl="0">
      <w:start w:val="1"/>
      <w:numFmt w:val="decimal"/>
      <w:lvlText w:val="%1."/>
      <w:lvlJc w:val="left"/>
      <w:pPr>
        <w:tabs>
          <w:tab w:val="num" w:pos="1800"/>
        </w:tabs>
        <w:ind w:left="1800" w:hanging="360"/>
      </w:pPr>
    </w:lvl>
  </w:abstractNum>
  <w:abstractNum w:abstractNumId="1">
    <w:nsid w:val="FFFFFF7D"/>
    <w:multiLevelType w:val="singleLevel"/>
    <w:tmpl w:val="80245F8C"/>
    <w:lvl w:ilvl="0">
      <w:start w:val="1"/>
      <w:numFmt w:val="decimal"/>
      <w:lvlText w:val="%1."/>
      <w:lvlJc w:val="left"/>
      <w:pPr>
        <w:tabs>
          <w:tab w:val="num" w:pos="1440"/>
        </w:tabs>
        <w:ind w:left="1440" w:hanging="360"/>
      </w:pPr>
    </w:lvl>
  </w:abstractNum>
  <w:abstractNum w:abstractNumId="2">
    <w:nsid w:val="FFFFFF7E"/>
    <w:multiLevelType w:val="singleLevel"/>
    <w:tmpl w:val="E2B250BC"/>
    <w:lvl w:ilvl="0">
      <w:start w:val="1"/>
      <w:numFmt w:val="decimal"/>
      <w:lvlText w:val="%1."/>
      <w:lvlJc w:val="left"/>
      <w:pPr>
        <w:tabs>
          <w:tab w:val="num" w:pos="1080"/>
        </w:tabs>
        <w:ind w:left="1080" w:hanging="360"/>
      </w:pPr>
    </w:lvl>
  </w:abstractNum>
  <w:abstractNum w:abstractNumId="3">
    <w:nsid w:val="FFFFFF7F"/>
    <w:multiLevelType w:val="singleLevel"/>
    <w:tmpl w:val="822EC83C"/>
    <w:lvl w:ilvl="0">
      <w:start w:val="1"/>
      <w:numFmt w:val="decimal"/>
      <w:lvlText w:val="%1."/>
      <w:lvlJc w:val="left"/>
      <w:pPr>
        <w:tabs>
          <w:tab w:val="num" w:pos="720"/>
        </w:tabs>
        <w:ind w:left="720" w:hanging="360"/>
      </w:pPr>
    </w:lvl>
  </w:abstractNum>
  <w:abstractNum w:abstractNumId="4">
    <w:nsid w:val="FFFFFF80"/>
    <w:multiLevelType w:val="singleLevel"/>
    <w:tmpl w:val="8884CC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163E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4219A8"/>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6563989"/>
    <w:multiLevelType w:val="hybridMultilevel"/>
    <w:tmpl w:val="8CD2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nsid w:val="783F4B0A"/>
    <w:multiLevelType w:val="singleLevel"/>
    <w:tmpl w:val="0409000F"/>
    <w:lvl w:ilvl="0">
      <w:start w:val="1"/>
      <w:numFmt w:val="decimal"/>
      <w:lvlText w:val="%1."/>
      <w:lvlJc w:val="left"/>
      <w:pPr>
        <w:ind w:left="720" w:hanging="360"/>
      </w:pPr>
    </w:lvl>
  </w:abstractNum>
  <w:num w:numId="1">
    <w:abstractNumId w:val="21"/>
  </w:num>
  <w:num w:numId="2">
    <w:abstractNumId w:val="13"/>
  </w:num>
  <w:num w:numId="3">
    <w:abstractNumId w:val="22"/>
  </w:num>
  <w:num w:numId="4">
    <w:abstractNumId w:val="17"/>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2"/>
  </w:num>
  <w:num w:numId="20">
    <w:abstractNumId w:val="19"/>
  </w:num>
  <w:num w:numId="21">
    <w:abstractNumId w:val="15"/>
  </w:num>
  <w:num w:numId="22">
    <w:abstractNumId w:val="10"/>
  </w:num>
  <w:num w:numId="23">
    <w:abstractNumId w:val="20"/>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23906"/>
    <w:rsid w:val="000334DF"/>
    <w:rsid w:val="00046338"/>
    <w:rsid w:val="000A70BC"/>
    <w:rsid w:val="000B36CB"/>
    <w:rsid w:val="000B7A04"/>
    <w:rsid w:val="000D7162"/>
    <w:rsid w:val="000E3AB0"/>
    <w:rsid w:val="000E7771"/>
    <w:rsid w:val="00102A01"/>
    <w:rsid w:val="00104317"/>
    <w:rsid w:val="001346AA"/>
    <w:rsid w:val="00136931"/>
    <w:rsid w:val="001574EA"/>
    <w:rsid w:val="0017001A"/>
    <w:rsid w:val="001A6FC8"/>
    <w:rsid w:val="001D47FD"/>
    <w:rsid w:val="001E5033"/>
    <w:rsid w:val="00214D55"/>
    <w:rsid w:val="00283FB4"/>
    <w:rsid w:val="002F2BFE"/>
    <w:rsid w:val="003134D1"/>
    <w:rsid w:val="00366A96"/>
    <w:rsid w:val="0038676B"/>
    <w:rsid w:val="0039275D"/>
    <w:rsid w:val="003C0107"/>
    <w:rsid w:val="003E1C41"/>
    <w:rsid w:val="0041721B"/>
    <w:rsid w:val="00456B99"/>
    <w:rsid w:val="004631BF"/>
    <w:rsid w:val="00472694"/>
    <w:rsid w:val="004800C7"/>
    <w:rsid w:val="004859C6"/>
    <w:rsid w:val="004B7DE3"/>
    <w:rsid w:val="004C5C02"/>
    <w:rsid w:val="004E7B5C"/>
    <w:rsid w:val="004F333A"/>
    <w:rsid w:val="004F3C28"/>
    <w:rsid w:val="00510652"/>
    <w:rsid w:val="005316C6"/>
    <w:rsid w:val="005316F3"/>
    <w:rsid w:val="00555F79"/>
    <w:rsid w:val="0055658B"/>
    <w:rsid w:val="00573832"/>
    <w:rsid w:val="00575783"/>
    <w:rsid w:val="005A721A"/>
    <w:rsid w:val="005B7382"/>
    <w:rsid w:val="005D3F72"/>
    <w:rsid w:val="005E1AE6"/>
    <w:rsid w:val="00652754"/>
    <w:rsid w:val="00670D03"/>
    <w:rsid w:val="00676409"/>
    <w:rsid w:val="00692F16"/>
    <w:rsid w:val="006932CC"/>
    <w:rsid w:val="00694CD1"/>
    <w:rsid w:val="006B3EC7"/>
    <w:rsid w:val="006B440A"/>
    <w:rsid w:val="006B7821"/>
    <w:rsid w:val="006C1F78"/>
    <w:rsid w:val="006E057B"/>
    <w:rsid w:val="006E2540"/>
    <w:rsid w:val="006E67B7"/>
    <w:rsid w:val="006F1C76"/>
    <w:rsid w:val="0072025E"/>
    <w:rsid w:val="007254EA"/>
    <w:rsid w:val="00733724"/>
    <w:rsid w:val="0073546A"/>
    <w:rsid w:val="0074626C"/>
    <w:rsid w:val="00776E9A"/>
    <w:rsid w:val="00791651"/>
    <w:rsid w:val="0083266A"/>
    <w:rsid w:val="00855BA8"/>
    <w:rsid w:val="008866E7"/>
    <w:rsid w:val="008C3C0A"/>
    <w:rsid w:val="00902FA8"/>
    <w:rsid w:val="00905DC1"/>
    <w:rsid w:val="0091697C"/>
    <w:rsid w:val="00923959"/>
    <w:rsid w:val="00936264"/>
    <w:rsid w:val="009614F3"/>
    <w:rsid w:val="009A4050"/>
    <w:rsid w:val="009E25A7"/>
    <w:rsid w:val="00A02122"/>
    <w:rsid w:val="00A35DA7"/>
    <w:rsid w:val="00A6738A"/>
    <w:rsid w:val="00A856FC"/>
    <w:rsid w:val="00A85EC6"/>
    <w:rsid w:val="00A92B1C"/>
    <w:rsid w:val="00AB69B5"/>
    <w:rsid w:val="00AC0C35"/>
    <w:rsid w:val="00AC1956"/>
    <w:rsid w:val="00AD1865"/>
    <w:rsid w:val="00B146D4"/>
    <w:rsid w:val="00B375B5"/>
    <w:rsid w:val="00BA34E0"/>
    <w:rsid w:val="00BD14FC"/>
    <w:rsid w:val="00BE5580"/>
    <w:rsid w:val="00C31EA1"/>
    <w:rsid w:val="00C802A9"/>
    <w:rsid w:val="00C84D89"/>
    <w:rsid w:val="00CC7BE7"/>
    <w:rsid w:val="00CF6E4A"/>
    <w:rsid w:val="00D228D6"/>
    <w:rsid w:val="00D56EBF"/>
    <w:rsid w:val="00D5715F"/>
    <w:rsid w:val="00D71B57"/>
    <w:rsid w:val="00D8646B"/>
    <w:rsid w:val="00D933A3"/>
    <w:rsid w:val="00D9670F"/>
    <w:rsid w:val="00D96A22"/>
    <w:rsid w:val="00DA634C"/>
    <w:rsid w:val="00DB62EC"/>
    <w:rsid w:val="00DB7C23"/>
    <w:rsid w:val="00E17208"/>
    <w:rsid w:val="00E4424C"/>
    <w:rsid w:val="00E5092E"/>
    <w:rsid w:val="00ED5412"/>
    <w:rsid w:val="00F31926"/>
    <w:rsid w:val="00F36B7C"/>
    <w:rsid w:val="00FB5404"/>
    <w:rsid w:val="00FC7B36"/>
    <w:rsid w:val="00FE42DD"/>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09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3C0A"/>
    <w:rPr>
      <w:color w:val="0000FF"/>
      <w:u w:val="single"/>
    </w:rPr>
  </w:style>
  <w:style w:type="paragraph" w:styleId="ListParagraph">
    <w:name w:val="List Paragraph"/>
    <w:basedOn w:val="Normal"/>
    <w:uiPriority w:val="34"/>
    <w:qFormat/>
    <w:rsid w:val="004F333A"/>
    <w:pPr>
      <w:spacing w:before="60" w:after="60" w:line="276" w:lineRule="auto"/>
      <w:ind w:left="720"/>
      <w:contextualSpacing/>
    </w:pPr>
    <w:rPr>
      <w:rFonts w:eastAsiaTheme="minorEastAsia" w:cstheme="minorBidi"/>
      <w:szCs w:val="22"/>
      <w:lang w:bidi="en-US"/>
    </w:rPr>
  </w:style>
  <w:style w:type="character" w:styleId="FootnoteReference">
    <w:name w:val="footnote reference"/>
    <w:basedOn w:val="DefaultParagraphFont"/>
    <w:uiPriority w:val="99"/>
    <w:semiHidden/>
    <w:unhideWhenUsed/>
    <w:rsid w:val="00F36B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tt.barfield@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erc.net/nercsurvey/Survey.aspx?s=2a2461b06dd34edc8207ac7a04dc264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net/nercsurvey/Survey.aspx?s=2a2461b06dd34edc8207ac7a04dc264b"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rc.com/pa/Stand/Pages/Project2010133Phase3of-RelayLoadabilityStablePowerSwing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comm/PC/System%20Protection%20and%20Control%20Subcommittee%20SPCS%2020/SPCS%20Power%20Swing%20Report_Final_20131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5402F7635F5A4D8E7AC1C1C227D7D3" ma:contentTypeVersion="26" ma:contentTypeDescription="Create a new document." ma:contentTypeScope="" ma:versionID="3eefb06ecfb46aa6997ad4c53407971f">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7FBC36-9DDB-4B36-80A6-96597082064B}"/>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ACA5496-57D2-405D-BC5C-6D441474A26E}"/>
</file>

<file path=customXml/itemProps5.xml><?xml version="1.0" encoding="utf-8"?>
<ds:datastoreItem xmlns:ds="http://schemas.openxmlformats.org/officeDocument/2006/customXml" ds:itemID="{6A8504C3-409C-4BA4-8144-AF9E0C314FFE}"/>
</file>

<file path=customXml/itemProps6.xml><?xml version="1.0" encoding="utf-8"?>
<ds:datastoreItem xmlns:ds="http://schemas.openxmlformats.org/officeDocument/2006/customXml" ds:itemID="{CCFD7BB9-B1B6-46B1-A538-76BFFA5F839D}"/>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PRC-026-1 Unofficial Comment Form (Draft 1)</vt:lpstr>
    </vt:vector>
  </TitlesOfParts>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PRC-026-1 Unofficial Comment Form (Draft 1)</dc:title>
  <dc:creator/>
  <cp:lastModifiedBy/>
  <cp:revision>1</cp:revision>
  <dcterms:created xsi:type="dcterms:W3CDTF">2014-04-25T13:52:00Z</dcterms:created>
  <dcterms:modified xsi:type="dcterms:W3CDTF">2014-04-25T13:59:00Z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0x0101007D5402F7635F5A4D8E7AC1C1C227D7D3</vt:lpwstr>
  </property>
  <property fmtid="{D5CDD505-2E9C-101B-9397-08002B2CF9AE}" pid="3" name="Document Category">
    <vt:lpwstr>Template</vt:lpwstr>
  </property>
  <property fmtid="{D5CDD505-2E9C-101B-9397-08002B2CF9AE}" pid="4" name="_dlc_DocIdItemGuid">
    <vt:lpwstr>dd2aca07-676e-4173-9816-c1079fbbf2aa</vt:lpwstr>
  </property>
</Properties>
</file>