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DB328D" w:rsidP="0084449C">
      <w:pPr>
        <w:pStyle w:val="DocumentTitle"/>
        <w:spacing w:before="0"/>
        <w:ind w:left="-90" w:firstLine="90"/>
        <w:rPr>
          <w:sz w:val="44"/>
          <w:szCs w:val="44"/>
        </w:rPr>
      </w:pPr>
      <w:bookmarkStart w:id="0" w:name="_Toc195946478"/>
      <w:r>
        <w:rPr>
          <w:sz w:val="44"/>
          <w:szCs w:val="44"/>
        </w:rPr>
        <w:t xml:space="preserve">Unofficial </w:t>
      </w:r>
      <w:r w:rsidR="00642700">
        <w:rPr>
          <w:sz w:val="44"/>
          <w:szCs w:val="44"/>
        </w:rPr>
        <w:t>Comment Form</w:t>
      </w:r>
      <w:bookmarkEnd w:id="0"/>
    </w:p>
    <w:p w:rsidR="0039275D" w:rsidRPr="00AB767D" w:rsidRDefault="00402B8E" w:rsidP="00DB328D">
      <w:pPr>
        <w:pStyle w:val="DocumentSubtitle"/>
        <w:spacing w:after="0"/>
        <w:rPr>
          <w:szCs w:val="36"/>
        </w:rPr>
      </w:pPr>
      <w:r>
        <w:rPr>
          <w:szCs w:val="36"/>
        </w:rPr>
        <w:t>Project 20</w:t>
      </w:r>
      <w:r w:rsidR="00C204AD">
        <w:rPr>
          <w:szCs w:val="36"/>
        </w:rPr>
        <w:t>10-14.1</w:t>
      </w:r>
      <w:r w:rsidR="00AB767D" w:rsidRPr="00AB767D">
        <w:rPr>
          <w:szCs w:val="36"/>
        </w:rPr>
        <w:t xml:space="preserve"> </w:t>
      </w:r>
      <w:r w:rsidR="00DB328D">
        <w:rPr>
          <w:szCs w:val="36"/>
        </w:rPr>
        <w:t xml:space="preserve">Phase 1 of </w:t>
      </w:r>
      <w:r w:rsidR="00C204AD">
        <w:rPr>
          <w:szCs w:val="36"/>
        </w:rPr>
        <w:t>Balancing Authority Reliability-based Control</w:t>
      </w:r>
      <w:r w:rsidR="00DB328D">
        <w:rPr>
          <w:szCs w:val="36"/>
        </w:rPr>
        <w:t>s</w:t>
      </w:r>
    </w:p>
    <w:p w:rsidR="003C2833" w:rsidRPr="00DB328D" w:rsidRDefault="003C2833" w:rsidP="003C2833">
      <w:pPr>
        <w:ind w:left="-90" w:firstLine="90"/>
        <w:rPr>
          <w:rFonts w:ascii="Tahoma" w:hAnsi="Tahoma" w:cs="Tahoma"/>
          <w:color w:val="365F91" w:themeColor="accent1" w:themeShade="BF"/>
          <w:sz w:val="28"/>
          <w:szCs w:val="28"/>
        </w:rPr>
      </w:pPr>
      <w:bookmarkStart w:id="1" w:name="_Toc195946480"/>
      <w:r w:rsidRPr="00DB328D">
        <w:rPr>
          <w:rFonts w:ascii="Tahoma" w:hAnsi="Tahoma" w:cs="Tahoma"/>
          <w:color w:val="143970"/>
          <w:sz w:val="36"/>
          <w:szCs w:val="36"/>
        </w:rPr>
        <w:t>BAL-012-1 − Operating Reserve P</w:t>
      </w:r>
      <w:r w:rsidR="003C0EF1" w:rsidRPr="00DB328D">
        <w:rPr>
          <w:rFonts w:ascii="Tahoma" w:hAnsi="Tahoma" w:cs="Tahoma"/>
          <w:color w:val="143970"/>
          <w:sz w:val="36"/>
          <w:szCs w:val="36"/>
        </w:rPr>
        <w:t>olicy</w:t>
      </w:r>
    </w:p>
    <w:p w:rsidR="0039275D" w:rsidRDefault="0039275D" w:rsidP="0039275D">
      <w:pPr>
        <w:pStyle w:val="Heading"/>
        <w:spacing w:before="0" w:after="0"/>
        <w:ind w:left="-90"/>
        <w:rPr>
          <w:sz w:val="24"/>
          <w:szCs w:val="24"/>
        </w:rPr>
      </w:pPr>
    </w:p>
    <w:bookmarkEnd w:id="1"/>
    <w:p w:rsidR="00DB328D" w:rsidRDefault="00DB328D" w:rsidP="00642700">
      <w:pPr>
        <w:rPr>
          <w:rFonts w:asciiTheme="minorHAnsi" w:hAnsiTheme="minorHAnsi"/>
        </w:rPr>
      </w:pPr>
    </w:p>
    <w:p w:rsidR="00642700" w:rsidRPr="00786AD7" w:rsidRDefault="00642700" w:rsidP="00642700">
      <w:pPr>
        <w:rPr>
          <w:rFonts w:asciiTheme="minorHAnsi" w:hAnsiTheme="minorHAnsi"/>
        </w:rPr>
      </w:pPr>
      <w:r w:rsidRPr="00786AD7">
        <w:rPr>
          <w:rFonts w:asciiTheme="minorHAnsi" w:hAnsiTheme="minorHAnsi"/>
        </w:rPr>
        <w:t xml:space="preserve">Please </w:t>
      </w:r>
      <w:r w:rsidR="00B81BAC" w:rsidRPr="00B81BAC">
        <w:rPr>
          <w:rFonts w:asciiTheme="minorHAnsi" w:hAnsiTheme="minorHAnsi"/>
          <w:b/>
        </w:rPr>
        <w:t xml:space="preserve">do not </w:t>
      </w:r>
      <w:r w:rsidRPr="00786AD7">
        <w:rPr>
          <w:rFonts w:asciiTheme="minorHAnsi" w:hAnsiTheme="minorHAnsi"/>
        </w:rPr>
        <w:t xml:space="preserve">use this form to submit comments on the proposed </w:t>
      </w:r>
      <w:r w:rsidR="00C204AD">
        <w:rPr>
          <w:rFonts w:asciiTheme="minorHAnsi" w:hAnsiTheme="minorHAnsi"/>
        </w:rPr>
        <w:t>BAL-0</w:t>
      </w:r>
      <w:r w:rsidR="002C3061">
        <w:rPr>
          <w:rFonts w:asciiTheme="minorHAnsi" w:hAnsiTheme="minorHAnsi"/>
        </w:rPr>
        <w:t>12</w:t>
      </w:r>
      <w:r w:rsidR="00C204AD">
        <w:rPr>
          <w:rFonts w:asciiTheme="minorHAnsi" w:hAnsiTheme="minorHAnsi"/>
        </w:rPr>
        <w:t>-</w:t>
      </w:r>
      <w:r w:rsidR="006D74B1">
        <w:rPr>
          <w:rFonts w:asciiTheme="minorHAnsi" w:hAnsiTheme="minorHAnsi"/>
        </w:rPr>
        <w:t>1</w:t>
      </w:r>
      <w:r w:rsidR="00161D26">
        <w:rPr>
          <w:rFonts w:asciiTheme="minorHAnsi" w:hAnsiTheme="minorHAnsi"/>
        </w:rPr>
        <w:t xml:space="preserve"> </w:t>
      </w:r>
      <w:r w:rsidR="002C3061">
        <w:rPr>
          <w:rFonts w:asciiTheme="minorHAnsi" w:hAnsiTheme="minorHAnsi"/>
        </w:rPr>
        <w:t>Operating Reserve P</w:t>
      </w:r>
      <w:r w:rsidR="003C0EF1">
        <w:rPr>
          <w:rFonts w:asciiTheme="minorHAnsi" w:hAnsiTheme="minorHAnsi"/>
        </w:rPr>
        <w:t>olicy</w:t>
      </w:r>
      <w:r w:rsidR="002C3061">
        <w:rPr>
          <w:rFonts w:asciiTheme="minorHAnsi" w:hAnsiTheme="minorHAnsi"/>
        </w:rPr>
        <w:t xml:space="preserve"> standard</w:t>
      </w:r>
      <w:r w:rsidRPr="00786AD7">
        <w:rPr>
          <w:rFonts w:asciiTheme="minorHAnsi" w:hAnsiTheme="minorHAnsi"/>
        </w:rPr>
        <w:t xml:space="preserve">.  Comments must be submitted </w:t>
      </w:r>
      <w:r w:rsidR="00B81BAC">
        <w:rPr>
          <w:rFonts w:asciiTheme="minorHAnsi" w:hAnsiTheme="minorHAnsi"/>
        </w:rPr>
        <w:t xml:space="preserve">on the </w:t>
      </w:r>
      <w:hyperlink r:id="rId8" w:history="1">
        <w:r w:rsidR="00B81BAC" w:rsidRPr="00690058">
          <w:rPr>
            <w:rStyle w:val="Hyperlink"/>
            <w:rFonts w:asciiTheme="minorHAnsi" w:hAnsiTheme="minorHAnsi"/>
          </w:rPr>
          <w:t>electronic comment form</w:t>
        </w:r>
      </w:hyperlink>
      <w:r w:rsidR="00B81BAC">
        <w:rPr>
          <w:rFonts w:asciiTheme="minorHAnsi" w:hAnsiTheme="minorHAnsi"/>
        </w:rPr>
        <w:t xml:space="preserve"> </w:t>
      </w:r>
      <w:r w:rsidRPr="00786AD7">
        <w:rPr>
          <w:rFonts w:asciiTheme="minorHAnsi" w:hAnsiTheme="minorHAnsi"/>
        </w:rPr>
        <w:t xml:space="preserve">by </w:t>
      </w:r>
      <w:r w:rsidR="00084788">
        <w:rPr>
          <w:rFonts w:asciiTheme="minorHAnsi" w:hAnsiTheme="minorHAnsi"/>
        </w:rPr>
        <w:t xml:space="preserve">8 p.m. ET </w:t>
      </w:r>
      <w:r w:rsidR="009D10F3" w:rsidRPr="009D10F3">
        <w:rPr>
          <w:rFonts w:asciiTheme="minorHAnsi" w:hAnsiTheme="minorHAnsi"/>
          <w:b/>
          <w:color w:val="FF0000"/>
        </w:rPr>
        <w:t>January 14, 2013</w:t>
      </w:r>
      <w:r w:rsidR="00084788" w:rsidRPr="009D10F3">
        <w:rPr>
          <w:rFonts w:asciiTheme="minorHAnsi" w:hAnsiTheme="minorHAnsi"/>
        </w:rPr>
        <w:t>.</w:t>
      </w:r>
      <w:r w:rsidRPr="00786AD7">
        <w:rPr>
          <w:rFonts w:asciiTheme="minorHAnsi" w:hAnsiTheme="minorHAnsi"/>
          <w:b/>
        </w:rPr>
        <w:t xml:space="preserve">  </w:t>
      </w:r>
      <w:r w:rsidRPr="00786AD7">
        <w:rPr>
          <w:rFonts w:asciiTheme="minorHAnsi" w:hAnsiTheme="minorHAnsi"/>
        </w:rPr>
        <w:t xml:space="preserve">If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84449C" w:rsidRDefault="0084449C" w:rsidP="003C2833">
      <w:pPr>
        <w:pStyle w:val="Heading3"/>
        <w:spacing w:before="0" w:after="0"/>
        <w:rPr>
          <w:rFonts w:ascii="Tahoma" w:hAnsi="Tahoma" w:cs="Tahoma"/>
          <w:i w:val="0"/>
          <w:szCs w:val="22"/>
        </w:rPr>
      </w:pPr>
      <w:r w:rsidRPr="00D709D0">
        <w:rPr>
          <w:rFonts w:ascii="Tahoma" w:hAnsi="Tahoma" w:cs="Tahoma"/>
          <w:i w:val="0"/>
          <w:szCs w:val="22"/>
        </w:rPr>
        <w:t>Background Information:</w:t>
      </w:r>
    </w:p>
    <w:p w:rsidR="0084449C" w:rsidRPr="00CD1685" w:rsidRDefault="0084449C" w:rsidP="003C2833">
      <w:pPr>
        <w:pStyle w:val="Heading3"/>
        <w:spacing w:before="0" w:after="0"/>
        <w:rPr>
          <w:rFonts w:asciiTheme="minorHAnsi" w:hAnsiTheme="minorHAnsi"/>
          <w:b w:val="0"/>
          <w:i w:val="0"/>
          <w:sz w:val="24"/>
          <w:szCs w:val="24"/>
        </w:rPr>
      </w:pPr>
      <w:r w:rsidRPr="00CD1685">
        <w:rPr>
          <w:rFonts w:asciiTheme="minorHAnsi" w:hAnsiTheme="minorHAnsi"/>
          <w:b w:val="0"/>
          <w:i w:val="0"/>
          <w:sz w:val="24"/>
          <w:szCs w:val="24"/>
        </w:rPr>
        <w:t>This Standard was developed to require a Balancing Authority (BA) to develop and document p</w:t>
      </w:r>
      <w:r w:rsidR="003017B9">
        <w:rPr>
          <w:rFonts w:asciiTheme="minorHAnsi" w:hAnsiTheme="minorHAnsi"/>
          <w:b w:val="0"/>
          <w:i w:val="0"/>
          <w:sz w:val="24"/>
          <w:szCs w:val="24"/>
        </w:rPr>
        <w:t>olicy’s</w:t>
      </w:r>
      <w:r w:rsidRPr="00CD1685">
        <w:rPr>
          <w:rFonts w:asciiTheme="minorHAnsi" w:hAnsiTheme="minorHAnsi"/>
          <w:b w:val="0"/>
          <w:i w:val="0"/>
          <w:sz w:val="24"/>
          <w:szCs w:val="24"/>
        </w:rPr>
        <w:t xml:space="preserve"> that will de</w:t>
      </w:r>
      <w:r w:rsidR="003017B9">
        <w:rPr>
          <w:rFonts w:asciiTheme="minorHAnsi" w:hAnsiTheme="minorHAnsi"/>
          <w:b w:val="0"/>
          <w:i w:val="0"/>
          <w:sz w:val="24"/>
          <w:szCs w:val="24"/>
        </w:rPr>
        <w:t xml:space="preserve">scribe how an entity </w:t>
      </w:r>
      <w:r w:rsidR="005F01FE">
        <w:rPr>
          <w:rFonts w:asciiTheme="minorHAnsi" w:hAnsiTheme="minorHAnsi"/>
          <w:b w:val="0"/>
          <w:i w:val="0"/>
          <w:sz w:val="24"/>
          <w:szCs w:val="24"/>
        </w:rPr>
        <w:t>operates with regards to its</w:t>
      </w:r>
      <w:r w:rsidR="003017B9">
        <w:rPr>
          <w:rFonts w:asciiTheme="minorHAnsi" w:hAnsiTheme="minorHAnsi"/>
          <w:b w:val="0"/>
          <w:i w:val="0"/>
          <w:sz w:val="24"/>
          <w:szCs w:val="24"/>
        </w:rPr>
        <w:t xml:space="preserve"> reserve</w:t>
      </w:r>
      <w:r w:rsidR="005F01FE">
        <w:rPr>
          <w:rFonts w:asciiTheme="minorHAnsi" w:hAnsiTheme="minorHAnsi"/>
          <w:b w:val="0"/>
          <w:i w:val="0"/>
          <w:sz w:val="24"/>
          <w:szCs w:val="24"/>
        </w:rPr>
        <w:t xml:space="preserve"> obligations</w:t>
      </w:r>
      <w:r w:rsidRPr="00CD1685">
        <w:rPr>
          <w:rFonts w:asciiTheme="minorHAnsi" w:hAnsiTheme="minorHAnsi"/>
          <w:b w:val="0"/>
          <w:i w:val="0"/>
          <w:sz w:val="24"/>
          <w:szCs w:val="24"/>
        </w:rPr>
        <w:t>.  Each p</w:t>
      </w:r>
      <w:r w:rsidR="003017B9">
        <w:rPr>
          <w:rFonts w:asciiTheme="minorHAnsi" w:hAnsiTheme="minorHAnsi"/>
          <w:b w:val="0"/>
          <w:i w:val="0"/>
          <w:sz w:val="24"/>
          <w:szCs w:val="24"/>
        </w:rPr>
        <w:t>olicy</w:t>
      </w:r>
      <w:r w:rsidRPr="00CD1685">
        <w:rPr>
          <w:rFonts w:asciiTheme="minorHAnsi" w:hAnsiTheme="minorHAnsi"/>
          <w:b w:val="0"/>
          <w:i w:val="0"/>
          <w:sz w:val="24"/>
          <w:szCs w:val="24"/>
        </w:rPr>
        <w:t xml:space="preserve"> will de</w:t>
      </w:r>
      <w:r w:rsidR="003017B9">
        <w:rPr>
          <w:rFonts w:asciiTheme="minorHAnsi" w:hAnsiTheme="minorHAnsi"/>
          <w:b w:val="0"/>
          <w:i w:val="0"/>
          <w:sz w:val="24"/>
          <w:szCs w:val="24"/>
        </w:rPr>
        <w:t>scribe</w:t>
      </w:r>
      <w:r w:rsidRPr="00CD1685">
        <w:rPr>
          <w:rFonts w:asciiTheme="minorHAnsi" w:hAnsiTheme="minorHAnsi"/>
          <w:b w:val="0"/>
          <w:i w:val="0"/>
          <w:sz w:val="24"/>
          <w:szCs w:val="24"/>
        </w:rPr>
        <w:t xml:space="preserve"> the </w:t>
      </w:r>
      <w:r w:rsidR="003017B9">
        <w:rPr>
          <w:rFonts w:asciiTheme="minorHAnsi" w:hAnsiTheme="minorHAnsi"/>
          <w:b w:val="0"/>
          <w:i w:val="0"/>
          <w:sz w:val="24"/>
          <w:szCs w:val="24"/>
        </w:rPr>
        <w:t xml:space="preserve">necessary </w:t>
      </w:r>
      <w:r w:rsidRPr="00CD1685">
        <w:rPr>
          <w:rFonts w:asciiTheme="minorHAnsi" w:hAnsiTheme="minorHAnsi"/>
          <w:b w:val="0"/>
          <w:i w:val="0"/>
          <w:sz w:val="24"/>
          <w:szCs w:val="24"/>
        </w:rPr>
        <w:t>amount of operating reserves based on the load characteristics and magnitude, topology, and mix of resources available in the region and to ensure adequate Regulating Reserve (RR), Contingency Reserve (CR) and Frequency Responsive Reserve (FRR) to maintain Balancing Authority load/resource balance in support of interconnection frequency.</w:t>
      </w:r>
    </w:p>
    <w:p w:rsidR="0084449C" w:rsidRPr="00CD1685" w:rsidRDefault="0084449C" w:rsidP="0084449C">
      <w:pPr>
        <w:pStyle w:val="Heading3"/>
        <w:rPr>
          <w:rFonts w:asciiTheme="minorHAnsi" w:hAnsiTheme="minorHAnsi"/>
          <w:b w:val="0"/>
          <w:i w:val="0"/>
          <w:sz w:val="24"/>
          <w:szCs w:val="24"/>
        </w:rPr>
      </w:pPr>
      <w:r w:rsidRPr="00CD1685">
        <w:rPr>
          <w:rFonts w:asciiTheme="minorHAnsi" w:hAnsiTheme="minorHAnsi"/>
          <w:b w:val="0"/>
          <w:i w:val="0"/>
          <w:sz w:val="24"/>
          <w:szCs w:val="24"/>
        </w:rPr>
        <w:t>Formal reserve planning has been considered for a long time by the operating entities under NERC going back to Policy 1.  NERC Policy 1 required “the minimum reserve requirement for the group, its allocation among members, the permissible mix of Operating Reserve – Spinning and Operating Reserve – Supplemental (Non-spinning) that may be included in Contingency Reserve, and the procedure for applying Contingency Reserve in practice, and the limitations, if any, upon the amount of interruptible load that may be included</w:t>
      </w:r>
      <w:r w:rsidR="006B704F">
        <w:rPr>
          <w:rFonts w:asciiTheme="minorHAnsi" w:hAnsiTheme="minorHAnsi"/>
          <w:b w:val="0"/>
          <w:i w:val="0"/>
          <w:sz w:val="24"/>
          <w:szCs w:val="24"/>
        </w:rPr>
        <w:t>.</w:t>
      </w:r>
      <w:r w:rsidRPr="00CD1685">
        <w:rPr>
          <w:rFonts w:asciiTheme="minorHAnsi" w:hAnsiTheme="minorHAnsi"/>
          <w:b w:val="0"/>
          <w:i w:val="0"/>
          <w:sz w:val="24"/>
          <w:szCs w:val="24"/>
        </w:rPr>
        <w:t>”  BAL-012-</w:t>
      </w:r>
      <w:r>
        <w:rPr>
          <w:rFonts w:asciiTheme="minorHAnsi" w:hAnsiTheme="minorHAnsi"/>
          <w:b w:val="0"/>
          <w:i w:val="0"/>
          <w:sz w:val="24"/>
          <w:szCs w:val="24"/>
        </w:rPr>
        <w:t>1</w:t>
      </w:r>
      <w:r w:rsidRPr="00CD1685">
        <w:rPr>
          <w:rFonts w:asciiTheme="minorHAnsi" w:hAnsiTheme="minorHAnsi"/>
          <w:b w:val="0"/>
          <w:i w:val="0"/>
          <w:sz w:val="24"/>
          <w:szCs w:val="24"/>
        </w:rPr>
        <w:t xml:space="preserve"> takes the planning for operating reserves and divides them into the individual components to provide visibility and accountability.  </w:t>
      </w:r>
    </w:p>
    <w:p w:rsidR="0084449C" w:rsidRDefault="0084449C" w:rsidP="0084449C">
      <w:pPr>
        <w:pStyle w:val="Heading3"/>
        <w:spacing w:before="0" w:after="0"/>
        <w:rPr>
          <w:rFonts w:asciiTheme="minorHAnsi" w:hAnsiTheme="minorHAnsi"/>
          <w:b w:val="0"/>
          <w:i w:val="0"/>
          <w:sz w:val="24"/>
          <w:szCs w:val="24"/>
        </w:rPr>
      </w:pPr>
      <w:r w:rsidRPr="00CD1685">
        <w:rPr>
          <w:rFonts w:asciiTheme="minorHAnsi" w:hAnsiTheme="minorHAnsi"/>
          <w:b w:val="0"/>
          <w:i w:val="0"/>
          <w:sz w:val="24"/>
          <w:szCs w:val="24"/>
        </w:rPr>
        <w:t>Operating reserves are an absolute requirement to maintain a reliable interconnection.  It is important that all BAs have long range p</w:t>
      </w:r>
      <w:r w:rsidR="003017B9">
        <w:rPr>
          <w:rFonts w:asciiTheme="minorHAnsi" w:hAnsiTheme="minorHAnsi"/>
          <w:b w:val="0"/>
          <w:i w:val="0"/>
          <w:sz w:val="24"/>
          <w:szCs w:val="24"/>
        </w:rPr>
        <w:t>olic</w:t>
      </w:r>
      <w:r w:rsidR="00F57A43">
        <w:rPr>
          <w:rFonts w:asciiTheme="minorHAnsi" w:hAnsiTheme="minorHAnsi"/>
          <w:b w:val="0"/>
          <w:i w:val="0"/>
          <w:sz w:val="24"/>
          <w:szCs w:val="24"/>
        </w:rPr>
        <w:t>ies</w:t>
      </w:r>
      <w:r w:rsidRPr="00CD1685">
        <w:rPr>
          <w:rFonts w:asciiTheme="minorHAnsi" w:hAnsiTheme="minorHAnsi"/>
          <w:b w:val="0"/>
          <w:i w:val="0"/>
          <w:sz w:val="24"/>
          <w:szCs w:val="24"/>
        </w:rPr>
        <w:t xml:space="preserve"> for operating reserves to allow arrangements in terms of contracts, agreements, and testing to meet their long range forecasts.  Requiring BAs to develop these operating reserve p</w:t>
      </w:r>
      <w:r w:rsidR="003017B9">
        <w:rPr>
          <w:rFonts w:asciiTheme="minorHAnsi" w:hAnsiTheme="minorHAnsi"/>
          <w:b w:val="0"/>
          <w:i w:val="0"/>
          <w:sz w:val="24"/>
          <w:szCs w:val="24"/>
        </w:rPr>
        <w:t>olic</w:t>
      </w:r>
      <w:r w:rsidR="00F57A43">
        <w:rPr>
          <w:rFonts w:asciiTheme="minorHAnsi" w:hAnsiTheme="minorHAnsi"/>
          <w:b w:val="0"/>
          <w:i w:val="0"/>
          <w:sz w:val="24"/>
          <w:szCs w:val="24"/>
        </w:rPr>
        <w:t>ies</w:t>
      </w:r>
      <w:r w:rsidRPr="00CD1685">
        <w:rPr>
          <w:rFonts w:asciiTheme="minorHAnsi" w:hAnsiTheme="minorHAnsi"/>
          <w:b w:val="0"/>
          <w:i w:val="0"/>
          <w:sz w:val="24"/>
          <w:szCs w:val="24"/>
        </w:rPr>
        <w:t xml:space="preserve"> will identify gaps and will require the BAs to resolve these gaps.  </w:t>
      </w:r>
    </w:p>
    <w:p w:rsidR="0084449C" w:rsidRDefault="0084449C" w:rsidP="0084449C"/>
    <w:p w:rsidR="0084449C" w:rsidRDefault="0084449C" w:rsidP="0084449C"/>
    <w:p w:rsidR="0084449C" w:rsidRDefault="0084449C" w:rsidP="0084449C"/>
    <w:p w:rsidR="0084449C" w:rsidRDefault="0084449C" w:rsidP="0084449C"/>
    <w:p w:rsidR="0084449C" w:rsidRDefault="0084449C" w:rsidP="0084449C"/>
    <w:p w:rsidR="003C2833" w:rsidRDefault="003C2833" w:rsidP="0084449C"/>
    <w:p w:rsidR="003C2833" w:rsidRDefault="003C2833" w:rsidP="0084449C"/>
    <w:p w:rsidR="003C2833" w:rsidRDefault="003C2833" w:rsidP="0084449C"/>
    <w:p w:rsidR="0084449C" w:rsidRPr="00786AD7" w:rsidRDefault="0084449C" w:rsidP="0084449C">
      <w:pPr>
        <w:rPr>
          <w:rStyle w:val="BoxText"/>
          <w:rFonts w:asciiTheme="minorHAnsi" w:eastAsiaTheme="majorEastAsia" w:hAnsiTheme="minorHAnsi"/>
          <w:sz w:val="24"/>
        </w:rPr>
      </w:pPr>
      <w:r w:rsidRPr="00786AD7">
        <w:rPr>
          <w:rFonts w:asciiTheme="minorHAnsi" w:hAnsiTheme="minorHAnsi"/>
          <w:b/>
        </w:rPr>
        <w:lastRenderedPageBreak/>
        <w:t xml:space="preserve">You do not have to answer all questions.  Enter All Comments in Simple Text Format.  </w:t>
      </w:r>
    </w:p>
    <w:p w:rsidR="0084449C" w:rsidRPr="00786AD7" w:rsidRDefault="0084449C" w:rsidP="0084449C">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3C0EF1" w:rsidRDefault="0084449C" w:rsidP="003C0EF1">
      <w:pPr>
        <w:pStyle w:val="Bullet"/>
        <w:numPr>
          <w:ilvl w:val="0"/>
          <w:numId w:val="22"/>
        </w:numPr>
        <w:spacing w:after="120"/>
        <w:rPr>
          <w:rFonts w:asciiTheme="minorHAnsi" w:hAnsiTheme="minorHAnsi" w:cs="Verdana"/>
          <w:b/>
          <w:sz w:val="24"/>
          <w:szCs w:val="24"/>
        </w:rPr>
      </w:pP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sidR="003C0EF1">
        <w:rPr>
          <w:rFonts w:asciiTheme="minorHAnsi" w:hAnsiTheme="minorHAnsi" w:cs="Verdana"/>
          <w:b/>
          <w:sz w:val="24"/>
          <w:szCs w:val="24"/>
        </w:rPr>
        <w:t xml:space="preserve">modified the Requirements R1, R2 and R3 (now </w:t>
      </w:r>
      <w:r w:rsidR="009950C8">
        <w:rPr>
          <w:rFonts w:asciiTheme="minorHAnsi" w:hAnsiTheme="minorHAnsi" w:cs="Verdana"/>
          <w:b/>
          <w:sz w:val="24"/>
          <w:szCs w:val="24"/>
        </w:rPr>
        <w:t xml:space="preserve">Requirements </w:t>
      </w:r>
      <w:r w:rsidR="003C0EF1">
        <w:rPr>
          <w:rFonts w:asciiTheme="minorHAnsi" w:hAnsiTheme="minorHAnsi" w:cs="Verdana"/>
          <w:b/>
          <w:sz w:val="24"/>
          <w:szCs w:val="24"/>
        </w:rPr>
        <w:t>R1, R3 and R5)  to provide for the following:</w:t>
      </w:r>
    </w:p>
    <w:p w:rsidR="003C0EF1" w:rsidRPr="003C0EF1" w:rsidRDefault="003C0EF1" w:rsidP="0084449C">
      <w:pPr>
        <w:pStyle w:val="Bullet"/>
        <w:numPr>
          <w:ilvl w:val="1"/>
          <w:numId w:val="22"/>
        </w:numPr>
        <w:spacing w:after="120"/>
        <w:ind w:left="1440"/>
        <w:rPr>
          <w:rFonts w:ascii="Calibri" w:hAnsi="Calibri"/>
          <w:szCs w:val="24"/>
        </w:rPr>
      </w:pPr>
      <w:r w:rsidRPr="003C0EF1">
        <w:rPr>
          <w:rFonts w:asciiTheme="minorHAnsi" w:hAnsiTheme="minorHAnsi" w:cs="Verdana"/>
          <w:b/>
          <w:sz w:val="24"/>
          <w:szCs w:val="24"/>
        </w:rPr>
        <w:t>Require the development of a</w:t>
      </w:r>
      <w:r w:rsidR="00F46C27">
        <w:rPr>
          <w:rFonts w:asciiTheme="minorHAnsi" w:hAnsiTheme="minorHAnsi" w:cs="Verdana"/>
          <w:b/>
          <w:sz w:val="24"/>
          <w:szCs w:val="24"/>
        </w:rPr>
        <w:t>n</w:t>
      </w:r>
      <w:r w:rsidRPr="003C0EF1">
        <w:rPr>
          <w:rFonts w:asciiTheme="minorHAnsi" w:hAnsiTheme="minorHAnsi" w:cs="Verdana"/>
          <w:b/>
          <w:sz w:val="24"/>
          <w:szCs w:val="24"/>
        </w:rPr>
        <w:t xml:space="preserve"> operating policy rather than a detailed plan.</w:t>
      </w:r>
    </w:p>
    <w:p w:rsidR="003C0EF1" w:rsidRPr="003C0EF1" w:rsidRDefault="003C0EF1" w:rsidP="0084449C">
      <w:pPr>
        <w:pStyle w:val="Bullet"/>
        <w:numPr>
          <w:ilvl w:val="1"/>
          <w:numId w:val="22"/>
        </w:numPr>
        <w:spacing w:after="120"/>
        <w:ind w:left="1440"/>
        <w:rPr>
          <w:rFonts w:ascii="Calibri" w:hAnsi="Calibri"/>
          <w:szCs w:val="24"/>
        </w:rPr>
      </w:pPr>
      <w:r w:rsidRPr="003C0EF1">
        <w:rPr>
          <w:rFonts w:asciiTheme="minorHAnsi" w:hAnsiTheme="minorHAnsi" w:cs="Verdana"/>
          <w:b/>
          <w:sz w:val="24"/>
          <w:szCs w:val="24"/>
        </w:rPr>
        <w:t>Combin</w:t>
      </w:r>
      <w:r w:rsidR="006844D5">
        <w:rPr>
          <w:rFonts w:asciiTheme="minorHAnsi" w:hAnsiTheme="minorHAnsi" w:cs="Verdana"/>
          <w:b/>
          <w:sz w:val="24"/>
          <w:szCs w:val="24"/>
        </w:rPr>
        <w:t>ing</w:t>
      </w:r>
      <w:r w:rsidRPr="003C0EF1">
        <w:rPr>
          <w:rFonts w:asciiTheme="minorHAnsi" w:hAnsiTheme="minorHAnsi" w:cs="Verdana"/>
          <w:b/>
          <w:sz w:val="24"/>
          <w:szCs w:val="24"/>
        </w:rPr>
        <w:t xml:space="preserve"> </w:t>
      </w:r>
      <w:r w:rsidR="009950C8">
        <w:rPr>
          <w:rFonts w:asciiTheme="minorHAnsi" w:hAnsiTheme="minorHAnsi" w:cs="Verdana"/>
          <w:b/>
          <w:sz w:val="24"/>
          <w:szCs w:val="24"/>
        </w:rPr>
        <w:t>R</w:t>
      </w:r>
      <w:r w:rsidRPr="003C0EF1">
        <w:rPr>
          <w:rFonts w:asciiTheme="minorHAnsi" w:hAnsiTheme="minorHAnsi" w:cs="Verdana"/>
          <w:b/>
          <w:sz w:val="24"/>
          <w:szCs w:val="24"/>
        </w:rPr>
        <w:t xml:space="preserve">equirements </w:t>
      </w:r>
      <w:r w:rsidR="009950C8">
        <w:rPr>
          <w:rFonts w:asciiTheme="minorHAnsi" w:hAnsiTheme="minorHAnsi" w:cs="Verdana"/>
          <w:b/>
          <w:sz w:val="24"/>
          <w:szCs w:val="24"/>
        </w:rPr>
        <w:t xml:space="preserve">R4 and R5 </w:t>
      </w:r>
      <w:r w:rsidR="00EC5F2C">
        <w:rPr>
          <w:rFonts w:asciiTheme="minorHAnsi" w:hAnsiTheme="minorHAnsi" w:cs="Verdana"/>
          <w:b/>
          <w:sz w:val="24"/>
          <w:szCs w:val="24"/>
        </w:rPr>
        <w:t>into</w:t>
      </w:r>
      <w:r w:rsidRPr="003C0EF1">
        <w:rPr>
          <w:rFonts w:asciiTheme="minorHAnsi" w:hAnsiTheme="minorHAnsi" w:cs="Verdana"/>
          <w:b/>
          <w:sz w:val="24"/>
          <w:szCs w:val="24"/>
        </w:rPr>
        <w:t xml:space="preserve"> the polic</w:t>
      </w:r>
      <w:r>
        <w:rPr>
          <w:rFonts w:asciiTheme="minorHAnsi" w:hAnsiTheme="minorHAnsi" w:cs="Verdana"/>
          <w:b/>
          <w:sz w:val="24"/>
          <w:szCs w:val="24"/>
        </w:rPr>
        <w:t>ies</w:t>
      </w:r>
      <w:r w:rsidR="00D81A78">
        <w:rPr>
          <w:rFonts w:asciiTheme="minorHAnsi" w:hAnsiTheme="minorHAnsi" w:cs="Verdana"/>
          <w:b/>
          <w:sz w:val="24"/>
          <w:szCs w:val="24"/>
        </w:rPr>
        <w:t xml:space="preserve"> as sub-requirements</w:t>
      </w:r>
      <w:r w:rsidRPr="003C0EF1">
        <w:rPr>
          <w:rFonts w:asciiTheme="minorHAnsi" w:hAnsiTheme="minorHAnsi" w:cs="Verdana"/>
          <w:b/>
          <w:sz w:val="24"/>
          <w:szCs w:val="24"/>
        </w:rPr>
        <w:t>.</w:t>
      </w:r>
    </w:p>
    <w:p w:rsidR="0084449C" w:rsidRPr="003C0EF1" w:rsidRDefault="003C0EF1" w:rsidP="0084449C">
      <w:pPr>
        <w:pStyle w:val="Bullet"/>
        <w:numPr>
          <w:ilvl w:val="1"/>
          <w:numId w:val="22"/>
        </w:numPr>
        <w:spacing w:after="120"/>
        <w:ind w:left="1440"/>
        <w:rPr>
          <w:rFonts w:ascii="Calibri" w:hAnsi="Calibri"/>
          <w:szCs w:val="24"/>
        </w:rPr>
      </w:pPr>
      <w:r w:rsidRPr="003C0EF1">
        <w:rPr>
          <w:rFonts w:asciiTheme="minorHAnsi" w:hAnsiTheme="minorHAnsi" w:cs="Verdana"/>
          <w:b/>
          <w:sz w:val="24"/>
          <w:szCs w:val="24"/>
        </w:rPr>
        <w:t>Removed some of the sub-requirements from the polic</w:t>
      </w:r>
      <w:r>
        <w:rPr>
          <w:rFonts w:asciiTheme="minorHAnsi" w:hAnsiTheme="minorHAnsi" w:cs="Verdana"/>
          <w:b/>
          <w:sz w:val="24"/>
          <w:szCs w:val="24"/>
        </w:rPr>
        <w:t>ies</w:t>
      </w:r>
      <w:r w:rsidRPr="003C0EF1">
        <w:rPr>
          <w:rFonts w:asciiTheme="minorHAnsi" w:hAnsiTheme="minorHAnsi" w:cs="Verdana"/>
          <w:b/>
          <w:sz w:val="24"/>
          <w:szCs w:val="24"/>
        </w:rPr>
        <w:t>.</w:t>
      </w:r>
    </w:p>
    <w:p w:rsidR="0084449C" w:rsidRPr="00786AD7" w:rsidRDefault="0084449C" w:rsidP="007676C2">
      <w:pPr>
        <w:pStyle w:val="Bullet"/>
        <w:numPr>
          <w:ilvl w:val="0"/>
          <w:numId w:val="0"/>
        </w:numPr>
        <w:spacing w:after="120"/>
        <w:ind w:left="540"/>
        <w:rPr>
          <w:rFonts w:asciiTheme="minorHAnsi" w:hAnsiTheme="minorHAnsi"/>
          <w:b/>
          <w:sz w:val="24"/>
          <w:szCs w:val="24"/>
        </w:rPr>
      </w:pPr>
      <w:r w:rsidRPr="00786AD7">
        <w:rPr>
          <w:rFonts w:asciiTheme="minorHAnsi" w:hAnsiTheme="minorHAnsi" w:cs="Verdana"/>
          <w:b/>
          <w:sz w:val="24"/>
          <w:szCs w:val="24"/>
        </w:rPr>
        <w:t xml:space="preserve">Do you agree </w:t>
      </w:r>
      <w:r>
        <w:rPr>
          <w:rFonts w:asciiTheme="minorHAnsi" w:hAnsiTheme="minorHAnsi" w:cs="Verdana"/>
          <w:b/>
          <w:sz w:val="24"/>
          <w:szCs w:val="24"/>
        </w:rPr>
        <w:t xml:space="preserve">with the proposed </w:t>
      </w:r>
      <w:r w:rsidR="003C0EF1">
        <w:rPr>
          <w:rFonts w:asciiTheme="minorHAnsi" w:hAnsiTheme="minorHAnsi" w:cs="Verdana"/>
          <w:b/>
          <w:sz w:val="24"/>
          <w:szCs w:val="24"/>
        </w:rPr>
        <w:t>modifications to these Requirements</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906764" w:rsidP="007676C2">
      <w:pPr>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906764" w:rsidP="007676C2">
      <w:pPr>
        <w:pStyle w:val="Header"/>
        <w:spacing w:before="60" w:after="60"/>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Pr="00786AD7" w:rsidRDefault="0084449C" w:rsidP="007676C2">
      <w:pPr>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C059DE" w:rsidRDefault="0084449C" w:rsidP="0084449C">
      <w:pPr>
        <w:pStyle w:val="ListBullet"/>
        <w:numPr>
          <w:ilvl w:val="0"/>
          <w:numId w:val="0"/>
        </w:numPr>
        <w:tabs>
          <w:tab w:val="left" w:pos="360"/>
        </w:tabs>
        <w:spacing w:after="120"/>
        <w:rPr>
          <w:rFonts w:ascii="Verdana" w:hAnsi="Verdana"/>
          <w:b/>
          <w:sz w:val="20"/>
        </w:rPr>
      </w:pPr>
    </w:p>
    <w:p w:rsidR="0084449C" w:rsidRDefault="0084449C" w:rsidP="00AE6B9B">
      <w:pPr>
        <w:pStyle w:val="Bullet"/>
        <w:numPr>
          <w:ilvl w:val="0"/>
          <w:numId w:val="22"/>
        </w:numPr>
        <w:spacing w:after="120"/>
        <w:rPr>
          <w:rFonts w:asciiTheme="minorHAnsi" w:hAnsiTheme="minorHAnsi" w:cs="Verdana"/>
          <w:b/>
          <w:sz w:val="24"/>
          <w:szCs w:val="24"/>
        </w:rPr>
      </w:pPr>
      <w:r w:rsidRPr="00786AD7">
        <w:rPr>
          <w:rFonts w:asciiTheme="minorHAnsi" w:hAnsiTheme="minorHAnsi" w:cs="Verdana"/>
          <w:b/>
          <w:sz w:val="24"/>
          <w:szCs w:val="24"/>
        </w:rPr>
        <w:t xml:space="preserve">The </w:t>
      </w:r>
      <w:r w:rsidR="00AE6B9B">
        <w:rPr>
          <w:rFonts w:asciiTheme="minorHAnsi" w:hAnsiTheme="minorHAnsi" w:cs="Verdana"/>
          <w:b/>
          <w:sz w:val="24"/>
          <w:szCs w:val="24"/>
        </w:rPr>
        <w:t>BARC SDT developed Requirements R2, R4 and R6 to provide for the following:</w:t>
      </w:r>
    </w:p>
    <w:p w:rsidR="00AE6B9B" w:rsidRPr="00AE6B9B" w:rsidRDefault="00AE6B9B" w:rsidP="00AE6B9B">
      <w:pPr>
        <w:pStyle w:val="Bullet"/>
        <w:numPr>
          <w:ilvl w:val="1"/>
          <w:numId w:val="22"/>
        </w:numPr>
        <w:spacing w:after="120"/>
        <w:rPr>
          <w:rFonts w:asciiTheme="minorHAnsi" w:hAnsiTheme="minorHAnsi"/>
          <w:b/>
          <w:sz w:val="24"/>
          <w:szCs w:val="24"/>
        </w:rPr>
      </w:pPr>
      <w:r>
        <w:rPr>
          <w:rFonts w:asciiTheme="minorHAnsi" w:hAnsiTheme="minorHAnsi" w:cs="Verdana"/>
          <w:b/>
          <w:sz w:val="24"/>
          <w:szCs w:val="24"/>
        </w:rPr>
        <w:t>Require an entity to implement the policies.</w:t>
      </w:r>
    </w:p>
    <w:p w:rsidR="0084449C" w:rsidRPr="00AE6B9B" w:rsidRDefault="00AE6B9B" w:rsidP="00AE6B9B">
      <w:pPr>
        <w:pStyle w:val="Bullet"/>
        <w:numPr>
          <w:ilvl w:val="1"/>
          <w:numId w:val="22"/>
        </w:numPr>
        <w:spacing w:after="120"/>
        <w:rPr>
          <w:rFonts w:asciiTheme="minorHAnsi" w:hAnsiTheme="minorHAnsi"/>
          <w:b/>
          <w:sz w:val="24"/>
          <w:szCs w:val="24"/>
        </w:rPr>
      </w:pPr>
      <w:r>
        <w:rPr>
          <w:rFonts w:asciiTheme="minorHAnsi" w:hAnsiTheme="minorHAnsi" w:cs="Verdana"/>
          <w:b/>
          <w:sz w:val="24"/>
          <w:szCs w:val="24"/>
        </w:rPr>
        <w:t>Require an entity to identify</w:t>
      </w:r>
      <w:r w:rsidR="001E03A7">
        <w:rPr>
          <w:rFonts w:asciiTheme="minorHAnsi" w:hAnsiTheme="minorHAnsi" w:cs="Verdana"/>
          <w:b/>
          <w:sz w:val="24"/>
          <w:szCs w:val="24"/>
        </w:rPr>
        <w:t>,</w:t>
      </w:r>
      <w:r>
        <w:rPr>
          <w:rFonts w:asciiTheme="minorHAnsi" w:hAnsiTheme="minorHAnsi" w:cs="Verdana"/>
          <w:b/>
          <w:sz w:val="24"/>
          <w:szCs w:val="24"/>
        </w:rPr>
        <w:t xml:space="preserve"> assess and correct deficiencies in the policies.</w:t>
      </w:r>
    </w:p>
    <w:p w:rsidR="0084449C" w:rsidRPr="00786AD7" w:rsidRDefault="00AE6B9B" w:rsidP="007676C2">
      <w:pPr>
        <w:pStyle w:val="Bullet"/>
        <w:numPr>
          <w:ilvl w:val="0"/>
          <w:numId w:val="0"/>
        </w:numPr>
        <w:spacing w:after="120"/>
        <w:ind w:left="540"/>
        <w:rPr>
          <w:rFonts w:asciiTheme="minorHAnsi" w:hAnsiTheme="minorHAnsi"/>
          <w:b/>
          <w:sz w:val="24"/>
          <w:szCs w:val="24"/>
        </w:rPr>
      </w:pPr>
      <w:r>
        <w:rPr>
          <w:rFonts w:asciiTheme="minorHAnsi" w:hAnsiTheme="minorHAnsi" w:cs="Verdana"/>
          <w:b/>
          <w:sz w:val="24"/>
          <w:szCs w:val="24"/>
        </w:rPr>
        <w:t xml:space="preserve">The SDT is using the “Find, Fix and Track” methodology for assessing a successful implementation of the Requirements R1, R3 and R5.  </w:t>
      </w:r>
      <w:r w:rsidR="0084449C">
        <w:rPr>
          <w:rFonts w:asciiTheme="minorHAnsi" w:hAnsiTheme="minorHAnsi" w:cs="Verdana"/>
          <w:b/>
          <w:sz w:val="24"/>
          <w:szCs w:val="24"/>
        </w:rPr>
        <w:t xml:space="preserve">Do you agree </w:t>
      </w:r>
      <w:r>
        <w:rPr>
          <w:rFonts w:asciiTheme="minorHAnsi" w:hAnsiTheme="minorHAnsi" w:cs="Verdana"/>
          <w:b/>
          <w:sz w:val="24"/>
          <w:szCs w:val="24"/>
        </w:rPr>
        <w:t>that this is an equitable method for evaluating compliance</w:t>
      </w:r>
      <w:r w:rsidR="0084449C" w:rsidRPr="00786AD7">
        <w:rPr>
          <w:rFonts w:asciiTheme="minorHAnsi" w:hAnsiTheme="minorHAnsi" w:cs="Verdana"/>
          <w:b/>
          <w:sz w:val="24"/>
          <w:szCs w:val="24"/>
        </w:rPr>
        <w:t xml:space="preserve">?  </w:t>
      </w:r>
      <w:r w:rsidR="0084449C" w:rsidRPr="00786AD7">
        <w:rPr>
          <w:rFonts w:asciiTheme="minorHAnsi" w:hAnsiTheme="minorHAnsi"/>
          <w:b/>
          <w:sz w:val="24"/>
          <w:szCs w:val="24"/>
        </w:rPr>
        <w:t xml:space="preserve">If not, please explain in the comment area below.  </w:t>
      </w:r>
    </w:p>
    <w:p w:rsidR="0084449C" w:rsidRPr="00786AD7" w:rsidRDefault="00906764" w:rsidP="007676C2">
      <w:pPr>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906764" w:rsidP="007676C2">
      <w:pPr>
        <w:pStyle w:val="Header"/>
        <w:spacing w:before="60" w:after="60"/>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7676C2">
      <w:pPr>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84449C" w:rsidRPr="00AE6B9B" w:rsidRDefault="0084449C" w:rsidP="007676C2">
      <w:pPr>
        <w:pStyle w:val="Bullet"/>
        <w:numPr>
          <w:ilvl w:val="0"/>
          <w:numId w:val="0"/>
        </w:numPr>
        <w:tabs>
          <w:tab w:val="left" w:pos="180"/>
        </w:tabs>
        <w:spacing w:after="120"/>
        <w:ind w:left="540" w:hanging="360"/>
        <w:rPr>
          <w:rFonts w:asciiTheme="minorHAnsi" w:hAnsiTheme="minorHAnsi"/>
          <w:b/>
          <w:sz w:val="24"/>
          <w:szCs w:val="24"/>
        </w:rPr>
      </w:pPr>
      <w:r>
        <w:rPr>
          <w:rFonts w:asciiTheme="minorHAnsi" w:hAnsiTheme="minorHAnsi" w:cs="Verdana"/>
          <w:b/>
          <w:sz w:val="24"/>
          <w:szCs w:val="24"/>
        </w:rPr>
        <w:t xml:space="preserve">3.  </w:t>
      </w:r>
      <w:r w:rsidR="007676C2">
        <w:rPr>
          <w:rFonts w:asciiTheme="minorHAnsi" w:hAnsiTheme="minorHAnsi" w:cs="Verdana"/>
          <w:b/>
          <w:sz w:val="24"/>
          <w:szCs w:val="24"/>
        </w:rPr>
        <w:t xml:space="preserve"> </w:t>
      </w:r>
      <w:r w:rsidRPr="00C059DE">
        <w:rPr>
          <w:rFonts w:asciiTheme="minorHAnsi" w:hAnsiTheme="minorHAnsi" w:cs="Verdana"/>
          <w:b/>
          <w:sz w:val="24"/>
          <w:szCs w:val="24"/>
        </w:rPr>
        <w:t xml:space="preserve">The BARC SDT </w:t>
      </w:r>
      <w:r w:rsidR="00AE6B9B">
        <w:rPr>
          <w:rFonts w:asciiTheme="minorHAnsi" w:hAnsiTheme="minorHAnsi" w:cs="Verdana"/>
          <w:b/>
          <w:sz w:val="24"/>
          <w:szCs w:val="24"/>
        </w:rPr>
        <w:t xml:space="preserve">revised Requirement R7 (now Requirement R8) to provide additional clarity and </w:t>
      </w:r>
      <w:r w:rsidR="001E03A7">
        <w:rPr>
          <w:rFonts w:asciiTheme="minorHAnsi" w:hAnsiTheme="minorHAnsi" w:cs="Verdana"/>
          <w:b/>
          <w:sz w:val="24"/>
          <w:szCs w:val="24"/>
        </w:rPr>
        <w:t xml:space="preserve">flexibility </w:t>
      </w:r>
      <w:r w:rsidR="00AA2E04">
        <w:rPr>
          <w:rFonts w:asciiTheme="minorHAnsi" w:hAnsiTheme="minorHAnsi" w:cs="Verdana"/>
          <w:b/>
          <w:sz w:val="24"/>
          <w:szCs w:val="24"/>
        </w:rPr>
        <w:t xml:space="preserve">for maintaining adequate reserves </w:t>
      </w:r>
      <w:r w:rsidR="001E03A7">
        <w:rPr>
          <w:rFonts w:asciiTheme="minorHAnsi" w:hAnsiTheme="minorHAnsi" w:cs="Verdana"/>
          <w:b/>
          <w:sz w:val="24"/>
          <w:szCs w:val="24"/>
        </w:rPr>
        <w:t>while operating in a real-time environment.</w:t>
      </w:r>
    </w:p>
    <w:p w:rsidR="0084449C" w:rsidRPr="00786AD7" w:rsidRDefault="0084449C" w:rsidP="007676C2">
      <w:pPr>
        <w:pStyle w:val="Bullet"/>
        <w:numPr>
          <w:ilvl w:val="0"/>
          <w:numId w:val="0"/>
        </w:numPr>
        <w:spacing w:after="120"/>
        <w:ind w:left="540"/>
        <w:rPr>
          <w:rFonts w:asciiTheme="minorHAnsi" w:hAnsiTheme="minorHAnsi"/>
          <w:b/>
          <w:sz w:val="24"/>
          <w:szCs w:val="24"/>
        </w:rPr>
      </w:pPr>
      <w:r>
        <w:rPr>
          <w:rFonts w:asciiTheme="minorHAnsi" w:hAnsiTheme="minorHAnsi" w:cs="Verdana"/>
          <w:b/>
          <w:sz w:val="24"/>
          <w:szCs w:val="24"/>
        </w:rPr>
        <w:t xml:space="preserve">Do you agree </w:t>
      </w:r>
      <w:r w:rsidR="001E03A7">
        <w:rPr>
          <w:rFonts w:asciiTheme="minorHAnsi" w:hAnsiTheme="minorHAnsi" w:cs="Verdana"/>
          <w:b/>
          <w:sz w:val="24"/>
          <w:szCs w:val="24"/>
        </w:rPr>
        <w:t>that the Requirement as presently written accomplishes this</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906764" w:rsidP="007676C2">
      <w:pPr>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906764" w:rsidP="007676C2">
      <w:pPr>
        <w:pStyle w:val="Header"/>
        <w:spacing w:before="60" w:after="60"/>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7676C2">
      <w:pPr>
        <w:ind w:left="54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EC5F2C" w:rsidRDefault="00EC5F2C" w:rsidP="00F46C27">
      <w:pPr>
        <w:ind w:left="360"/>
        <w:rPr>
          <w:rStyle w:val="BoxText"/>
          <w:rFonts w:asciiTheme="minorHAnsi" w:eastAsiaTheme="majorEastAsia" w:hAnsiTheme="minorHAnsi"/>
          <w:sz w:val="24"/>
        </w:rPr>
      </w:pPr>
    </w:p>
    <w:p w:rsidR="00AA2E04" w:rsidRPr="00AE6B9B" w:rsidRDefault="00AA2E04" w:rsidP="00AA2E04">
      <w:pPr>
        <w:pStyle w:val="Bullet"/>
        <w:numPr>
          <w:ilvl w:val="0"/>
          <w:numId w:val="26"/>
        </w:numPr>
        <w:tabs>
          <w:tab w:val="left" w:pos="180"/>
        </w:tabs>
        <w:spacing w:after="120"/>
        <w:rPr>
          <w:rFonts w:asciiTheme="minorHAnsi" w:hAnsiTheme="minorHAnsi"/>
          <w:b/>
          <w:sz w:val="24"/>
          <w:szCs w:val="24"/>
        </w:rPr>
      </w:pPr>
      <w:r w:rsidRPr="00C059DE">
        <w:rPr>
          <w:rFonts w:asciiTheme="minorHAnsi" w:hAnsiTheme="minorHAnsi" w:cs="Verdana"/>
          <w:b/>
          <w:sz w:val="24"/>
          <w:szCs w:val="24"/>
        </w:rPr>
        <w:t xml:space="preserve">The BARC SDT </w:t>
      </w:r>
      <w:r w:rsidR="00EC5F2C">
        <w:rPr>
          <w:rFonts w:asciiTheme="minorHAnsi" w:hAnsiTheme="minorHAnsi" w:cs="Verdana"/>
          <w:b/>
          <w:sz w:val="24"/>
          <w:szCs w:val="24"/>
        </w:rPr>
        <w:t>has opted to use a Time Horizon of “Operations Planning” for all of the Requirements.</w:t>
      </w:r>
    </w:p>
    <w:p w:rsidR="00AA2E04" w:rsidRPr="00786AD7" w:rsidRDefault="00AA2E04" w:rsidP="00AA2E04">
      <w:pPr>
        <w:pStyle w:val="Bullet"/>
        <w:numPr>
          <w:ilvl w:val="0"/>
          <w:numId w:val="0"/>
        </w:numPr>
        <w:spacing w:after="120"/>
        <w:ind w:left="630"/>
        <w:rPr>
          <w:rFonts w:asciiTheme="minorHAnsi" w:hAnsiTheme="minorHAnsi"/>
          <w:b/>
          <w:sz w:val="24"/>
          <w:szCs w:val="24"/>
        </w:rPr>
      </w:pPr>
      <w:r>
        <w:rPr>
          <w:rFonts w:asciiTheme="minorHAnsi" w:hAnsiTheme="minorHAnsi" w:cs="Verdana"/>
          <w:b/>
          <w:sz w:val="24"/>
          <w:szCs w:val="24"/>
        </w:rPr>
        <w:t>Do you agree that th</w:t>
      </w:r>
      <w:r w:rsidR="00EC5F2C">
        <w:rPr>
          <w:rFonts w:asciiTheme="minorHAnsi" w:hAnsiTheme="minorHAnsi" w:cs="Verdana"/>
          <w:b/>
          <w:sz w:val="24"/>
          <w:szCs w:val="24"/>
        </w:rPr>
        <w:t>is is the proper Time Horizon to use?</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AA2E04" w:rsidRPr="00786AD7" w:rsidRDefault="00906764" w:rsidP="007676C2">
      <w:pPr>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AA2E0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AA2E04" w:rsidRPr="00786AD7">
        <w:rPr>
          <w:rStyle w:val="BoxText"/>
          <w:rFonts w:asciiTheme="minorHAnsi" w:eastAsiaTheme="majorEastAsia" w:hAnsiTheme="minorHAnsi"/>
          <w:sz w:val="24"/>
        </w:rPr>
        <w:t xml:space="preserve"> Yes </w:t>
      </w:r>
    </w:p>
    <w:p w:rsidR="00AA2E04" w:rsidRPr="00786AD7" w:rsidRDefault="00906764" w:rsidP="007676C2">
      <w:pPr>
        <w:pStyle w:val="Header"/>
        <w:spacing w:before="60" w:after="60"/>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AA2E04"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AA2E04" w:rsidRPr="00786AD7">
        <w:rPr>
          <w:rStyle w:val="BoxText"/>
          <w:rFonts w:asciiTheme="minorHAnsi" w:eastAsiaTheme="majorEastAsia" w:hAnsiTheme="minorHAnsi"/>
          <w:sz w:val="24"/>
        </w:rPr>
        <w:t xml:space="preserve"> No </w:t>
      </w:r>
    </w:p>
    <w:p w:rsidR="00AA2E04" w:rsidRDefault="00AA2E04" w:rsidP="007676C2">
      <w:pPr>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0236DB" w:rsidRPr="00AE6B9B" w:rsidRDefault="000236DB" w:rsidP="000236DB">
      <w:pPr>
        <w:pStyle w:val="Bullet"/>
        <w:numPr>
          <w:ilvl w:val="0"/>
          <w:numId w:val="26"/>
        </w:numPr>
        <w:tabs>
          <w:tab w:val="left" w:pos="180"/>
        </w:tabs>
        <w:spacing w:after="120"/>
        <w:rPr>
          <w:rFonts w:asciiTheme="minorHAnsi" w:hAnsiTheme="minorHAnsi"/>
          <w:b/>
          <w:sz w:val="24"/>
          <w:szCs w:val="24"/>
        </w:rPr>
      </w:pPr>
      <w:r w:rsidRPr="00C059DE">
        <w:rPr>
          <w:rFonts w:asciiTheme="minorHAnsi" w:hAnsiTheme="minorHAnsi" w:cs="Verdana"/>
          <w:b/>
          <w:sz w:val="24"/>
          <w:szCs w:val="24"/>
        </w:rPr>
        <w:t xml:space="preserve">The BARC SDT </w:t>
      </w:r>
      <w:r>
        <w:rPr>
          <w:rFonts w:asciiTheme="minorHAnsi" w:hAnsiTheme="minorHAnsi" w:cs="Verdana"/>
          <w:b/>
          <w:sz w:val="24"/>
          <w:szCs w:val="24"/>
        </w:rPr>
        <w:t>has opted to use a VRF of “Lower” for all of the Requirements.</w:t>
      </w:r>
    </w:p>
    <w:p w:rsidR="000236DB" w:rsidRPr="00786AD7" w:rsidRDefault="000236DB" w:rsidP="000236DB">
      <w:pPr>
        <w:pStyle w:val="Bullet"/>
        <w:numPr>
          <w:ilvl w:val="0"/>
          <w:numId w:val="0"/>
        </w:numPr>
        <w:spacing w:after="120"/>
        <w:ind w:left="630"/>
        <w:rPr>
          <w:rFonts w:asciiTheme="minorHAnsi" w:hAnsiTheme="minorHAnsi"/>
          <w:b/>
          <w:sz w:val="24"/>
          <w:szCs w:val="24"/>
        </w:rPr>
      </w:pPr>
      <w:r>
        <w:rPr>
          <w:rFonts w:asciiTheme="minorHAnsi" w:hAnsiTheme="minorHAnsi" w:cs="Verdana"/>
          <w:b/>
          <w:sz w:val="24"/>
          <w:szCs w:val="24"/>
        </w:rPr>
        <w:t>Do you agree that this is the proper VRF to use?</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0236DB" w:rsidRPr="00786AD7" w:rsidRDefault="00906764" w:rsidP="007676C2">
      <w:pPr>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0236D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0236DB" w:rsidRPr="00786AD7">
        <w:rPr>
          <w:rStyle w:val="BoxText"/>
          <w:rFonts w:asciiTheme="minorHAnsi" w:eastAsiaTheme="majorEastAsia" w:hAnsiTheme="minorHAnsi"/>
          <w:sz w:val="24"/>
        </w:rPr>
        <w:t xml:space="preserve"> Yes </w:t>
      </w:r>
    </w:p>
    <w:p w:rsidR="000236DB" w:rsidRPr="00786AD7" w:rsidRDefault="00906764" w:rsidP="007676C2">
      <w:pPr>
        <w:pStyle w:val="Header"/>
        <w:spacing w:before="60" w:after="60"/>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0236D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0236DB" w:rsidRPr="00786AD7">
        <w:rPr>
          <w:rStyle w:val="BoxText"/>
          <w:rFonts w:asciiTheme="minorHAnsi" w:eastAsiaTheme="majorEastAsia" w:hAnsiTheme="minorHAnsi"/>
          <w:sz w:val="24"/>
        </w:rPr>
        <w:t xml:space="preserve"> No </w:t>
      </w:r>
    </w:p>
    <w:p w:rsidR="000236DB" w:rsidRDefault="000236DB" w:rsidP="007676C2">
      <w:pPr>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0236DB" w:rsidRDefault="000236DB" w:rsidP="000236DB">
      <w:pPr>
        <w:ind w:left="360"/>
        <w:rPr>
          <w:rStyle w:val="BoxText"/>
          <w:rFonts w:asciiTheme="minorHAnsi" w:eastAsiaTheme="majorEastAsia" w:hAnsiTheme="minorHAnsi"/>
          <w:sz w:val="24"/>
        </w:rPr>
      </w:pPr>
    </w:p>
    <w:p w:rsidR="000236DB" w:rsidRPr="00AE6B9B" w:rsidRDefault="000236DB" w:rsidP="000236DB">
      <w:pPr>
        <w:pStyle w:val="Bullet"/>
        <w:numPr>
          <w:ilvl w:val="0"/>
          <w:numId w:val="26"/>
        </w:numPr>
        <w:tabs>
          <w:tab w:val="left" w:pos="180"/>
        </w:tabs>
        <w:spacing w:after="120"/>
        <w:rPr>
          <w:rFonts w:asciiTheme="minorHAnsi" w:hAnsiTheme="minorHAnsi"/>
          <w:b/>
          <w:sz w:val="24"/>
          <w:szCs w:val="24"/>
        </w:rPr>
      </w:pPr>
      <w:r w:rsidRPr="00C059DE">
        <w:rPr>
          <w:rFonts w:asciiTheme="minorHAnsi" w:hAnsiTheme="minorHAnsi" w:cs="Verdana"/>
          <w:b/>
          <w:sz w:val="24"/>
          <w:szCs w:val="24"/>
        </w:rPr>
        <w:t xml:space="preserve">The BARC SDT </w:t>
      </w:r>
      <w:r>
        <w:rPr>
          <w:rFonts w:asciiTheme="minorHAnsi" w:hAnsiTheme="minorHAnsi" w:cs="Verdana"/>
          <w:b/>
          <w:sz w:val="24"/>
          <w:szCs w:val="24"/>
        </w:rPr>
        <w:t>has developed VSLs for all of the Requirements.</w:t>
      </w:r>
    </w:p>
    <w:p w:rsidR="000236DB" w:rsidRPr="00786AD7" w:rsidRDefault="000236DB" w:rsidP="000236DB">
      <w:pPr>
        <w:pStyle w:val="Bullet"/>
        <w:numPr>
          <w:ilvl w:val="0"/>
          <w:numId w:val="0"/>
        </w:numPr>
        <w:spacing w:after="120"/>
        <w:ind w:left="630"/>
        <w:rPr>
          <w:rFonts w:asciiTheme="minorHAnsi" w:hAnsiTheme="minorHAnsi"/>
          <w:b/>
          <w:sz w:val="24"/>
          <w:szCs w:val="24"/>
        </w:rPr>
      </w:pPr>
      <w:r>
        <w:rPr>
          <w:rFonts w:asciiTheme="minorHAnsi" w:hAnsiTheme="minorHAnsi" w:cs="Verdana"/>
          <w:b/>
          <w:sz w:val="24"/>
          <w:szCs w:val="24"/>
        </w:rPr>
        <w:t>Do you agree with the VSLs the SDT has developed?</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0236DB" w:rsidRPr="00786AD7" w:rsidRDefault="00906764" w:rsidP="007676C2">
      <w:pPr>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0236D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0236DB" w:rsidRPr="00786AD7">
        <w:rPr>
          <w:rStyle w:val="BoxText"/>
          <w:rFonts w:asciiTheme="minorHAnsi" w:eastAsiaTheme="majorEastAsia" w:hAnsiTheme="minorHAnsi"/>
          <w:sz w:val="24"/>
        </w:rPr>
        <w:t xml:space="preserve"> Yes </w:t>
      </w:r>
    </w:p>
    <w:p w:rsidR="000236DB" w:rsidRPr="00786AD7" w:rsidRDefault="00906764" w:rsidP="007676C2">
      <w:pPr>
        <w:pStyle w:val="Header"/>
        <w:spacing w:before="60" w:after="60"/>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0236DB"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0236DB" w:rsidRPr="00786AD7">
        <w:rPr>
          <w:rStyle w:val="BoxText"/>
          <w:rFonts w:asciiTheme="minorHAnsi" w:eastAsiaTheme="majorEastAsia" w:hAnsiTheme="minorHAnsi"/>
          <w:sz w:val="24"/>
        </w:rPr>
        <w:t xml:space="preserve"> No </w:t>
      </w:r>
    </w:p>
    <w:p w:rsidR="000236DB" w:rsidRDefault="000236DB" w:rsidP="007676C2">
      <w:pPr>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0236DB" w:rsidRDefault="000236DB" w:rsidP="000236DB">
      <w:pPr>
        <w:pStyle w:val="Bullet"/>
        <w:numPr>
          <w:ilvl w:val="0"/>
          <w:numId w:val="0"/>
        </w:numPr>
        <w:spacing w:after="120"/>
        <w:rPr>
          <w:rFonts w:ascii="Verdana" w:hAnsi="Verdana"/>
          <w:b/>
          <w:sz w:val="20"/>
        </w:rPr>
      </w:pPr>
    </w:p>
    <w:p w:rsidR="00F46C27" w:rsidRDefault="00F46C27" w:rsidP="00AA2E04">
      <w:pPr>
        <w:pStyle w:val="Bullet"/>
        <w:numPr>
          <w:ilvl w:val="0"/>
          <w:numId w:val="26"/>
        </w:numPr>
        <w:spacing w:after="120"/>
        <w:rPr>
          <w:rFonts w:ascii="Verdana" w:hAnsi="Verdana"/>
          <w:b/>
          <w:sz w:val="20"/>
        </w:rPr>
      </w:pPr>
      <w:r w:rsidRPr="00B53350">
        <w:rPr>
          <w:rFonts w:ascii="Verdana" w:hAnsi="Verdana"/>
          <w:b/>
          <w:sz w:val="20"/>
        </w:rPr>
        <w:t>If you are not in support of this draft standard, what modifications do you believe need to be made in order for you to support the standard? Please list the issues and your proposed solution to the issue.</w:t>
      </w:r>
    </w:p>
    <w:p w:rsidR="0084449C" w:rsidRDefault="0084449C" w:rsidP="007676C2">
      <w:pPr>
        <w:pStyle w:val="Bullet"/>
        <w:numPr>
          <w:ilvl w:val="0"/>
          <w:numId w:val="0"/>
        </w:numPr>
        <w:spacing w:after="120"/>
        <w:ind w:left="360" w:firstLine="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9C6B9C" w:rsidRDefault="0084449C" w:rsidP="0084449C">
      <w:pPr>
        <w:ind w:left="360"/>
        <w:rPr>
          <w:rFonts w:asciiTheme="minorHAnsi" w:eastAsiaTheme="majorEastAsia" w:hAnsiTheme="minorHAnsi"/>
        </w:rPr>
      </w:pPr>
    </w:p>
    <w:p w:rsidR="0084449C" w:rsidRPr="00786AD7" w:rsidRDefault="0084449C" w:rsidP="00AA2E04">
      <w:pPr>
        <w:pStyle w:val="ListBullet"/>
        <w:numPr>
          <w:ilvl w:val="0"/>
          <w:numId w:val="26"/>
        </w:numPr>
        <w:spacing w:after="120"/>
        <w:rPr>
          <w:rStyle w:val="BoxText"/>
          <w:rFonts w:asciiTheme="minorHAnsi" w:eastAsiaTheme="majorEastAsia" w:hAnsiTheme="minorHAnsi"/>
          <w:b/>
          <w:sz w:val="24"/>
          <w:szCs w:val="24"/>
        </w:rPr>
      </w:pPr>
      <w:r w:rsidRPr="00786AD7">
        <w:rPr>
          <w:rFonts w:asciiTheme="minorHAnsi" w:hAnsiTheme="minorHAnsi"/>
          <w:b/>
          <w:sz w:val="24"/>
          <w:szCs w:val="24"/>
        </w:rPr>
        <w:t>Do you have any other comment</w:t>
      </w:r>
      <w:r>
        <w:rPr>
          <w:rFonts w:asciiTheme="minorHAnsi" w:hAnsiTheme="minorHAnsi"/>
          <w:b/>
          <w:sz w:val="24"/>
          <w:szCs w:val="24"/>
        </w:rPr>
        <w:t xml:space="preserve"> on BAL-012-1</w:t>
      </w:r>
      <w:r w:rsidRPr="00786AD7">
        <w:rPr>
          <w:rFonts w:asciiTheme="minorHAnsi" w:hAnsiTheme="minorHAnsi"/>
          <w:b/>
          <w:sz w:val="24"/>
          <w:szCs w:val="24"/>
        </w:rPr>
        <w:t xml:space="preserve">, not expressed in </w:t>
      </w:r>
      <w:r>
        <w:rPr>
          <w:rFonts w:asciiTheme="minorHAnsi" w:hAnsiTheme="minorHAnsi"/>
          <w:b/>
          <w:sz w:val="24"/>
          <w:szCs w:val="24"/>
        </w:rPr>
        <w:t xml:space="preserve">the </w:t>
      </w:r>
      <w:r w:rsidRPr="00786AD7">
        <w:rPr>
          <w:rFonts w:asciiTheme="minorHAnsi" w:hAnsiTheme="minorHAnsi"/>
          <w:b/>
          <w:sz w:val="24"/>
          <w:szCs w:val="24"/>
        </w:rPr>
        <w:t xml:space="preserve">questions above, for the </w:t>
      </w:r>
      <w:r>
        <w:rPr>
          <w:rFonts w:asciiTheme="minorHAnsi" w:hAnsiTheme="minorHAnsi"/>
          <w:b/>
          <w:sz w:val="24"/>
          <w:szCs w:val="24"/>
        </w:rPr>
        <w:t>BARC</w:t>
      </w:r>
      <w:r w:rsidRPr="00786AD7">
        <w:rPr>
          <w:rFonts w:asciiTheme="minorHAnsi" w:hAnsiTheme="minorHAnsi"/>
          <w:b/>
          <w:sz w:val="24"/>
          <w:szCs w:val="24"/>
        </w:rPr>
        <w:t xml:space="preserve"> SDT?</w:t>
      </w:r>
    </w:p>
    <w:p w:rsidR="0084449C" w:rsidRPr="00786AD7" w:rsidRDefault="0084449C" w:rsidP="007676C2">
      <w:pPr>
        <w:ind w:left="360" w:firstLine="270"/>
        <w:rPr>
          <w:rFonts w:asciiTheme="minorHAnsi" w:hAnsiTheme="minorHAnsi"/>
        </w:rPr>
      </w:pPr>
      <w:r w:rsidRPr="00786AD7">
        <w:rPr>
          <w:rStyle w:val="BoxText"/>
          <w:rFonts w:asciiTheme="minorHAnsi" w:eastAsiaTheme="majorEastAsia" w:hAnsiTheme="minorHAnsi"/>
          <w:sz w:val="24"/>
        </w:rPr>
        <w:t xml:space="preserve">Comments: </w:t>
      </w:r>
    </w:p>
    <w:p w:rsidR="0084449C" w:rsidRDefault="0084449C" w:rsidP="0084449C">
      <w:pPr>
        <w:ind w:left="-90"/>
        <w:rPr>
          <w:rStyle w:val="BodyCopy"/>
        </w:rPr>
      </w:pPr>
    </w:p>
    <w:p w:rsidR="00642700" w:rsidRPr="00786AD7" w:rsidRDefault="00642700" w:rsidP="0084449C">
      <w:pPr>
        <w:pStyle w:val="Heading3"/>
        <w:spacing w:before="0" w:after="0"/>
        <w:rPr>
          <w:rFonts w:asciiTheme="minorHAnsi" w:hAnsiTheme="minorHAnsi"/>
        </w:rPr>
      </w:pPr>
      <w:r w:rsidRPr="00786AD7">
        <w:rPr>
          <w:rStyle w:val="BoxText"/>
          <w:rFonts w:asciiTheme="minorHAnsi" w:eastAsiaTheme="majorEastAsia" w:hAnsiTheme="minorHAnsi"/>
          <w:sz w:val="24"/>
        </w:rPr>
        <w:t xml:space="preserve"> </w:t>
      </w: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F3" w:rsidRDefault="009D10F3">
      <w:r>
        <w:separator/>
      </w:r>
    </w:p>
  </w:endnote>
  <w:endnote w:type="continuationSeparator" w:id="0">
    <w:p w:rsidR="009D10F3" w:rsidRDefault="009D1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F3" w:rsidRPr="00642700" w:rsidRDefault="009D10F3" w:rsidP="00DB328D">
    <w:pPr>
      <w:tabs>
        <w:tab w:val="left" w:pos="10080"/>
      </w:tabs>
      <w:rPr>
        <w:rFonts w:asciiTheme="minorHAnsi" w:hAnsiTheme="minorHAnsi"/>
        <w:sz w:val="18"/>
        <w:szCs w:val="18"/>
      </w:rPr>
    </w:pPr>
    <w:r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Pr>
        <w:rFonts w:asciiTheme="minorHAnsi" w:hAnsiTheme="minorHAnsi"/>
        <w:b/>
        <w:color w:val="1B4C80"/>
        <w:sz w:val="18"/>
        <w:szCs w:val="18"/>
      </w:rPr>
      <w:t>BAL-012-1 Operating Reserve Policy</w:t>
    </w:r>
    <w:r w:rsidRPr="00642700">
      <w:rPr>
        <w:rFonts w:asciiTheme="minorHAnsi" w:hAnsiTheme="minorHAnsi"/>
        <w:b/>
        <w:color w:val="1B4C80"/>
        <w:sz w:val="18"/>
        <w:szCs w:val="18"/>
      </w:rPr>
      <w:br/>
    </w:r>
    <w:r>
      <w:rPr>
        <w:rFonts w:asciiTheme="minorHAnsi" w:hAnsiTheme="minorHAnsi"/>
        <w:b/>
        <w:color w:val="1B4C80"/>
        <w:sz w:val="18"/>
        <w:szCs w:val="18"/>
      </w:rPr>
      <w:t>Unofficial Comment Form</w:t>
    </w:r>
    <w:r>
      <w:rPr>
        <w:rFonts w:asciiTheme="minorHAnsi" w:hAnsiTheme="minorHAnsi"/>
        <w:b/>
        <w:color w:val="1B4C80"/>
        <w:sz w:val="18"/>
        <w:szCs w:val="18"/>
      </w:rPr>
      <w:tab/>
    </w:r>
    <w:r w:rsidR="00906764" w:rsidRPr="00DB328D">
      <w:rPr>
        <w:rFonts w:asciiTheme="minorHAnsi" w:hAnsiTheme="minorHAnsi"/>
        <w:b/>
        <w:color w:val="1B4C80"/>
        <w:sz w:val="18"/>
        <w:szCs w:val="18"/>
      </w:rPr>
      <w:fldChar w:fldCharType="begin"/>
    </w:r>
    <w:r w:rsidRPr="00DB328D">
      <w:rPr>
        <w:rFonts w:asciiTheme="minorHAnsi" w:hAnsiTheme="minorHAnsi"/>
        <w:b/>
        <w:color w:val="1B4C80"/>
        <w:sz w:val="18"/>
        <w:szCs w:val="18"/>
      </w:rPr>
      <w:instrText xml:space="preserve"> PAGE   \* MERGEFORMAT </w:instrText>
    </w:r>
    <w:r w:rsidR="00906764" w:rsidRPr="00DB328D">
      <w:rPr>
        <w:rFonts w:asciiTheme="minorHAnsi" w:hAnsiTheme="minorHAnsi"/>
        <w:b/>
        <w:color w:val="1B4C80"/>
        <w:sz w:val="18"/>
        <w:szCs w:val="18"/>
      </w:rPr>
      <w:fldChar w:fldCharType="separate"/>
    </w:r>
    <w:r w:rsidR="007676C2">
      <w:rPr>
        <w:rFonts w:asciiTheme="minorHAnsi" w:hAnsiTheme="minorHAnsi"/>
        <w:b/>
        <w:noProof/>
        <w:color w:val="1B4C80"/>
        <w:sz w:val="18"/>
        <w:szCs w:val="18"/>
      </w:rPr>
      <w:t>2</w:t>
    </w:r>
    <w:r w:rsidR="00906764" w:rsidRPr="00DB328D">
      <w:rPr>
        <w:rFonts w:asciiTheme="minorHAnsi" w:hAnsiTheme="minorHAnsi"/>
        <w:b/>
        <w:color w:val="1B4C80"/>
        <w:sz w:val="18"/>
        <w:szCs w:val="18"/>
      </w:rPr>
      <w:fldChar w:fldCharType="end"/>
    </w:r>
    <w:r>
      <w:rPr>
        <w:rFonts w:asciiTheme="minorHAnsi" w:hAnsiTheme="minorHAnsi"/>
        <w:b/>
        <w:color w:val="1B4C80"/>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F3" w:rsidRDefault="009D10F3">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F3" w:rsidRDefault="009D10F3">
      <w:r>
        <w:separator/>
      </w:r>
    </w:p>
  </w:footnote>
  <w:footnote w:type="continuationSeparator" w:id="0">
    <w:p w:rsidR="009D10F3" w:rsidRDefault="009D1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F3" w:rsidRDefault="009D10F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0F3" w:rsidRDefault="009D10F3">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7587BC2"/>
    <w:multiLevelType w:val="hybridMultilevel"/>
    <w:tmpl w:val="395025A8"/>
    <w:lvl w:ilvl="0" w:tplc="54FEF9B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0264667"/>
    <w:multiLevelType w:val="multilevel"/>
    <w:tmpl w:val="0B02A242"/>
    <w:lvl w:ilvl="0">
      <w:start w:val="4"/>
      <w:numFmt w:val="decimal"/>
      <w:lvlText w:val="%1."/>
      <w:lvlJc w:val="left"/>
      <w:pPr>
        <w:ind w:left="63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E273E63"/>
    <w:multiLevelType w:val="hybridMultilevel"/>
    <w:tmpl w:val="7916DEFC"/>
    <w:lvl w:ilvl="0" w:tplc="901055CA">
      <w:start w:val="1"/>
      <w:numFmt w:val="decimal"/>
      <w:lvlText w:val="%1."/>
      <w:lvlJc w:val="left"/>
      <w:pPr>
        <w:ind w:left="540" w:hanging="360"/>
      </w:pPr>
      <w:rPr>
        <w:rFonts w:hint="default"/>
      </w:rPr>
    </w:lvl>
    <w:lvl w:ilvl="1" w:tplc="19DC78F2">
      <w:start w:val="1"/>
      <w:numFmt w:val="lowerLetter"/>
      <w:lvlText w:val="%2."/>
      <w:lvlJc w:val="left"/>
      <w:pPr>
        <w:ind w:left="1260" w:hanging="360"/>
      </w:pPr>
      <w:rPr>
        <w:b/>
        <w:sz w:val="24"/>
        <w:szCs w:val="24"/>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22139E"/>
    <w:multiLevelType w:val="hybridMultilevel"/>
    <w:tmpl w:val="786C6516"/>
    <w:lvl w:ilvl="0" w:tplc="A1688FD6">
      <w:start w:val="4"/>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D64AB"/>
    <w:multiLevelType w:val="hybridMultilevel"/>
    <w:tmpl w:val="0B02A242"/>
    <w:lvl w:ilvl="0" w:tplc="199269B0">
      <w:start w:val="4"/>
      <w:numFmt w:val="decimal"/>
      <w:lvlText w:val="%1."/>
      <w:lvlJc w:val="left"/>
      <w:pPr>
        <w:ind w:left="6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03329F"/>
    <w:multiLevelType w:val="multilevel"/>
    <w:tmpl w:val="A9DCE24A"/>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2">
    <w:nsid w:val="51F562AE"/>
    <w:multiLevelType w:val="hybridMultilevel"/>
    <w:tmpl w:val="FBF0B224"/>
    <w:lvl w:ilvl="0" w:tplc="A1688FD6">
      <w:start w:val="4"/>
      <w:numFmt w:val="decimal"/>
      <w:lvlText w:val="%1."/>
      <w:lvlJc w:val="left"/>
      <w:pPr>
        <w:ind w:left="6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6">
    <w:nsid w:val="783F4B0A"/>
    <w:multiLevelType w:val="singleLevel"/>
    <w:tmpl w:val="0409000F"/>
    <w:lvl w:ilvl="0">
      <w:start w:val="1"/>
      <w:numFmt w:val="decimal"/>
      <w:lvlText w:val="%1."/>
      <w:lvlJc w:val="left"/>
      <w:pPr>
        <w:tabs>
          <w:tab w:val="num" w:pos="720"/>
        </w:tabs>
        <w:ind w:left="720" w:hanging="360"/>
      </w:pPr>
    </w:lvl>
  </w:abstractNum>
  <w:num w:numId="1">
    <w:abstractNumId w:val="23"/>
  </w:num>
  <w:num w:numId="2">
    <w:abstractNumId w:val="12"/>
  </w:num>
  <w:num w:numId="3">
    <w:abstractNumId w:val="24"/>
  </w:num>
  <w:num w:numId="4">
    <w:abstractNumId w:val="15"/>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4"/>
  </w:num>
  <w:num w:numId="19">
    <w:abstractNumId w:val="26"/>
  </w:num>
  <w:num w:numId="20">
    <w:abstractNumId w:val="20"/>
  </w:num>
  <w:num w:numId="21">
    <w:abstractNumId w:val="21"/>
  </w:num>
  <w:num w:numId="22">
    <w:abstractNumId w:val="16"/>
  </w:num>
  <w:num w:numId="23">
    <w:abstractNumId w:val="18"/>
  </w:num>
  <w:num w:numId="24">
    <w:abstractNumId w:val="19"/>
  </w:num>
  <w:num w:numId="25">
    <w:abstractNumId w:val="22"/>
  </w:num>
  <w:num w:numId="26">
    <w:abstractNumId w:val="10"/>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rsids>
    <w:rsidRoot w:val="001574EA"/>
    <w:rsid w:val="00011D42"/>
    <w:rsid w:val="000236DB"/>
    <w:rsid w:val="000334DF"/>
    <w:rsid w:val="000461B1"/>
    <w:rsid w:val="00063089"/>
    <w:rsid w:val="00084788"/>
    <w:rsid w:val="000A70BC"/>
    <w:rsid w:val="000B36CB"/>
    <w:rsid w:val="000D7162"/>
    <w:rsid w:val="000E3AB0"/>
    <w:rsid w:val="00136931"/>
    <w:rsid w:val="001574EA"/>
    <w:rsid w:val="00161D26"/>
    <w:rsid w:val="00163236"/>
    <w:rsid w:val="00174EE1"/>
    <w:rsid w:val="001E03A7"/>
    <w:rsid w:val="00230A96"/>
    <w:rsid w:val="00232578"/>
    <w:rsid w:val="00250C2B"/>
    <w:rsid w:val="00270D94"/>
    <w:rsid w:val="00281A11"/>
    <w:rsid w:val="00283FB4"/>
    <w:rsid w:val="002A1E83"/>
    <w:rsid w:val="002C3061"/>
    <w:rsid w:val="002F7A91"/>
    <w:rsid w:val="003017B9"/>
    <w:rsid w:val="003019F7"/>
    <w:rsid w:val="00345640"/>
    <w:rsid w:val="00366A96"/>
    <w:rsid w:val="0039275D"/>
    <w:rsid w:val="003C0EF1"/>
    <w:rsid w:val="003C2833"/>
    <w:rsid w:val="003E1C41"/>
    <w:rsid w:val="003F08E1"/>
    <w:rsid w:val="003F7B29"/>
    <w:rsid w:val="00402B8E"/>
    <w:rsid w:val="0043626D"/>
    <w:rsid w:val="004631BF"/>
    <w:rsid w:val="00467E45"/>
    <w:rsid w:val="004800C7"/>
    <w:rsid w:val="004B7DE3"/>
    <w:rsid w:val="004C2030"/>
    <w:rsid w:val="004E7B5C"/>
    <w:rsid w:val="004F4327"/>
    <w:rsid w:val="00510652"/>
    <w:rsid w:val="005316C6"/>
    <w:rsid w:val="005316F3"/>
    <w:rsid w:val="00561F0E"/>
    <w:rsid w:val="0056292C"/>
    <w:rsid w:val="00573832"/>
    <w:rsid w:val="005A721A"/>
    <w:rsid w:val="005F01FE"/>
    <w:rsid w:val="00610895"/>
    <w:rsid w:val="00613FAF"/>
    <w:rsid w:val="00642700"/>
    <w:rsid w:val="00652754"/>
    <w:rsid w:val="0066531F"/>
    <w:rsid w:val="006844D5"/>
    <w:rsid w:val="00690058"/>
    <w:rsid w:val="00694CD1"/>
    <w:rsid w:val="006B3EC7"/>
    <w:rsid w:val="006B704F"/>
    <w:rsid w:val="006C051A"/>
    <w:rsid w:val="006C1F78"/>
    <w:rsid w:val="006D74B1"/>
    <w:rsid w:val="0074626C"/>
    <w:rsid w:val="007676C2"/>
    <w:rsid w:val="00791651"/>
    <w:rsid w:val="007D1346"/>
    <w:rsid w:val="007E1761"/>
    <w:rsid w:val="007E224D"/>
    <w:rsid w:val="00804215"/>
    <w:rsid w:val="0084449C"/>
    <w:rsid w:val="008E1AC5"/>
    <w:rsid w:val="008E444A"/>
    <w:rsid w:val="008E48AC"/>
    <w:rsid w:val="00906764"/>
    <w:rsid w:val="009249A5"/>
    <w:rsid w:val="009950C8"/>
    <w:rsid w:val="009C6B9C"/>
    <w:rsid w:val="009D10F3"/>
    <w:rsid w:val="00A26FA8"/>
    <w:rsid w:val="00A35DA7"/>
    <w:rsid w:val="00AA2E04"/>
    <w:rsid w:val="00AB767D"/>
    <w:rsid w:val="00AE48D1"/>
    <w:rsid w:val="00AE6B9B"/>
    <w:rsid w:val="00B375B5"/>
    <w:rsid w:val="00B653C7"/>
    <w:rsid w:val="00B81BAC"/>
    <w:rsid w:val="00BA34E0"/>
    <w:rsid w:val="00BE5580"/>
    <w:rsid w:val="00C059DE"/>
    <w:rsid w:val="00C204AD"/>
    <w:rsid w:val="00C53E5A"/>
    <w:rsid w:val="00C53FB9"/>
    <w:rsid w:val="00C67B0E"/>
    <w:rsid w:val="00C70666"/>
    <w:rsid w:val="00C84227"/>
    <w:rsid w:val="00C928AA"/>
    <w:rsid w:val="00CC7BE7"/>
    <w:rsid w:val="00CD1685"/>
    <w:rsid w:val="00D228D6"/>
    <w:rsid w:val="00D709D0"/>
    <w:rsid w:val="00D81A78"/>
    <w:rsid w:val="00DA634C"/>
    <w:rsid w:val="00DB2982"/>
    <w:rsid w:val="00DB328D"/>
    <w:rsid w:val="00DB62EC"/>
    <w:rsid w:val="00E23143"/>
    <w:rsid w:val="00E34036"/>
    <w:rsid w:val="00E7664D"/>
    <w:rsid w:val="00E804EF"/>
    <w:rsid w:val="00E81212"/>
    <w:rsid w:val="00EA62DC"/>
    <w:rsid w:val="00EC5F2C"/>
    <w:rsid w:val="00EF2574"/>
    <w:rsid w:val="00F26613"/>
    <w:rsid w:val="00F46C27"/>
    <w:rsid w:val="00F57A43"/>
    <w:rsid w:val="00F6380F"/>
    <w:rsid w:val="00FA6FDA"/>
    <w:rsid w:val="00FC1B1C"/>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99"/>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 w:type="paragraph" w:customStyle="1" w:styleId="Requirement">
    <w:name w:val="Requirement"/>
    <w:basedOn w:val="List2"/>
    <w:uiPriority w:val="99"/>
    <w:rsid w:val="00C53FB9"/>
    <w:pPr>
      <w:numPr>
        <w:numId w:val="21"/>
      </w:numPr>
      <w:spacing w:after="120"/>
      <w:contextualSpacing w:val="0"/>
    </w:pPr>
  </w:style>
  <w:style w:type="paragraph" w:styleId="List2">
    <w:name w:val="List 2"/>
    <w:basedOn w:val="Normal"/>
    <w:uiPriority w:val="99"/>
    <w:semiHidden/>
    <w:unhideWhenUsed/>
    <w:rsid w:val="00C53FB9"/>
    <w:pPr>
      <w:ind w:left="720" w:hanging="360"/>
      <w:contextualSpacing/>
    </w:pPr>
  </w:style>
  <w:style w:type="paragraph" w:styleId="NormalWeb">
    <w:name w:val="Normal (Web)"/>
    <w:basedOn w:val="Normal"/>
    <w:uiPriority w:val="99"/>
    <w:semiHidden/>
    <w:unhideWhenUsed/>
    <w:rsid w:val="00DB328D"/>
    <w:pPr>
      <w:spacing w:before="100" w:beforeAutospacing="1" w:after="100" w:afterAutospacing="1"/>
    </w:pPr>
  </w:style>
  <w:style w:type="character" w:styleId="Strong">
    <w:name w:val="Strong"/>
    <w:basedOn w:val="DefaultParagraphFont"/>
    <w:uiPriority w:val="22"/>
    <w:qFormat/>
    <w:rsid w:val="00DB328D"/>
    <w:rPr>
      <w:b/>
      <w:bCs/>
    </w:rPr>
  </w:style>
  <w:style w:type="character" w:styleId="FollowedHyperlink">
    <w:name w:val="FollowedHyperlink"/>
    <w:basedOn w:val="DefaultParagraphFont"/>
    <w:uiPriority w:val="99"/>
    <w:semiHidden/>
    <w:unhideWhenUsed/>
    <w:rsid w:val="007676C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2ffd585e2a2d4aa893e782410775f928"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8D4E0-412A-410B-9C15-0497778EF400}"/>
</file>

<file path=customXml/itemProps2.xml><?xml version="1.0" encoding="utf-8"?>
<ds:datastoreItem xmlns:ds="http://schemas.openxmlformats.org/officeDocument/2006/customXml" ds:itemID="{9E372F0C-343E-48D0-AA3A-197A4EAF7165}"/>
</file>

<file path=customXml/itemProps3.xml><?xml version="1.0" encoding="utf-8"?>
<ds:datastoreItem xmlns:ds="http://schemas.openxmlformats.org/officeDocument/2006/customXml" ds:itemID="{95331B40-450E-4CE0-9DBF-B8640A3E1345}"/>
</file>

<file path=customXml/itemProps4.xml><?xml version="1.0" encoding="utf-8"?>
<ds:datastoreItem xmlns:ds="http://schemas.openxmlformats.org/officeDocument/2006/customXml" ds:itemID="{3CE563C0-F1C5-4475-B748-0E9262DBBAD0}"/>
</file>

<file path=customXml/itemProps5.xml><?xml version="1.0" encoding="utf-8"?>
<ds:datastoreItem xmlns:ds="http://schemas.openxmlformats.org/officeDocument/2006/customXml" ds:itemID="{3CE563C0-F1C5-4475-B748-0E9262DBBAD0}"/>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2</cp:revision>
  <cp:lastPrinted>2011-03-01T17:03:00Z</cp:lastPrinted>
  <dcterms:created xsi:type="dcterms:W3CDTF">2012-11-30T16:37:00Z</dcterms:created>
  <dcterms:modified xsi:type="dcterms:W3CDTF">2012-11-30T16:37:00Z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c4d666ec-3171-4109-8048-30edd4259351</vt:lpwstr>
  </property>
</Properties>
</file>