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9A070C" w:rsidRDefault="00140D7B" w:rsidP="00CA5CB2">
      <w:pPr>
        <w:pStyle w:val="DocumentTitle"/>
        <w:spacing w:before="0"/>
        <w:ind w:left="-90" w:firstLine="90"/>
        <w:rPr>
          <w:color w:val="204C81"/>
          <w:sz w:val="44"/>
          <w:szCs w:val="44"/>
        </w:rPr>
      </w:pPr>
      <w:bookmarkStart w:id="0" w:name="_Toc195946478"/>
      <w:r w:rsidRPr="009A070C">
        <w:rPr>
          <w:color w:val="204C81"/>
          <w:sz w:val="44"/>
          <w:szCs w:val="44"/>
        </w:rPr>
        <w:t xml:space="preserve">Unofficial </w:t>
      </w:r>
      <w:r w:rsidR="00642700" w:rsidRPr="009A070C">
        <w:rPr>
          <w:color w:val="204C81"/>
          <w:sz w:val="44"/>
          <w:szCs w:val="44"/>
        </w:rPr>
        <w:t>Comment Form</w:t>
      </w:r>
      <w:bookmarkEnd w:id="0"/>
    </w:p>
    <w:p w:rsidR="0039275D" w:rsidRPr="00D95248" w:rsidRDefault="00402B8E" w:rsidP="00CA5CB2">
      <w:pPr>
        <w:pStyle w:val="DocumentSubtitle"/>
        <w:spacing w:after="0"/>
        <w:ind w:left="-90" w:firstLine="90"/>
        <w:rPr>
          <w:color w:val="204C81"/>
          <w:sz w:val="32"/>
          <w:szCs w:val="32"/>
        </w:rPr>
      </w:pPr>
      <w:r w:rsidRPr="00D95248">
        <w:rPr>
          <w:color w:val="204C81"/>
          <w:sz w:val="32"/>
          <w:szCs w:val="32"/>
        </w:rPr>
        <w:t>Project 20</w:t>
      </w:r>
      <w:r w:rsidR="00C204AD" w:rsidRPr="00D95248">
        <w:rPr>
          <w:color w:val="204C81"/>
          <w:sz w:val="32"/>
          <w:szCs w:val="32"/>
        </w:rPr>
        <w:t>10-14.1</w:t>
      </w:r>
      <w:r w:rsidR="00AB767D" w:rsidRPr="00D95248">
        <w:rPr>
          <w:color w:val="204C81"/>
          <w:sz w:val="32"/>
          <w:szCs w:val="32"/>
        </w:rPr>
        <w:t xml:space="preserve"> </w:t>
      </w:r>
      <w:r w:rsidR="00C204AD" w:rsidRPr="00D95248">
        <w:rPr>
          <w:color w:val="204C81"/>
          <w:sz w:val="32"/>
          <w:szCs w:val="32"/>
        </w:rPr>
        <w:t>Balancing Authority Reliability-based Control</w:t>
      </w:r>
    </w:p>
    <w:p w:rsidR="00CA5CB2" w:rsidRPr="00D95248" w:rsidRDefault="00CA5CB2" w:rsidP="00CA5CB2">
      <w:pPr>
        <w:ind w:left="-90" w:firstLine="90"/>
        <w:rPr>
          <w:rFonts w:ascii="Tahoma" w:hAnsi="Tahoma" w:cs="Tahoma"/>
          <w:i/>
          <w:color w:val="204C81"/>
          <w:sz w:val="32"/>
          <w:szCs w:val="32"/>
        </w:rPr>
      </w:pPr>
      <w:bookmarkStart w:id="1" w:name="_Toc195946480"/>
      <w:r w:rsidRPr="00D95248">
        <w:rPr>
          <w:rStyle w:val="BodyCopy"/>
          <w:rFonts w:ascii="Tahoma" w:hAnsi="Tahoma" w:cs="Tahoma"/>
          <w:color w:val="204C81"/>
          <w:sz w:val="32"/>
          <w:szCs w:val="32"/>
        </w:rPr>
        <w:t>BAL-001-</w:t>
      </w:r>
      <w:r w:rsidR="00FB1861" w:rsidRPr="00D95248">
        <w:rPr>
          <w:rStyle w:val="BodyCopy"/>
          <w:rFonts w:ascii="Tahoma" w:hAnsi="Tahoma" w:cs="Tahoma"/>
          <w:color w:val="204C81"/>
          <w:sz w:val="32"/>
          <w:szCs w:val="32"/>
        </w:rPr>
        <w:t>2</w:t>
      </w:r>
      <w:r w:rsidRPr="00D95248">
        <w:rPr>
          <w:rStyle w:val="BodyCopy"/>
          <w:rFonts w:ascii="Tahoma" w:hAnsi="Tahoma" w:cs="Tahoma"/>
          <w:color w:val="204C81"/>
          <w:sz w:val="32"/>
          <w:szCs w:val="32"/>
        </w:rPr>
        <w:t xml:space="preserve"> </w:t>
      </w:r>
      <w:r w:rsidR="0058177F" w:rsidRPr="00D95248">
        <w:rPr>
          <w:rStyle w:val="BodyCopy"/>
          <w:rFonts w:ascii="Tahoma" w:hAnsi="Tahoma" w:cs="Tahoma"/>
          <w:color w:val="204C81"/>
          <w:sz w:val="32"/>
          <w:szCs w:val="32"/>
        </w:rPr>
        <w:t>−</w:t>
      </w:r>
      <w:r w:rsidRPr="00D95248">
        <w:rPr>
          <w:rStyle w:val="BodyCopy"/>
          <w:rFonts w:ascii="Tahoma" w:hAnsi="Tahoma" w:cs="Tahoma"/>
          <w:color w:val="204C81"/>
          <w:sz w:val="32"/>
          <w:szCs w:val="32"/>
        </w:rPr>
        <w:t xml:space="preserve"> </w:t>
      </w:r>
      <w:r w:rsidRPr="00D95248">
        <w:rPr>
          <w:rFonts w:ascii="Tahoma" w:hAnsi="Tahoma" w:cs="Tahoma"/>
          <w:color w:val="204C81"/>
          <w:sz w:val="32"/>
          <w:szCs w:val="32"/>
        </w:rPr>
        <w:t>Real Power Balancing Control Performance</w:t>
      </w:r>
    </w:p>
    <w:p w:rsidR="0039275D" w:rsidRPr="00CA5CB2" w:rsidRDefault="0039275D" w:rsidP="0039275D">
      <w:pPr>
        <w:pStyle w:val="Heading"/>
        <w:spacing w:before="0" w:after="0"/>
        <w:ind w:left="-90"/>
        <w:rPr>
          <w:sz w:val="24"/>
          <w:szCs w:val="24"/>
          <w:u w:val="single"/>
        </w:rPr>
      </w:pPr>
    </w:p>
    <w:bookmarkEnd w:id="1"/>
    <w:p w:rsidR="00D95248" w:rsidRDefault="00642700" w:rsidP="00642700">
      <w:pPr>
        <w:rPr>
          <w:rFonts w:asciiTheme="minorHAnsi" w:hAnsiTheme="minorHAnsi"/>
        </w:rPr>
      </w:pPr>
      <w:r w:rsidRPr="00786AD7">
        <w:rPr>
          <w:rFonts w:asciiTheme="minorHAnsi" w:hAnsiTheme="minorHAnsi"/>
        </w:rPr>
        <w:t xml:space="preserve">Please </w:t>
      </w:r>
      <w:r w:rsidR="00754337" w:rsidRPr="00754337">
        <w:rPr>
          <w:rFonts w:asciiTheme="minorHAnsi" w:hAnsiTheme="minorHAnsi"/>
          <w:b/>
        </w:rPr>
        <w:t>do not</w:t>
      </w:r>
      <w:r w:rsidR="00754337">
        <w:rPr>
          <w:rFonts w:asciiTheme="minorHAnsi" w:hAnsiTheme="minorHAnsi"/>
        </w:rPr>
        <w:t xml:space="preserve"> </w:t>
      </w:r>
      <w:r w:rsidRPr="00786AD7">
        <w:rPr>
          <w:rFonts w:asciiTheme="minorHAnsi" w:hAnsiTheme="minorHAnsi"/>
        </w:rPr>
        <w:t xml:space="preserve">use this form to submit comments on the proposed revisions to </w:t>
      </w:r>
      <w:r w:rsidR="00C204AD">
        <w:rPr>
          <w:rFonts w:asciiTheme="minorHAnsi" w:hAnsiTheme="minorHAnsi"/>
        </w:rPr>
        <w:t>BAL-001-</w:t>
      </w:r>
      <w:r w:rsidR="00FB1861">
        <w:rPr>
          <w:rFonts w:asciiTheme="minorHAnsi" w:hAnsiTheme="minorHAnsi"/>
        </w:rPr>
        <w:t>2</w:t>
      </w:r>
      <w:r w:rsidR="00161D26">
        <w:rPr>
          <w:rFonts w:asciiTheme="minorHAnsi" w:hAnsiTheme="minorHAnsi"/>
        </w:rPr>
        <w:t xml:space="preserve"> Real Power Balancing Control Performance</w:t>
      </w:r>
      <w:r w:rsidRPr="00786AD7">
        <w:rPr>
          <w:rFonts w:asciiTheme="minorHAnsi" w:hAnsiTheme="minorHAnsi"/>
        </w:rPr>
        <w:t xml:space="preserve">.  Comments must be submitted </w:t>
      </w:r>
      <w:r w:rsidR="00754337">
        <w:rPr>
          <w:rFonts w:asciiTheme="minorHAnsi" w:hAnsiTheme="minorHAnsi"/>
        </w:rPr>
        <w:t xml:space="preserve">on the </w:t>
      </w:r>
      <w:hyperlink r:id="rId8" w:history="1">
        <w:r w:rsidR="00754337" w:rsidRPr="00A4366D">
          <w:rPr>
            <w:rStyle w:val="Hyperlink"/>
            <w:rFonts w:asciiTheme="minorHAnsi" w:hAnsiTheme="minorHAnsi"/>
          </w:rPr>
          <w:t>electronic comment form</w:t>
        </w:r>
      </w:hyperlink>
      <w:r w:rsidR="00754337">
        <w:rPr>
          <w:rFonts w:asciiTheme="minorHAnsi" w:hAnsiTheme="minorHAnsi"/>
        </w:rPr>
        <w:t xml:space="preserve"> </w:t>
      </w:r>
      <w:r w:rsidRPr="00786AD7">
        <w:rPr>
          <w:rFonts w:asciiTheme="minorHAnsi" w:hAnsiTheme="minorHAnsi"/>
        </w:rPr>
        <w:t xml:space="preserve">by </w:t>
      </w:r>
      <w:r w:rsidR="00F30A3E">
        <w:rPr>
          <w:rFonts w:asciiTheme="minorHAnsi" w:hAnsiTheme="minorHAnsi"/>
        </w:rPr>
        <w:t>8 p.m.</w:t>
      </w:r>
      <w:r w:rsidR="00140D7B">
        <w:rPr>
          <w:rFonts w:asciiTheme="minorHAnsi" w:hAnsiTheme="minorHAnsi"/>
        </w:rPr>
        <w:t xml:space="preserve"> E</w:t>
      </w:r>
      <w:r w:rsidR="008E4480">
        <w:rPr>
          <w:rFonts w:asciiTheme="minorHAnsi" w:hAnsiTheme="minorHAnsi"/>
        </w:rPr>
        <w:t>T</w:t>
      </w:r>
      <w:r w:rsidR="00390D38">
        <w:rPr>
          <w:rFonts w:asciiTheme="minorHAnsi" w:hAnsiTheme="minorHAnsi"/>
        </w:rPr>
        <w:t xml:space="preserve"> on</w:t>
      </w:r>
      <w:r w:rsidR="00F30A3E">
        <w:rPr>
          <w:rFonts w:asciiTheme="minorHAnsi" w:hAnsiTheme="minorHAnsi"/>
        </w:rPr>
        <w:t xml:space="preserve"> </w:t>
      </w:r>
      <w:r w:rsidR="00CD6231" w:rsidRPr="00CD6231">
        <w:rPr>
          <w:rFonts w:asciiTheme="minorHAnsi" w:hAnsiTheme="minorHAnsi"/>
          <w:b/>
          <w:color w:val="FF0000"/>
        </w:rPr>
        <w:t>April 2</w:t>
      </w:r>
      <w:r w:rsidR="000B06FE">
        <w:rPr>
          <w:rFonts w:asciiTheme="minorHAnsi" w:hAnsiTheme="minorHAnsi"/>
          <w:b/>
          <w:color w:val="FF0000"/>
        </w:rPr>
        <w:t>5</w:t>
      </w:r>
      <w:r w:rsidR="00CD6231" w:rsidRPr="00CD6231">
        <w:rPr>
          <w:rFonts w:asciiTheme="minorHAnsi" w:hAnsiTheme="minorHAnsi"/>
          <w:b/>
          <w:color w:val="FF0000"/>
        </w:rPr>
        <w:t>, 2013</w:t>
      </w:r>
      <w:r w:rsidR="00F30A3E" w:rsidRPr="00CD6231">
        <w:rPr>
          <w:rFonts w:asciiTheme="minorHAnsi" w:hAnsiTheme="minorHAnsi"/>
        </w:rPr>
        <w:t>.</w:t>
      </w:r>
    </w:p>
    <w:p w:rsidR="00D95248" w:rsidRDefault="00D95248" w:rsidP="00642700">
      <w:pPr>
        <w:rPr>
          <w:rFonts w:asciiTheme="minorHAnsi" w:hAnsiTheme="minorHAnsi"/>
        </w:rPr>
      </w:pPr>
    </w:p>
    <w:p w:rsidR="00642700" w:rsidRPr="00786AD7" w:rsidRDefault="00F30A3E" w:rsidP="00642700">
      <w:pPr>
        <w:rPr>
          <w:rFonts w:asciiTheme="minorHAnsi" w:hAnsiTheme="minorHAnsi"/>
        </w:rPr>
      </w:pPr>
      <w:r>
        <w:rPr>
          <w:rFonts w:asciiTheme="minorHAnsi" w:hAnsiTheme="minorHAnsi"/>
        </w:rPr>
        <w:t>If</w:t>
      </w:r>
      <w:r w:rsidR="00642700" w:rsidRPr="00786AD7">
        <w:rPr>
          <w:rFonts w:asciiTheme="minorHAnsi" w:hAnsiTheme="minorHAnsi"/>
        </w:rPr>
        <w:t xml:space="preserve"> you have questions please contact </w:t>
      </w:r>
      <w:hyperlink r:id="rId9" w:history="1">
        <w:r w:rsidR="00C204AD">
          <w:rPr>
            <w:rStyle w:val="Hyperlink"/>
            <w:rFonts w:asciiTheme="minorHAnsi" w:hAnsiTheme="minorHAnsi"/>
          </w:rPr>
          <w:t>Darrel Richardson</w:t>
        </w:r>
      </w:hyperlink>
      <w:r w:rsidR="00642700" w:rsidRPr="00786AD7">
        <w:rPr>
          <w:rFonts w:asciiTheme="minorHAnsi" w:hAnsiTheme="minorHAnsi"/>
        </w:rPr>
        <w:t xml:space="preserve"> </w:t>
      </w:r>
      <w:r w:rsidR="00DB2982">
        <w:rPr>
          <w:rFonts w:asciiTheme="minorHAnsi" w:hAnsiTheme="minorHAnsi"/>
        </w:rPr>
        <w:t xml:space="preserve"> (</w:t>
      </w:r>
      <w:r w:rsidR="001517D0">
        <w:rPr>
          <w:rFonts w:asciiTheme="minorHAnsi" w:hAnsiTheme="minorHAnsi"/>
        </w:rPr>
        <w:t xml:space="preserve">via </w:t>
      </w:r>
      <w:r w:rsidR="00DB2982">
        <w:rPr>
          <w:rFonts w:asciiTheme="minorHAnsi" w:hAnsiTheme="minorHAnsi"/>
        </w:rPr>
        <w:t>email)</w:t>
      </w:r>
      <w:r w:rsidR="00642700" w:rsidRPr="00786AD7">
        <w:rPr>
          <w:rFonts w:asciiTheme="minorHAnsi" w:hAnsiTheme="minorHAnsi"/>
        </w:rPr>
        <w:t xml:space="preserve"> or by telephone at </w:t>
      </w:r>
      <w:r w:rsidR="00DB2982">
        <w:rPr>
          <w:rFonts w:asciiTheme="minorHAnsi" w:hAnsiTheme="minorHAnsi"/>
        </w:rPr>
        <w:t>(</w:t>
      </w:r>
      <w:r w:rsidR="00642700" w:rsidRPr="00786AD7">
        <w:rPr>
          <w:rFonts w:asciiTheme="minorHAnsi" w:hAnsiTheme="minorHAnsi"/>
        </w:rPr>
        <w:t>609</w:t>
      </w:r>
      <w:r w:rsidR="00DB2982">
        <w:rPr>
          <w:rFonts w:asciiTheme="minorHAnsi" w:hAnsiTheme="minorHAnsi"/>
        </w:rPr>
        <w:t xml:space="preserve">) </w:t>
      </w:r>
      <w:r w:rsidR="00642700" w:rsidRPr="00786AD7">
        <w:rPr>
          <w:rFonts w:asciiTheme="minorHAnsi" w:hAnsiTheme="minorHAnsi"/>
        </w:rPr>
        <w:t>6</w:t>
      </w:r>
      <w:r w:rsidR="00C204AD">
        <w:rPr>
          <w:rFonts w:asciiTheme="minorHAnsi" w:hAnsiTheme="minorHAnsi"/>
        </w:rPr>
        <w:t>13</w:t>
      </w:r>
      <w:r w:rsidR="00642700" w:rsidRPr="00786AD7">
        <w:rPr>
          <w:rFonts w:asciiTheme="minorHAnsi" w:hAnsiTheme="minorHAnsi"/>
        </w:rPr>
        <w:t>-</w:t>
      </w:r>
      <w:r w:rsidR="00C204AD">
        <w:rPr>
          <w:rFonts w:asciiTheme="minorHAnsi" w:hAnsiTheme="minorHAnsi"/>
        </w:rPr>
        <w:t>1848</w:t>
      </w:r>
      <w:r w:rsidR="00642700" w:rsidRPr="00786AD7">
        <w:rPr>
          <w:rFonts w:asciiTheme="minorHAnsi" w:hAnsiTheme="minorHAnsi"/>
        </w:rPr>
        <w:t>.</w:t>
      </w:r>
    </w:p>
    <w:p w:rsidR="008E444A" w:rsidRDefault="008E444A" w:rsidP="0039275D">
      <w:pPr>
        <w:ind w:left="-90"/>
        <w:rPr>
          <w:rStyle w:val="BodyCopy"/>
        </w:rPr>
      </w:pPr>
    </w:p>
    <w:p w:rsidR="00CA5CB2" w:rsidRPr="00D709D0" w:rsidRDefault="00CA5CB2" w:rsidP="00CA5CB2">
      <w:pPr>
        <w:pStyle w:val="Heading3"/>
        <w:spacing w:before="0" w:after="0"/>
        <w:rPr>
          <w:rFonts w:ascii="Tahoma" w:hAnsi="Tahoma" w:cs="Tahoma"/>
          <w:i w:val="0"/>
          <w:szCs w:val="22"/>
        </w:rPr>
      </w:pPr>
      <w:r w:rsidRPr="00D709D0">
        <w:rPr>
          <w:rFonts w:ascii="Tahoma" w:hAnsi="Tahoma" w:cs="Tahoma"/>
          <w:i w:val="0"/>
          <w:szCs w:val="22"/>
        </w:rPr>
        <w:t>Background Information:</w:t>
      </w:r>
    </w:p>
    <w:p w:rsidR="00CA5CB2" w:rsidRDefault="00CA5CB2" w:rsidP="00CA5CB2">
      <w:pPr>
        <w:pStyle w:val="Bullet"/>
        <w:numPr>
          <w:ilvl w:val="0"/>
          <w:numId w:val="0"/>
        </w:numPr>
        <w:spacing w:before="0"/>
        <w:rPr>
          <w:rFonts w:asciiTheme="minorHAnsi" w:hAnsiTheme="minorHAnsi"/>
          <w:sz w:val="24"/>
          <w:szCs w:val="24"/>
        </w:rPr>
      </w:pPr>
      <w:r w:rsidRPr="00E804EF">
        <w:rPr>
          <w:rFonts w:asciiTheme="minorHAnsi" w:hAnsiTheme="minorHAnsi"/>
          <w:sz w:val="24"/>
          <w:szCs w:val="24"/>
        </w:rPr>
        <w:t>Control Performance Standard 1 (CPS1) has been retained, and details for calculating CPS1 are included in Attachment 1.  Calculation of Reporting Area Control Error (</w:t>
      </w:r>
      <w:r>
        <w:rPr>
          <w:rFonts w:asciiTheme="minorHAnsi" w:hAnsiTheme="minorHAnsi"/>
          <w:sz w:val="24"/>
          <w:szCs w:val="24"/>
        </w:rPr>
        <w:t xml:space="preserve">Reporting </w:t>
      </w:r>
      <w:r w:rsidRPr="00E804EF">
        <w:rPr>
          <w:rFonts w:asciiTheme="minorHAnsi" w:hAnsiTheme="minorHAnsi"/>
          <w:sz w:val="24"/>
          <w:szCs w:val="24"/>
        </w:rPr>
        <w:t>ACE) has been clarified, and details for calculating Reporting ACE are also included in Attachment 1.  The Balancing Authority ACE Limit (BAAL), an interconnection frequency and Balancing Authority ACE measurement, is included in this standard as Requirement 2 and replaces Control Performance Standard 2 (CPS2).  Details for the calculation of BAAL are included in Attachment 2.</w:t>
      </w:r>
    </w:p>
    <w:p w:rsidR="00CA5CB2" w:rsidRDefault="00CA5CB2" w:rsidP="00CA5CB2">
      <w:pPr>
        <w:pStyle w:val="Bullet"/>
        <w:numPr>
          <w:ilvl w:val="0"/>
          <w:numId w:val="0"/>
        </w:numPr>
        <w:spacing w:before="0"/>
        <w:rPr>
          <w:rFonts w:asciiTheme="minorHAnsi" w:hAnsiTheme="minorHAnsi"/>
          <w:sz w:val="24"/>
          <w:szCs w:val="24"/>
        </w:rPr>
      </w:pPr>
    </w:p>
    <w:p w:rsidR="00CA5CB2" w:rsidRDefault="00CA5CB2" w:rsidP="00CA5CB2">
      <w:pPr>
        <w:pStyle w:val="Bullet"/>
        <w:numPr>
          <w:ilvl w:val="0"/>
          <w:numId w:val="0"/>
        </w:numPr>
        <w:spacing w:before="0"/>
        <w:rPr>
          <w:rFonts w:asciiTheme="minorHAnsi" w:hAnsiTheme="minorHAnsi"/>
          <w:sz w:val="24"/>
          <w:szCs w:val="24"/>
        </w:rPr>
      </w:pPr>
      <w:r w:rsidRPr="00E804EF">
        <w:rPr>
          <w:rFonts w:asciiTheme="minorHAnsi" w:hAnsiTheme="minorHAnsi"/>
          <w:sz w:val="24"/>
          <w:szCs w:val="24"/>
        </w:rPr>
        <w:t xml:space="preserve">CPS2 was not designed to address Interconnection frequency.  Currently, it measures the ability of a Balancing Authority to maintain its average ACE within a fixed limit of plus or minus a MW value called L10. To be compliant, a Balancing Authority must demonstrate its average ACE value during a consecutive ten minute period was within the L10 bound 90 percent of all 10 minute periods over a one month period.  While this standard does require the Balancing Authority to correct its ACE to not exceed specific bounds, it fails to recognize Interconnection frequency.  </w:t>
      </w:r>
    </w:p>
    <w:p w:rsidR="00CA5CB2" w:rsidRDefault="00CA5CB2" w:rsidP="00CA5CB2">
      <w:pPr>
        <w:pStyle w:val="Bullet"/>
        <w:numPr>
          <w:ilvl w:val="0"/>
          <w:numId w:val="0"/>
        </w:numPr>
        <w:spacing w:before="0"/>
        <w:rPr>
          <w:rFonts w:asciiTheme="minorHAnsi" w:hAnsiTheme="minorHAnsi"/>
          <w:sz w:val="24"/>
          <w:szCs w:val="24"/>
        </w:rPr>
      </w:pPr>
    </w:p>
    <w:p w:rsidR="00CA5CB2" w:rsidRDefault="00CA5CB2" w:rsidP="00CA5CB2">
      <w:pPr>
        <w:pStyle w:val="Bullet"/>
        <w:numPr>
          <w:ilvl w:val="0"/>
          <w:numId w:val="0"/>
        </w:numPr>
        <w:spacing w:before="0"/>
        <w:rPr>
          <w:rFonts w:asciiTheme="minorHAnsi" w:hAnsiTheme="minorHAnsi"/>
          <w:sz w:val="24"/>
          <w:szCs w:val="24"/>
        </w:rPr>
      </w:pPr>
      <w:r w:rsidRPr="002F7A91">
        <w:rPr>
          <w:rFonts w:asciiTheme="minorHAnsi" w:hAnsiTheme="minorHAnsi"/>
          <w:sz w:val="24"/>
          <w:szCs w:val="24"/>
        </w:rPr>
        <w:t>BAAL is defined by two equations, BAAL low and BAAL high.  BAAL low is for Interconnection frequency values less than 60 hertz and BAAL high is for Interconnection frequency values greater than 60 hertz.  BAAL values for each Balancing Authority are dynamic and change as Interconnection frequency changes.  For example, as Interconnection frequency moves from 60 hertz, the ACE limit for each Balancing Authority becomes more restrictive.  The BAAL provides each Balancing Authority a dynamic ACE limit that is a function of Interconnection frequency.</w:t>
      </w:r>
    </w:p>
    <w:p w:rsidR="00CA5CB2" w:rsidRDefault="00CA5CB2" w:rsidP="00CA5CB2">
      <w:pPr>
        <w:pStyle w:val="Bullet"/>
        <w:numPr>
          <w:ilvl w:val="0"/>
          <w:numId w:val="0"/>
        </w:numPr>
        <w:spacing w:before="0"/>
        <w:rPr>
          <w:rFonts w:asciiTheme="minorHAnsi" w:hAnsiTheme="minorHAnsi"/>
          <w:sz w:val="24"/>
          <w:szCs w:val="24"/>
        </w:rPr>
      </w:pPr>
    </w:p>
    <w:p w:rsidR="00140D7B" w:rsidRDefault="00140D7B">
      <w:pPr>
        <w:rPr>
          <w:rFonts w:asciiTheme="minorHAnsi" w:hAnsiTheme="minorHAnsi"/>
        </w:rPr>
      </w:pPr>
      <w:r>
        <w:rPr>
          <w:rFonts w:asciiTheme="minorHAnsi" w:hAnsiTheme="minorHAnsi"/>
        </w:rPr>
        <w:br w:type="page"/>
      </w:r>
    </w:p>
    <w:p w:rsidR="00C57858" w:rsidRDefault="00CA5CB2" w:rsidP="00140D7B">
      <w:pPr>
        <w:pStyle w:val="Bullet"/>
        <w:numPr>
          <w:ilvl w:val="0"/>
          <w:numId w:val="0"/>
        </w:numPr>
        <w:spacing w:before="0"/>
        <w:rPr>
          <w:rFonts w:asciiTheme="minorHAnsi" w:hAnsiTheme="minorHAnsi"/>
          <w:sz w:val="24"/>
          <w:szCs w:val="24"/>
        </w:rPr>
      </w:pPr>
      <w:r w:rsidRPr="00E804EF">
        <w:rPr>
          <w:rFonts w:asciiTheme="minorHAnsi" w:hAnsiTheme="minorHAnsi"/>
          <w:sz w:val="24"/>
          <w:szCs w:val="24"/>
        </w:rPr>
        <w:lastRenderedPageBreak/>
        <w:t xml:space="preserve">As a proof of concept for the proposed BAAL standard, a BAAL field trial was approved by the NERC Standards Committee and the Operating Committee.  Currently there are 13 Balancing Authorities participating in the Eastern Interconnection, 26 Balancing Authorities participating in the Western Interconnection, the ERCOT Balancing Authority, and Quebec.  Reliability Coordinators for all interconnections continue to monitor the performance of those participating Balancing Authorities and provide information to support monthly analysis of the BAAL field trial.  As of the end of September 2011, no reliability issues with the BAAL field trial have been identified by any Reliability Coordinator. </w:t>
      </w:r>
    </w:p>
    <w:p w:rsidR="00140D7B" w:rsidRDefault="00140D7B" w:rsidP="00140D7B">
      <w:pPr>
        <w:pStyle w:val="Bullet"/>
        <w:numPr>
          <w:ilvl w:val="0"/>
          <w:numId w:val="0"/>
        </w:numPr>
        <w:spacing w:before="0"/>
        <w:rPr>
          <w:rFonts w:asciiTheme="minorHAnsi" w:hAnsiTheme="minorHAnsi"/>
          <w:b/>
        </w:rPr>
      </w:pPr>
    </w:p>
    <w:p w:rsidR="00CA5CB2" w:rsidRPr="00BD3F8D" w:rsidRDefault="00897515" w:rsidP="001517D0">
      <w:pPr>
        <w:rPr>
          <w:rStyle w:val="BoxText"/>
          <w:rFonts w:asciiTheme="minorHAnsi" w:eastAsiaTheme="majorEastAsia" w:hAnsiTheme="minorHAnsi"/>
          <w:sz w:val="24"/>
        </w:rPr>
      </w:pPr>
      <w:r w:rsidRPr="00897515">
        <w:rPr>
          <w:rFonts w:ascii="Tahoma" w:hAnsi="Tahoma" w:cs="Tahoma"/>
          <w:b/>
          <w:color w:val="000000" w:themeColor="text1"/>
          <w:sz w:val="22"/>
          <w:szCs w:val="22"/>
        </w:rPr>
        <w:t>Questions</w:t>
      </w:r>
      <w:r>
        <w:rPr>
          <w:rFonts w:asciiTheme="minorHAnsi" w:hAnsiTheme="minorHAnsi"/>
          <w:color w:val="000000" w:themeColor="text1"/>
        </w:rPr>
        <w:br/>
      </w:r>
      <w:proofErr w:type="gramStart"/>
      <w:r w:rsidR="00BD3F8D" w:rsidRPr="00BD3F8D">
        <w:rPr>
          <w:rFonts w:asciiTheme="minorHAnsi" w:hAnsiTheme="minorHAnsi"/>
          <w:color w:val="000000" w:themeColor="text1"/>
        </w:rPr>
        <w:t>You</w:t>
      </w:r>
      <w:proofErr w:type="gramEnd"/>
      <w:r w:rsidR="00BD3F8D" w:rsidRPr="00BD3F8D">
        <w:rPr>
          <w:rFonts w:asciiTheme="minorHAnsi" w:hAnsiTheme="minorHAnsi"/>
          <w:color w:val="000000" w:themeColor="text1"/>
        </w:rPr>
        <w:t xml:space="preserve"> do not have to answer all questions.  Enter all comments in plain text format.  Bullets,</w:t>
      </w:r>
      <w:r w:rsidR="00BD3F8D" w:rsidRPr="00BD3F8D">
        <w:rPr>
          <w:rFonts w:ascii="Verdana" w:hAnsi="Verdana"/>
          <w:color w:val="FFFFFF" w:themeColor="background1"/>
          <w:sz w:val="20"/>
          <w:szCs w:val="20"/>
        </w:rPr>
        <w:t xml:space="preserve"> </w:t>
      </w:r>
      <w:r w:rsidR="00BD3F8D" w:rsidRPr="00BD3F8D">
        <w:rPr>
          <w:rFonts w:asciiTheme="minorHAnsi" w:hAnsiTheme="minorHAnsi"/>
          <w:color w:val="000000" w:themeColor="text1"/>
        </w:rPr>
        <w:t xml:space="preserve">numbers, and special formatting will not be retained. </w:t>
      </w:r>
      <w:r w:rsidR="00CA5CB2" w:rsidRPr="00BD3F8D">
        <w:rPr>
          <w:rStyle w:val="BoxText"/>
          <w:rFonts w:asciiTheme="minorHAnsi" w:eastAsiaTheme="majorEastAsia" w:hAnsiTheme="minorHAnsi"/>
          <w:sz w:val="24"/>
        </w:rPr>
        <w:t>Insert a “check” mark in the appropriate boxes by double-clicking the gray areas.</w:t>
      </w:r>
    </w:p>
    <w:p w:rsidR="00D95248" w:rsidRPr="00D95248" w:rsidRDefault="00D95248" w:rsidP="00D95248">
      <w:pPr>
        <w:rPr>
          <w:rFonts w:asciiTheme="minorHAnsi" w:hAnsiTheme="minorHAnsi"/>
          <w:b/>
        </w:rPr>
      </w:pPr>
    </w:p>
    <w:p w:rsidR="00CA5CB2" w:rsidRPr="00C204AD" w:rsidRDefault="00CA5CB2" w:rsidP="00D95248">
      <w:pPr>
        <w:pStyle w:val="Bullet"/>
        <w:numPr>
          <w:ilvl w:val="0"/>
          <w:numId w:val="19"/>
        </w:numPr>
        <w:tabs>
          <w:tab w:val="clear" w:pos="720"/>
          <w:tab w:val="num" w:pos="360"/>
          <w:tab w:val="num" w:pos="540"/>
        </w:tabs>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Pr>
          <w:rFonts w:asciiTheme="minorHAnsi" w:hAnsiTheme="minorHAnsi" w:cs="Verdana"/>
          <w:b/>
          <w:sz w:val="24"/>
          <w:szCs w:val="24"/>
        </w:rPr>
        <w:t>developed two new terms to be used with this standard.</w:t>
      </w:r>
    </w:p>
    <w:p w:rsidR="00DC41B9" w:rsidRDefault="00DC41B9" w:rsidP="00DC41B9">
      <w:pPr>
        <w:pStyle w:val="Bullet"/>
        <w:numPr>
          <w:ilvl w:val="0"/>
          <w:numId w:val="0"/>
        </w:numPr>
        <w:spacing w:after="120"/>
        <w:ind w:left="720"/>
        <w:rPr>
          <w:rFonts w:asciiTheme="minorHAnsi" w:hAnsiTheme="minorHAnsi" w:cs="Verdana"/>
          <w:i/>
          <w:sz w:val="24"/>
          <w:szCs w:val="24"/>
        </w:rPr>
      </w:pPr>
      <w:r>
        <w:rPr>
          <w:rFonts w:asciiTheme="minorHAnsi" w:hAnsiTheme="minorHAnsi" w:cs="Verdana"/>
          <w:i/>
          <w:sz w:val="24"/>
          <w:szCs w:val="24"/>
        </w:rPr>
        <w:t>Regulation Reserve Sharing Group</w:t>
      </w:r>
    </w:p>
    <w:p w:rsidR="00DC41B9" w:rsidRPr="00DC41B9" w:rsidRDefault="00DC41B9" w:rsidP="00DC41B9">
      <w:pPr>
        <w:pStyle w:val="Bullet"/>
        <w:numPr>
          <w:ilvl w:val="0"/>
          <w:numId w:val="0"/>
        </w:numPr>
        <w:spacing w:after="120"/>
        <w:ind w:left="1440"/>
        <w:rPr>
          <w:rFonts w:asciiTheme="minorHAnsi" w:hAnsiTheme="minorHAnsi" w:cs="Verdana"/>
          <w:sz w:val="24"/>
          <w:szCs w:val="24"/>
        </w:rPr>
      </w:pPr>
      <w:r w:rsidRPr="00DC41B9">
        <w:rPr>
          <w:rFonts w:asciiTheme="minorHAnsi" w:hAnsiTheme="minorHAnsi" w:cs="Verdana"/>
          <w:sz w:val="24"/>
          <w:szCs w:val="24"/>
        </w:rPr>
        <w:t>A group whose members consist of two or more Balancing Authorities that collectively maintain, allocate, and supply the regulating reserve required for all member Balancing Authorities to use in meeting applicable regulating standards.</w:t>
      </w:r>
    </w:p>
    <w:p w:rsidR="00DC41B9" w:rsidRDefault="00DC41B9" w:rsidP="00DC41B9">
      <w:pPr>
        <w:pStyle w:val="Bullet"/>
        <w:numPr>
          <w:ilvl w:val="0"/>
          <w:numId w:val="0"/>
        </w:numPr>
        <w:spacing w:after="120"/>
        <w:ind w:left="720"/>
        <w:rPr>
          <w:rFonts w:asciiTheme="minorHAnsi" w:hAnsiTheme="minorHAnsi" w:cs="Verdana"/>
          <w:i/>
          <w:sz w:val="24"/>
          <w:szCs w:val="24"/>
        </w:rPr>
      </w:pPr>
      <w:r w:rsidRPr="00DC41B9">
        <w:rPr>
          <w:rFonts w:asciiTheme="minorHAnsi" w:hAnsiTheme="minorHAnsi" w:cs="Verdana"/>
          <w:i/>
          <w:sz w:val="24"/>
          <w:szCs w:val="24"/>
        </w:rPr>
        <w:t>Regulation Reserve Sharing Group Reporting ACE</w:t>
      </w:r>
    </w:p>
    <w:p w:rsidR="00CA5CB2" w:rsidRPr="00DC41B9" w:rsidRDefault="00DC41B9" w:rsidP="00DC41B9">
      <w:pPr>
        <w:pStyle w:val="Bullet"/>
        <w:numPr>
          <w:ilvl w:val="0"/>
          <w:numId w:val="0"/>
        </w:numPr>
        <w:spacing w:after="120"/>
        <w:ind w:left="1440"/>
        <w:rPr>
          <w:rFonts w:asciiTheme="minorHAnsi" w:hAnsiTheme="minorHAnsi" w:cs="Verdana"/>
          <w:sz w:val="24"/>
          <w:szCs w:val="24"/>
        </w:rPr>
      </w:pPr>
      <w:r w:rsidRPr="00DC41B9">
        <w:rPr>
          <w:rFonts w:asciiTheme="minorHAnsi" w:hAnsiTheme="minorHAnsi" w:cs="Verdana"/>
          <w:sz w:val="24"/>
          <w:szCs w:val="24"/>
        </w:rPr>
        <w:t>At any given time of measurement for the applicable Regulation Reserve Sharing Group, the algebraic sum of the Reporting ACEs (as calculated at such time of measurement) of the Balancing Authorities participating in the Regulation Reserve Sharing Group at the time of measurement.</w:t>
      </w:r>
    </w:p>
    <w:p w:rsidR="00CA5CB2" w:rsidRDefault="00CA5CB2" w:rsidP="00D95248">
      <w:pPr>
        <w:pStyle w:val="Bullet"/>
        <w:numPr>
          <w:ilvl w:val="0"/>
          <w:numId w:val="0"/>
        </w:numPr>
        <w:ind w:left="360"/>
        <w:rPr>
          <w:rFonts w:asciiTheme="minorHAnsi" w:hAnsiTheme="minorHAnsi"/>
          <w:b/>
          <w:sz w:val="24"/>
          <w:szCs w:val="24"/>
        </w:rPr>
      </w:pPr>
      <w:r w:rsidRPr="00786AD7">
        <w:rPr>
          <w:rFonts w:asciiTheme="minorHAnsi" w:hAnsiTheme="minorHAnsi" w:cs="Verdana"/>
          <w:b/>
          <w:sz w:val="24"/>
          <w:szCs w:val="24"/>
        </w:rPr>
        <w:t xml:space="preserve">Do you agree </w:t>
      </w:r>
      <w:r>
        <w:rPr>
          <w:rFonts w:asciiTheme="minorHAnsi" w:hAnsiTheme="minorHAnsi" w:cs="Verdana"/>
          <w:b/>
          <w:sz w:val="24"/>
          <w:szCs w:val="24"/>
        </w:rPr>
        <w:t>with the proposed definitions in this standard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CA5CB2" w:rsidRPr="00786AD7" w:rsidRDefault="00B51F2A" w:rsidP="00D95248">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B51F2A"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Pr="00786AD7"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786AD7" w:rsidRDefault="00CA5CB2" w:rsidP="00CA5CB2">
      <w:pPr>
        <w:rPr>
          <w:rStyle w:val="BoxText"/>
          <w:rFonts w:asciiTheme="minorHAnsi" w:eastAsiaTheme="majorEastAsia" w:hAnsiTheme="minorHAnsi"/>
          <w:sz w:val="24"/>
        </w:rPr>
      </w:pPr>
    </w:p>
    <w:p w:rsidR="00CA5CB2" w:rsidRPr="009A070C" w:rsidRDefault="00DC41B9" w:rsidP="00D95248">
      <w:pPr>
        <w:pStyle w:val="ListBullet"/>
        <w:numPr>
          <w:ilvl w:val="0"/>
          <w:numId w:val="19"/>
        </w:numPr>
        <w:tabs>
          <w:tab w:val="clear" w:pos="720"/>
          <w:tab w:val="left" w:pos="360"/>
          <w:tab w:val="num" w:pos="540"/>
        </w:tabs>
        <w:ind w:left="360"/>
        <w:rPr>
          <w:rFonts w:asciiTheme="minorHAnsi" w:hAnsiTheme="minorHAnsi"/>
          <w:b/>
          <w:sz w:val="24"/>
          <w:szCs w:val="24"/>
        </w:rPr>
      </w:pPr>
      <w:r w:rsidRPr="009A070C">
        <w:rPr>
          <w:rFonts w:asciiTheme="minorHAnsi" w:hAnsiTheme="minorHAnsi"/>
          <w:b/>
          <w:sz w:val="24"/>
          <w:szCs w:val="24"/>
        </w:rPr>
        <w:t>If you are not in support of this draft standard, what modifications do you believe need to be made in order for you to support the standard? Please list the issues and you</w:t>
      </w:r>
      <w:r w:rsidR="009E6C8B">
        <w:rPr>
          <w:rFonts w:asciiTheme="minorHAnsi" w:hAnsiTheme="minorHAnsi"/>
          <w:b/>
          <w:sz w:val="24"/>
          <w:szCs w:val="24"/>
        </w:rPr>
        <w:t>r proposed solution to them</w:t>
      </w:r>
      <w:r w:rsidRPr="009A070C">
        <w:rPr>
          <w:rFonts w:asciiTheme="minorHAnsi" w:hAnsiTheme="minorHAnsi"/>
          <w:b/>
          <w:sz w:val="24"/>
          <w:szCs w:val="24"/>
        </w:rPr>
        <w:t>.</w:t>
      </w:r>
    </w:p>
    <w:p w:rsidR="00CA5CB2" w:rsidRPr="00402B8E" w:rsidRDefault="00CA5CB2" w:rsidP="00D95248">
      <w:pPr>
        <w:spacing w:before="120"/>
        <w:ind w:left="360"/>
        <w:rPr>
          <w:rFonts w:asciiTheme="minorHAnsi" w:eastAsiaTheme="majorEastAsia" w:hAnsiTheme="minorHAnsi"/>
        </w:rPr>
      </w:pPr>
      <w:r w:rsidRPr="00786AD7">
        <w:rPr>
          <w:rStyle w:val="BoxText"/>
          <w:rFonts w:asciiTheme="minorHAnsi" w:eastAsiaTheme="majorEastAsia" w:hAnsiTheme="minorHAnsi"/>
          <w:sz w:val="24"/>
        </w:rPr>
        <w:t xml:space="preserve">Comments: </w:t>
      </w:r>
    </w:p>
    <w:p w:rsidR="00CA5CB2" w:rsidRPr="009C6B9C" w:rsidRDefault="00CA5CB2" w:rsidP="00CA5CB2">
      <w:pPr>
        <w:ind w:left="360"/>
        <w:rPr>
          <w:rFonts w:asciiTheme="minorHAnsi" w:eastAsiaTheme="majorEastAsia" w:hAnsiTheme="minorHAnsi"/>
        </w:rPr>
      </w:pPr>
    </w:p>
    <w:p w:rsidR="00CA5CB2" w:rsidRPr="00786AD7" w:rsidRDefault="00F7417F" w:rsidP="00D95248">
      <w:pPr>
        <w:pStyle w:val="ListBullet"/>
        <w:numPr>
          <w:ilvl w:val="0"/>
          <w:numId w:val="19"/>
        </w:numPr>
        <w:tabs>
          <w:tab w:val="clear" w:pos="720"/>
          <w:tab w:val="num" w:pos="540"/>
        </w:tabs>
        <w:ind w:left="360"/>
        <w:rPr>
          <w:rStyle w:val="BoxText"/>
          <w:rFonts w:asciiTheme="minorHAnsi" w:eastAsiaTheme="majorEastAsia" w:hAnsiTheme="minorHAnsi"/>
          <w:b/>
          <w:sz w:val="24"/>
          <w:szCs w:val="24"/>
        </w:rPr>
      </w:pPr>
      <w:r w:rsidRPr="00F7417F">
        <w:rPr>
          <w:rFonts w:asciiTheme="minorHAnsi" w:hAnsiTheme="minorHAnsi"/>
          <w:b/>
          <w:sz w:val="24"/>
          <w:szCs w:val="24"/>
        </w:rPr>
        <w:t>If you have any other comments on BAL-001-2 that you haven’t already mentioned above, please provide them here:</w:t>
      </w:r>
      <w:r>
        <w:rPr>
          <w:rFonts w:asciiTheme="minorHAnsi" w:hAnsiTheme="minorHAnsi"/>
          <w:b/>
          <w:sz w:val="24"/>
          <w:szCs w:val="24"/>
        </w:rPr>
        <w:t xml:space="preserve"> </w:t>
      </w:r>
    </w:p>
    <w:p w:rsidR="00642700" w:rsidRDefault="00CA5CB2" w:rsidP="00D95248">
      <w:pPr>
        <w:spacing w:before="120"/>
        <w:ind w:left="360"/>
        <w:rPr>
          <w:rStyle w:val="BodyCopy"/>
        </w:rPr>
      </w:pPr>
      <w:r w:rsidRPr="00786AD7">
        <w:rPr>
          <w:rStyle w:val="BoxText"/>
          <w:rFonts w:asciiTheme="minorHAnsi" w:eastAsiaTheme="majorEastAsia" w:hAnsiTheme="minorHAnsi"/>
          <w:sz w:val="24"/>
        </w:rPr>
        <w:t xml:space="preserve">Comments: </w:t>
      </w: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515" w:rsidRDefault="00897515">
      <w:r>
        <w:separator/>
      </w:r>
    </w:p>
  </w:endnote>
  <w:endnote w:type="continuationSeparator" w:id="0">
    <w:p w:rsidR="00897515" w:rsidRDefault="00897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15" w:rsidRPr="00642700" w:rsidRDefault="00897515" w:rsidP="009A070C">
    <w:pPr>
      <w:tabs>
        <w:tab w:val="left" w:pos="10080"/>
      </w:tabs>
      <w:rPr>
        <w:rFonts w:asciiTheme="minorHAnsi" w:hAnsiTheme="minorHAnsi"/>
        <w:sz w:val="18"/>
        <w:szCs w:val="18"/>
      </w:rPr>
    </w:pPr>
    <w:r>
      <w:rPr>
        <w:rFonts w:asciiTheme="minorHAnsi" w:hAnsiTheme="minorHAnsi"/>
        <w:b/>
        <w:color w:val="1B4C80"/>
        <w:sz w:val="18"/>
        <w:szCs w:val="18"/>
      </w:rPr>
      <w:t>Unofficial Comment Form</w:t>
    </w:r>
    <w:r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Pr="00642700">
      <w:rPr>
        <w:rFonts w:asciiTheme="minorHAnsi" w:hAnsiTheme="minorHAnsi"/>
        <w:b/>
        <w:color w:val="1B4C80"/>
        <w:sz w:val="18"/>
        <w:szCs w:val="18"/>
      </w:rPr>
      <w:br/>
    </w:r>
    <w:r>
      <w:rPr>
        <w:rFonts w:asciiTheme="minorHAnsi" w:hAnsiTheme="minorHAnsi"/>
        <w:b/>
        <w:color w:val="1B4C80"/>
        <w:sz w:val="18"/>
        <w:szCs w:val="18"/>
      </w:rPr>
      <w:t>BAL-001-2 Real Power Balancing Control Performance</w:t>
    </w:r>
    <w:r>
      <w:rPr>
        <w:rFonts w:asciiTheme="minorHAnsi" w:hAnsiTheme="minorHAnsi"/>
        <w:b/>
        <w:color w:val="1B4C80"/>
        <w:sz w:val="18"/>
        <w:szCs w:val="18"/>
      </w:rPr>
      <w:tab/>
    </w:r>
    <w:r w:rsidR="00B51F2A" w:rsidRPr="009A070C">
      <w:rPr>
        <w:rFonts w:asciiTheme="minorHAnsi" w:hAnsiTheme="minorHAnsi"/>
        <w:b/>
        <w:color w:val="1B4C80"/>
        <w:sz w:val="18"/>
        <w:szCs w:val="18"/>
      </w:rPr>
      <w:fldChar w:fldCharType="begin"/>
    </w:r>
    <w:r w:rsidRPr="009A070C">
      <w:rPr>
        <w:rFonts w:asciiTheme="minorHAnsi" w:hAnsiTheme="minorHAnsi"/>
        <w:b/>
        <w:color w:val="1B4C80"/>
        <w:sz w:val="18"/>
        <w:szCs w:val="18"/>
      </w:rPr>
      <w:instrText xml:space="preserve"> PAGE   \* MERGEFORMAT </w:instrText>
    </w:r>
    <w:r w:rsidR="00B51F2A" w:rsidRPr="009A070C">
      <w:rPr>
        <w:rFonts w:asciiTheme="minorHAnsi" w:hAnsiTheme="minorHAnsi"/>
        <w:b/>
        <w:color w:val="1B4C80"/>
        <w:sz w:val="18"/>
        <w:szCs w:val="18"/>
      </w:rPr>
      <w:fldChar w:fldCharType="separate"/>
    </w:r>
    <w:r w:rsidR="00CD6231">
      <w:rPr>
        <w:rFonts w:asciiTheme="minorHAnsi" w:hAnsiTheme="minorHAnsi"/>
        <w:b/>
        <w:noProof/>
        <w:color w:val="1B4C80"/>
        <w:sz w:val="18"/>
        <w:szCs w:val="18"/>
      </w:rPr>
      <w:t>2</w:t>
    </w:r>
    <w:r w:rsidR="00B51F2A" w:rsidRPr="009A070C">
      <w:rPr>
        <w:rFonts w:asciiTheme="minorHAnsi" w:hAnsiTheme="minorHAnsi"/>
        <w:b/>
        <w:color w:val="1B4C8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15" w:rsidRDefault="00897515">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515" w:rsidRDefault="00897515">
      <w:r>
        <w:separator/>
      </w:r>
    </w:p>
  </w:footnote>
  <w:footnote w:type="continuationSeparator" w:id="0">
    <w:p w:rsidR="00897515" w:rsidRDefault="00897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15" w:rsidRDefault="00897515">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15" w:rsidRDefault="00897515">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8">
    <w:nsid w:val="783F4B0A"/>
    <w:multiLevelType w:val="singleLevel"/>
    <w:tmpl w:val="0409000F"/>
    <w:lvl w:ilvl="0">
      <w:start w:val="1"/>
      <w:numFmt w:val="decimal"/>
      <w:lvlText w:val="%1."/>
      <w:lvlJc w:val="left"/>
      <w:pPr>
        <w:tabs>
          <w:tab w:val="num" w:pos="720"/>
        </w:tabs>
        <w:ind w:left="720" w:hanging="360"/>
      </w:pPr>
    </w:lvl>
  </w:abstractNum>
  <w:num w:numId="1">
    <w:abstractNumId w:val="15"/>
  </w:num>
  <w:num w:numId="2">
    <w:abstractNumId w:val="11"/>
  </w:num>
  <w:num w:numId="3">
    <w:abstractNumId w:val="16"/>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1574EA"/>
    <w:rsid w:val="00011D42"/>
    <w:rsid w:val="000334DF"/>
    <w:rsid w:val="000461B1"/>
    <w:rsid w:val="00092FBF"/>
    <w:rsid w:val="0009375C"/>
    <w:rsid w:val="000A70BC"/>
    <w:rsid w:val="000B06FE"/>
    <w:rsid w:val="000B36CB"/>
    <w:rsid w:val="000D7162"/>
    <w:rsid w:val="000E3AB0"/>
    <w:rsid w:val="0010227B"/>
    <w:rsid w:val="00136931"/>
    <w:rsid w:val="00140D7B"/>
    <w:rsid w:val="001517D0"/>
    <w:rsid w:val="001574EA"/>
    <w:rsid w:val="00161D26"/>
    <w:rsid w:val="00163236"/>
    <w:rsid w:val="00174EE1"/>
    <w:rsid w:val="00230A96"/>
    <w:rsid w:val="00232578"/>
    <w:rsid w:val="00270D94"/>
    <w:rsid w:val="00281A11"/>
    <w:rsid w:val="00281AE1"/>
    <w:rsid w:val="00281D22"/>
    <w:rsid w:val="00283FB4"/>
    <w:rsid w:val="002A1E83"/>
    <w:rsid w:val="002F7A91"/>
    <w:rsid w:val="00334F71"/>
    <w:rsid w:val="00345640"/>
    <w:rsid w:val="00366A96"/>
    <w:rsid w:val="00390D38"/>
    <w:rsid w:val="0039275D"/>
    <w:rsid w:val="003E1C41"/>
    <w:rsid w:val="00402B8E"/>
    <w:rsid w:val="004631BF"/>
    <w:rsid w:val="004800C7"/>
    <w:rsid w:val="004B7DE3"/>
    <w:rsid w:val="004E7B5C"/>
    <w:rsid w:val="00510652"/>
    <w:rsid w:val="005316C6"/>
    <w:rsid w:val="005316F3"/>
    <w:rsid w:val="00561F0E"/>
    <w:rsid w:val="0056292C"/>
    <w:rsid w:val="00573832"/>
    <w:rsid w:val="0058177F"/>
    <w:rsid w:val="005A721A"/>
    <w:rsid w:val="005B0B9D"/>
    <w:rsid w:val="006331FF"/>
    <w:rsid w:val="00642700"/>
    <w:rsid w:val="00652754"/>
    <w:rsid w:val="00694CD1"/>
    <w:rsid w:val="006B3EC7"/>
    <w:rsid w:val="006C051A"/>
    <w:rsid w:val="006C1F78"/>
    <w:rsid w:val="0074626C"/>
    <w:rsid w:val="00754337"/>
    <w:rsid w:val="00791651"/>
    <w:rsid w:val="007E1761"/>
    <w:rsid w:val="00800445"/>
    <w:rsid w:val="00804215"/>
    <w:rsid w:val="00897515"/>
    <w:rsid w:val="008E444A"/>
    <w:rsid w:val="008E4480"/>
    <w:rsid w:val="009A070C"/>
    <w:rsid w:val="009C6B9C"/>
    <w:rsid w:val="009E6C8B"/>
    <w:rsid w:val="00A26FA8"/>
    <w:rsid w:val="00A35DA7"/>
    <w:rsid w:val="00A4366D"/>
    <w:rsid w:val="00AB767D"/>
    <w:rsid w:val="00B375B5"/>
    <w:rsid w:val="00B51F2A"/>
    <w:rsid w:val="00B653C7"/>
    <w:rsid w:val="00BA34E0"/>
    <w:rsid w:val="00BD3F8D"/>
    <w:rsid w:val="00BE5580"/>
    <w:rsid w:val="00C204AD"/>
    <w:rsid w:val="00C32267"/>
    <w:rsid w:val="00C57858"/>
    <w:rsid w:val="00C77BBA"/>
    <w:rsid w:val="00C84227"/>
    <w:rsid w:val="00C928AA"/>
    <w:rsid w:val="00CA5CB2"/>
    <w:rsid w:val="00CC7BE7"/>
    <w:rsid w:val="00CD6231"/>
    <w:rsid w:val="00D228D6"/>
    <w:rsid w:val="00D62A8D"/>
    <w:rsid w:val="00D709D0"/>
    <w:rsid w:val="00D95248"/>
    <w:rsid w:val="00D97A89"/>
    <w:rsid w:val="00DA634C"/>
    <w:rsid w:val="00DB2982"/>
    <w:rsid w:val="00DB62EC"/>
    <w:rsid w:val="00DC41B9"/>
    <w:rsid w:val="00E23143"/>
    <w:rsid w:val="00E34036"/>
    <w:rsid w:val="00E773B3"/>
    <w:rsid w:val="00E804EF"/>
    <w:rsid w:val="00EC67DB"/>
    <w:rsid w:val="00EF2574"/>
    <w:rsid w:val="00F30A3E"/>
    <w:rsid w:val="00F7417F"/>
    <w:rsid w:val="00F965EF"/>
    <w:rsid w:val="00FB1861"/>
    <w:rsid w:val="00FC1B1C"/>
    <w:rsid w:val="00FC7B36"/>
    <w:rsid w:val="00FD3CD8"/>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llowedHyperlink">
    <w:name w:val="FollowedHyperlink"/>
    <w:basedOn w:val="DefaultParagraphFont"/>
    <w:uiPriority w:val="99"/>
    <w:semiHidden/>
    <w:unhideWhenUsed/>
    <w:rsid w:val="00092F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0bcdffa6dd3644afb1a7d0f7b3f48d4c"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26222-EF8E-4C26-B68A-E103B893026B}"/>
</file>

<file path=customXml/itemProps2.xml><?xml version="1.0" encoding="utf-8"?>
<ds:datastoreItem xmlns:ds="http://schemas.openxmlformats.org/officeDocument/2006/customXml" ds:itemID="{F7AA788E-9C08-4197-A6B8-2B131FC8130A}"/>
</file>

<file path=customXml/itemProps3.xml><?xml version="1.0" encoding="utf-8"?>
<ds:datastoreItem xmlns:ds="http://schemas.openxmlformats.org/officeDocument/2006/customXml" ds:itemID="{3CDA110B-ED92-4AE1-B57C-2B1318C73100}"/>
</file>

<file path=customXml/itemProps4.xml><?xml version="1.0" encoding="utf-8"?>
<ds:datastoreItem xmlns:ds="http://schemas.openxmlformats.org/officeDocument/2006/customXml" ds:itemID="{1261947D-619C-43A7-8E92-B8AD65A4EDF2}"/>
</file>

<file path=customXml/itemProps5.xml><?xml version="1.0" encoding="utf-8"?>
<ds:datastoreItem xmlns:ds="http://schemas.openxmlformats.org/officeDocument/2006/customXml" ds:itemID="{1261947D-619C-43A7-8E92-B8AD65A4EDF2}"/>
</file>

<file path=docProps/app.xml><?xml version="1.0" encoding="utf-8"?>
<Properties xmlns="http://schemas.openxmlformats.org/officeDocument/2006/extended-properties" xmlns:vt="http://schemas.openxmlformats.org/officeDocument/2006/docPropsVTypes">
  <Template>Normal.dotm</Template>
  <TotalTime>139</TotalTime>
  <Pages>2</Pages>
  <Words>651</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13</cp:revision>
  <cp:lastPrinted>2011-03-01T17:03:00Z</cp:lastPrinted>
  <dcterms:created xsi:type="dcterms:W3CDTF">2013-03-10T20:26:00Z</dcterms:created>
  <dcterms:modified xsi:type="dcterms:W3CDTF">2013-03-11T15:24:00Z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13dad8fb-ed0a-405e-8585-0467578b61fd</vt:lpwstr>
  </property>
</Properties>
</file>