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642700" w:rsidP="00524344">
      <w:pPr>
        <w:pStyle w:val="DocumentTitle"/>
        <w:spacing w:before="0"/>
        <w:ind w:left="-90" w:firstLine="90"/>
        <w:rPr>
          <w:sz w:val="44"/>
          <w:szCs w:val="44"/>
        </w:rPr>
      </w:pPr>
      <w:bookmarkStart w:id="0" w:name="_Toc195946478"/>
      <w:r>
        <w:rPr>
          <w:sz w:val="44"/>
          <w:szCs w:val="44"/>
        </w:rPr>
        <w:t>Comment Form</w:t>
      </w:r>
      <w:bookmarkEnd w:id="0"/>
    </w:p>
    <w:p w:rsidR="0039275D" w:rsidRPr="00AB767D" w:rsidRDefault="00402B8E" w:rsidP="00524344">
      <w:pPr>
        <w:pStyle w:val="DocumentSubtitle"/>
        <w:spacing w:after="0"/>
        <w:ind w:left="-90" w:firstLine="90"/>
        <w:rPr>
          <w:szCs w:val="36"/>
        </w:rPr>
      </w:pPr>
      <w:r>
        <w:rPr>
          <w:szCs w:val="36"/>
        </w:rPr>
        <w:t>Project 20</w:t>
      </w:r>
      <w:r w:rsidR="00C204AD">
        <w:rPr>
          <w:szCs w:val="36"/>
        </w:rPr>
        <w:t>10-14.1</w:t>
      </w:r>
      <w:r w:rsidR="00AB767D" w:rsidRPr="00AB767D">
        <w:rPr>
          <w:szCs w:val="36"/>
        </w:rPr>
        <w:t xml:space="preserve"> </w:t>
      </w:r>
      <w:r w:rsidR="00C204AD">
        <w:rPr>
          <w:szCs w:val="36"/>
        </w:rPr>
        <w:t>Balancing Authority Reliability-based Control</w:t>
      </w:r>
    </w:p>
    <w:p w:rsidR="00524344" w:rsidRPr="00A26A29" w:rsidRDefault="00524344" w:rsidP="00524344">
      <w:pPr>
        <w:ind w:left="-90" w:firstLine="90"/>
        <w:rPr>
          <w:rFonts w:ascii="Tahoma" w:hAnsi="Tahoma" w:cs="Tahoma"/>
          <w:i/>
          <w:color w:val="365F91" w:themeColor="accent1" w:themeShade="BF"/>
          <w:sz w:val="28"/>
          <w:szCs w:val="28"/>
        </w:rPr>
      </w:pPr>
      <w:bookmarkStart w:id="1" w:name="_Toc195946480"/>
      <w:r w:rsidRPr="00A26A29">
        <w:rPr>
          <w:rStyle w:val="BodyCopy"/>
          <w:rFonts w:ascii="Tahoma" w:hAnsi="Tahoma" w:cs="Tahoma"/>
          <w:color w:val="365F91" w:themeColor="accent1" w:themeShade="BF"/>
          <w:sz w:val="28"/>
          <w:szCs w:val="28"/>
        </w:rPr>
        <w:t xml:space="preserve">BAL-002-2 </w:t>
      </w:r>
      <w:r w:rsidR="000D63EE" w:rsidRPr="00A26A29">
        <w:rPr>
          <w:rStyle w:val="BodyCopy"/>
          <w:rFonts w:ascii="Tahoma" w:hAnsi="Tahoma" w:cs="Tahoma"/>
          <w:color w:val="365F91" w:themeColor="accent1" w:themeShade="BF"/>
          <w:sz w:val="28"/>
          <w:szCs w:val="28"/>
        </w:rPr>
        <w:t>−</w:t>
      </w:r>
      <w:r w:rsidRPr="00A26A29">
        <w:rPr>
          <w:rStyle w:val="BodyCopy"/>
          <w:rFonts w:ascii="Tahoma" w:hAnsi="Tahoma" w:cs="Tahoma"/>
          <w:color w:val="365F91" w:themeColor="accent1" w:themeShade="BF"/>
          <w:sz w:val="28"/>
          <w:szCs w:val="28"/>
        </w:rPr>
        <w:t xml:space="preserve"> </w:t>
      </w:r>
      <w:r w:rsidRPr="00A26A29">
        <w:rPr>
          <w:rFonts w:ascii="Tahoma" w:hAnsi="Tahoma" w:cs="Tahoma"/>
          <w:color w:val="365F91" w:themeColor="accent1" w:themeShade="BF"/>
          <w:sz w:val="28"/>
          <w:szCs w:val="28"/>
        </w:rPr>
        <w:t>Contingency Reserve for Recovery from a Contingency Event</w:t>
      </w:r>
    </w:p>
    <w:p w:rsidR="0039275D" w:rsidRPr="00687867" w:rsidRDefault="0039275D" w:rsidP="0039275D">
      <w:pPr>
        <w:pStyle w:val="Heading"/>
        <w:spacing w:before="0" w:after="0"/>
        <w:ind w:left="-90"/>
        <w:rPr>
          <w:sz w:val="24"/>
          <w:szCs w:val="24"/>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EF59B9">
        <w:rPr>
          <w:rFonts w:asciiTheme="minorHAnsi" w:hAnsiTheme="minorHAnsi"/>
        </w:rPr>
        <w:t xml:space="preserve">do not </w:t>
      </w:r>
      <w:r w:rsidRPr="00786AD7">
        <w:rPr>
          <w:rFonts w:asciiTheme="minorHAnsi" w:hAnsiTheme="minorHAnsi"/>
        </w:rPr>
        <w:t xml:space="preserve">use this form to submit comments on the proposed revisions to </w:t>
      </w:r>
      <w:r w:rsidR="00C204AD">
        <w:rPr>
          <w:rFonts w:asciiTheme="minorHAnsi" w:hAnsiTheme="minorHAnsi"/>
        </w:rPr>
        <w:t>BAL-00</w:t>
      </w:r>
      <w:r w:rsidR="00EA62DC">
        <w:rPr>
          <w:rFonts w:asciiTheme="minorHAnsi" w:hAnsiTheme="minorHAnsi"/>
        </w:rPr>
        <w:t>2</w:t>
      </w:r>
      <w:r w:rsidR="00C204AD">
        <w:rPr>
          <w:rFonts w:asciiTheme="minorHAnsi" w:hAnsiTheme="minorHAnsi"/>
        </w:rPr>
        <w:t>-</w:t>
      </w:r>
      <w:r w:rsidR="00EA62DC">
        <w:rPr>
          <w:rFonts w:asciiTheme="minorHAnsi" w:hAnsiTheme="minorHAnsi"/>
        </w:rPr>
        <w:t>2</w:t>
      </w:r>
      <w:r w:rsidR="00161D26">
        <w:rPr>
          <w:rFonts w:asciiTheme="minorHAnsi" w:hAnsiTheme="minorHAnsi"/>
        </w:rPr>
        <w:t xml:space="preserve"> </w:t>
      </w:r>
      <w:r w:rsidR="00EA62DC">
        <w:rPr>
          <w:rFonts w:asciiTheme="minorHAnsi" w:hAnsiTheme="minorHAnsi"/>
        </w:rPr>
        <w:t>Contingency Reserve for Recovery from a Contingency Event</w:t>
      </w:r>
      <w:r w:rsidRPr="00786AD7">
        <w:rPr>
          <w:rFonts w:asciiTheme="minorHAnsi" w:hAnsiTheme="minorHAnsi"/>
        </w:rPr>
        <w:t xml:space="preserve">.  Comments must be submitted </w:t>
      </w:r>
      <w:r w:rsidR="00EF59B9">
        <w:rPr>
          <w:rFonts w:asciiTheme="minorHAnsi" w:hAnsiTheme="minorHAnsi"/>
        </w:rPr>
        <w:t xml:space="preserve">using the </w:t>
      </w:r>
      <w:hyperlink r:id="rId8" w:history="1">
        <w:r w:rsidR="00EF59B9" w:rsidRPr="00EF59B9">
          <w:rPr>
            <w:rStyle w:val="Hyperlink"/>
            <w:rFonts w:asciiTheme="minorHAnsi" w:hAnsiTheme="minorHAnsi"/>
          </w:rPr>
          <w:t>electronic comment form</w:t>
        </w:r>
      </w:hyperlink>
      <w:r w:rsidR="00EF59B9">
        <w:rPr>
          <w:rFonts w:asciiTheme="minorHAnsi" w:hAnsiTheme="minorHAnsi"/>
        </w:rPr>
        <w:t xml:space="preserve"> </w:t>
      </w:r>
      <w:r w:rsidRPr="00786AD7">
        <w:rPr>
          <w:rFonts w:asciiTheme="minorHAnsi" w:hAnsiTheme="minorHAnsi"/>
        </w:rPr>
        <w:t xml:space="preserve">by </w:t>
      </w:r>
      <w:r w:rsidR="00EF59B9">
        <w:rPr>
          <w:rFonts w:asciiTheme="minorHAnsi" w:hAnsiTheme="minorHAnsi"/>
        </w:rPr>
        <w:t xml:space="preserve">8 p.m. </w:t>
      </w:r>
      <w:r w:rsidR="00EF59B9" w:rsidRPr="00EF59B9">
        <w:rPr>
          <w:rFonts w:asciiTheme="minorHAnsi" w:hAnsiTheme="minorHAnsi"/>
          <w:b/>
          <w:color w:val="FF0000"/>
        </w:rPr>
        <w:t>July 3, 2012</w:t>
      </w:r>
      <w:r w:rsidRPr="00EF59B9">
        <w:rPr>
          <w:rFonts w:asciiTheme="minorHAnsi" w:hAnsiTheme="minorHAnsi"/>
          <w:b/>
          <w:color w:val="FF0000"/>
        </w:rPr>
        <w:t>.</w:t>
      </w:r>
      <w:r w:rsidRPr="00786AD7">
        <w:rPr>
          <w:rFonts w:asciiTheme="minorHAnsi" w:hAnsiTheme="minorHAnsi"/>
          <w:b/>
        </w:rPr>
        <w:t xml:space="preserve">  </w:t>
      </w:r>
      <w:r w:rsidRPr="00786AD7">
        <w:rPr>
          <w:rFonts w:asciiTheme="minorHAnsi" w:hAnsiTheme="minorHAnsi"/>
        </w:rPr>
        <w:t xml:space="preserve">If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642700" w:rsidRDefault="00642700" w:rsidP="0039275D">
      <w:pPr>
        <w:ind w:left="-90"/>
        <w:rPr>
          <w:rStyle w:val="BodyCopy"/>
        </w:rPr>
      </w:pPr>
    </w:p>
    <w:p w:rsidR="00524344" w:rsidRDefault="00524344" w:rsidP="00524344">
      <w:pPr>
        <w:pStyle w:val="Heading3"/>
        <w:spacing w:before="0" w:after="0"/>
        <w:rPr>
          <w:rFonts w:ascii="Tahoma" w:hAnsi="Tahoma" w:cs="Tahoma"/>
          <w:i w:val="0"/>
          <w:szCs w:val="22"/>
        </w:rPr>
      </w:pPr>
      <w:r w:rsidRPr="00D709D0">
        <w:rPr>
          <w:rFonts w:ascii="Tahoma" w:hAnsi="Tahoma" w:cs="Tahoma"/>
          <w:i w:val="0"/>
          <w:szCs w:val="22"/>
        </w:rPr>
        <w:t>Background Information:</w:t>
      </w:r>
    </w:p>
    <w:p w:rsidR="00524344" w:rsidRPr="00C70666" w:rsidRDefault="00524344" w:rsidP="00524344">
      <w:pPr>
        <w:pStyle w:val="Heading3"/>
        <w:spacing w:before="0" w:after="0"/>
        <w:rPr>
          <w:rFonts w:asciiTheme="minorHAnsi" w:hAnsiTheme="minorHAnsi"/>
          <w:b w:val="0"/>
          <w:i w:val="0"/>
          <w:sz w:val="24"/>
          <w:szCs w:val="24"/>
        </w:rPr>
      </w:pPr>
      <w:r w:rsidRPr="00C70666">
        <w:rPr>
          <w:rFonts w:asciiTheme="minorHAnsi" w:hAnsiTheme="minorHAnsi"/>
          <w:b w:val="0"/>
          <w:i w:val="0"/>
          <w:sz w:val="24"/>
          <w:szCs w:val="24"/>
        </w:rPr>
        <w:t>Since loss of generation occur</w:t>
      </w:r>
      <w:r w:rsidR="009632EA">
        <w:rPr>
          <w:rFonts w:asciiTheme="minorHAnsi" w:hAnsiTheme="minorHAnsi"/>
          <w:b w:val="0"/>
          <w:i w:val="0"/>
          <w:sz w:val="24"/>
          <w:szCs w:val="24"/>
        </w:rPr>
        <w:t>rences</w:t>
      </w:r>
      <w:r w:rsidRPr="00C70666">
        <w:rPr>
          <w:rFonts w:asciiTheme="minorHAnsi" w:hAnsiTheme="minorHAnsi"/>
          <w:b w:val="0"/>
          <w:i w:val="0"/>
          <w:sz w:val="24"/>
          <w:szCs w:val="24"/>
        </w:rPr>
        <w:t xml:space="preserve"> so often impacts all Balancing Authorities throughout an Interconnection, BAL-002 was created to specify recovery actions and time</w:t>
      </w:r>
      <w:r w:rsidR="009632EA">
        <w:rPr>
          <w:rFonts w:asciiTheme="minorHAnsi" w:hAnsiTheme="minorHAnsi"/>
          <w:b w:val="0"/>
          <w:i w:val="0"/>
          <w:sz w:val="24"/>
          <w:szCs w:val="24"/>
        </w:rPr>
        <w:t xml:space="preserve"> </w:t>
      </w:r>
      <w:r w:rsidRPr="00C70666">
        <w:rPr>
          <w:rFonts w:asciiTheme="minorHAnsi" w:hAnsiTheme="minorHAnsi"/>
          <w:b w:val="0"/>
          <w:i w:val="0"/>
          <w:sz w:val="24"/>
          <w:szCs w:val="24"/>
        </w:rPr>
        <w:t>frames.  The original Standards Authorization Request (SAR) approved by the Industry presume</w:t>
      </w:r>
      <w:r>
        <w:rPr>
          <w:rFonts w:asciiTheme="minorHAnsi" w:hAnsiTheme="minorHAnsi"/>
          <w:b w:val="0"/>
          <w:i w:val="0"/>
          <w:sz w:val="24"/>
          <w:szCs w:val="24"/>
        </w:rPr>
        <w:t>s</w:t>
      </w:r>
      <w:r w:rsidRPr="00C70666">
        <w:rPr>
          <w:rFonts w:asciiTheme="minorHAnsi" w:hAnsiTheme="minorHAnsi"/>
          <w:b w:val="0"/>
          <w:i w:val="0"/>
          <w:sz w:val="24"/>
          <w:szCs w:val="24"/>
        </w:rPr>
        <w:t xml:space="preserve">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following a Reportable Contingency Event.  The primary objective of BAL-002-2 is to measure the success of implementing a Contingency Reserve Plan.  </w:t>
      </w:r>
    </w:p>
    <w:p w:rsidR="00524344" w:rsidRDefault="00524344"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F97DBB" w:rsidRDefault="00F97DBB" w:rsidP="00524344">
      <w:pPr>
        <w:ind w:left="-90"/>
        <w:rPr>
          <w:rStyle w:val="BodyCopy"/>
          <w:b/>
          <w:sz w:val="28"/>
          <w:szCs w:val="28"/>
        </w:rPr>
      </w:pPr>
    </w:p>
    <w:p w:rsidR="00524344" w:rsidRPr="00786AD7" w:rsidRDefault="00524344" w:rsidP="00524344">
      <w:pPr>
        <w:rPr>
          <w:rStyle w:val="BoxText"/>
          <w:rFonts w:asciiTheme="minorHAnsi" w:eastAsiaTheme="majorEastAsia" w:hAnsiTheme="minorHAnsi"/>
          <w:sz w:val="24"/>
        </w:rPr>
      </w:pPr>
      <w:r w:rsidRPr="00786AD7">
        <w:rPr>
          <w:rFonts w:asciiTheme="minorHAnsi" w:hAnsiTheme="minorHAnsi"/>
          <w:b/>
        </w:rPr>
        <w:lastRenderedPageBreak/>
        <w:t xml:space="preserve">You do not have to answer all questions.  Enter All Comments in Simple Text Format.  </w:t>
      </w:r>
    </w:p>
    <w:p w:rsidR="00524344" w:rsidRPr="00786AD7" w:rsidRDefault="00524344" w:rsidP="00524344">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524344" w:rsidRPr="00C204AD" w:rsidRDefault="00524344" w:rsidP="00524344">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t xml:space="preserve">1.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Pr>
          <w:rFonts w:asciiTheme="minorHAnsi" w:hAnsiTheme="minorHAnsi" w:cs="Verdana"/>
          <w:b/>
          <w:sz w:val="24"/>
          <w:szCs w:val="24"/>
        </w:rPr>
        <w:t>developed five new terms to be used with this standard.</w:t>
      </w:r>
    </w:p>
    <w:p w:rsidR="00524344" w:rsidRPr="008E1AC5" w:rsidRDefault="00524344" w:rsidP="00524344">
      <w:pPr>
        <w:pStyle w:val="Body"/>
        <w:spacing w:after="0"/>
        <w:ind w:left="720"/>
        <w:rPr>
          <w:rFonts w:ascii="Calibri" w:hAnsi="Calibri"/>
          <w:i/>
          <w:szCs w:val="24"/>
        </w:rPr>
      </w:pPr>
      <w:r w:rsidRPr="008E1AC5">
        <w:rPr>
          <w:rFonts w:ascii="Calibri" w:hAnsi="Calibri"/>
          <w:i/>
          <w:szCs w:val="24"/>
        </w:rPr>
        <w:t xml:space="preserve">Balancing Contingency Event: </w:t>
      </w:r>
    </w:p>
    <w:p w:rsidR="00524344" w:rsidRPr="008E1AC5" w:rsidRDefault="00524344" w:rsidP="00524344">
      <w:pPr>
        <w:pStyle w:val="Body"/>
        <w:spacing w:after="0"/>
        <w:ind w:left="1080"/>
        <w:rPr>
          <w:rFonts w:ascii="Calibri" w:hAnsi="Calibri"/>
          <w:szCs w:val="24"/>
        </w:rPr>
      </w:pPr>
      <w:r w:rsidRPr="008E1AC5">
        <w:rPr>
          <w:rFonts w:ascii="Calibri" w:hAnsi="Calibri"/>
          <w:szCs w:val="24"/>
        </w:rPr>
        <w:t xml:space="preserve">Any </w:t>
      </w:r>
      <w:r>
        <w:rPr>
          <w:rFonts w:ascii="Calibri" w:hAnsi="Calibri"/>
          <w:szCs w:val="24"/>
        </w:rPr>
        <w:t xml:space="preserve">single </w:t>
      </w:r>
      <w:r w:rsidRPr="008E1AC5">
        <w:rPr>
          <w:rFonts w:ascii="Calibri" w:hAnsi="Calibri"/>
          <w:szCs w:val="24"/>
        </w:rPr>
        <w:t>event described in subsections (A), (B), or (C) below</w:t>
      </w:r>
      <w:r>
        <w:rPr>
          <w:rFonts w:ascii="Calibri" w:hAnsi="Calibri"/>
          <w:szCs w:val="24"/>
        </w:rPr>
        <w:t>, or any series of such otherwise single events with each separated from the next by less than one minute</w:t>
      </w:r>
      <w:r w:rsidRPr="008E1AC5">
        <w:rPr>
          <w:rFonts w:ascii="Calibri" w:hAnsi="Calibri"/>
          <w:szCs w:val="24"/>
        </w:rPr>
        <w:t>.</w:t>
      </w:r>
    </w:p>
    <w:p w:rsidR="00524344" w:rsidRPr="008E1AC5" w:rsidRDefault="00524344" w:rsidP="00524344">
      <w:pPr>
        <w:pStyle w:val="ListParagraph"/>
        <w:numPr>
          <w:ilvl w:val="0"/>
          <w:numId w:val="20"/>
        </w:numPr>
        <w:spacing w:after="120"/>
        <w:ind w:left="1800"/>
        <w:rPr>
          <w:rFonts w:ascii="Calibri" w:hAnsi="Calibri"/>
        </w:rPr>
      </w:pPr>
      <w:r w:rsidRPr="008E1AC5">
        <w:rPr>
          <w:rFonts w:ascii="Calibri" w:hAnsi="Calibri"/>
        </w:rPr>
        <w:t>Sudden Loss of Generation:</w:t>
      </w:r>
    </w:p>
    <w:p w:rsidR="00524344" w:rsidRPr="008E1AC5" w:rsidRDefault="00524344" w:rsidP="00524344">
      <w:pPr>
        <w:pStyle w:val="ListParagraph"/>
        <w:numPr>
          <w:ilvl w:val="1"/>
          <w:numId w:val="20"/>
        </w:numPr>
        <w:spacing w:after="120"/>
        <w:ind w:left="2520"/>
        <w:rPr>
          <w:rFonts w:ascii="Calibri" w:hAnsi="Calibri"/>
        </w:rPr>
      </w:pPr>
      <w:r w:rsidRPr="008E1AC5">
        <w:rPr>
          <w:rFonts w:ascii="Calibri" w:hAnsi="Calibri"/>
        </w:rPr>
        <w:t>Due to</w:t>
      </w:r>
    </w:p>
    <w:p w:rsidR="00524344" w:rsidRPr="008E1AC5" w:rsidRDefault="00524344" w:rsidP="00524344">
      <w:pPr>
        <w:pStyle w:val="ListParagraph"/>
        <w:numPr>
          <w:ilvl w:val="2"/>
          <w:numId w:val="20"/>
        </w:numPr>
        <w:spacing w:after="120"/>
        <w:ind w:left="3240"/>
        <w:rPr>
          <w:rFonts w:ascii="Calibri" w:hAnsi="Calibri"/>
        </w:rPr>
      </w:pPr>
      <w:r w:rsidRPr="008E1AC5">
        <w:rPr>
          <w:rFonts w:ascii="Calibri" w:hAnsi="Calibri"/>
        </w:rPr>
        <w:t>unit tripping,</w:t>
      </w:r>
    </w:p>
    <w:p w:rsidR="00524344" w:rsidRPr="008E1AC5" w:rsidRDefault="00524344" w:rsidP="00524344">
      <w:pPr>
        <w:pStyle w:val="ListParagraph"/>
        <w:numPr>
          <w:ilvl w:val="2"/>
          <w:numId w:val="20"/>
        </w:numPr>
        <w:spacing w:after="120"/>
        <w:ind w:left="3240"/>
        <w:rPr>
          <w:rFonts w:ascii="Calibri" w:hAnsi="Calibri"/>
        </w:rPr>
      </w:pPr>
      <w:r w:rsidRPr="008E1AC5">
        <w:rPr>
          <w:rFonts w:ascii="Calibri" w:hAnsi="Calibri"/>
        </w:rPr>
        <w:t>loss of generator interconnection facilities resulting in isolation of the generator from the Bulk Electric System or from the Responsible Entity’s electric system, or</w:t>
      </w:r>
    </w:p>
    <w:p w:rsidR="00524344" w:rsidRPr="008E1AC5" w:rsidRDefault="00524344" w:rsidP="00524344">
      <w:pPr>
        <w:pStyle w:val="ListParagraph"/>
        <w:numPr>
          <w:ilvl w:val="2"/>
          <w:numId w:val="20"/>
        </w:numPr>
        <w:spacing w:after="120"/>
        <w:ind w:left="3240"/>
        <w:rPr>
          <w:rFonts w:ascii="Calibri" w:hAnsi="Calibri"/>
        </w:rPr>
      </w:pPr>
      <w:r w:rsidRPr="008E1AC5">
        <w:rPr>
          <w:rFonts w:ascii="Calibri" w:hAnsi="Calibri"/>
        </w:rPr>
        <w:t>sudden unplanned outage of transmission facilities;</w:t>
      </w:r>
    </w:p>
    <w:p w:rsidR="00524344" w:rsidRDefault="00524344" w:rsidP="00524344">
      <w:pPr>
        <w:pStyle w:val="ListParagraph"/>
        <w:numPr>
          <w:ilvl w:val="1"/>
          <w:numId w:val="20"/>
        </w:numPr>
        <w:spacing w:after="120"/>
        <w:ind w:left="2520"/>
        <w:rPr>
          <w:rFonts w:ascii="Calibri" w:hAnsi="Calibri"/>
        </w:rPr>
      </w:pPr>
      <w:r w:rsidRPr="008E1AC5">
        <w:rPr>
          <w:rFonts w:ascii="Calibri" w:hAnsi="Calibri"/>
        </w:rPr>
        <w:t xml:space="preserve">And, that causes an unexpected change </w:t>
      </w:r>
      <w:r>
        <w:rPr>
          <w:rFonts w:ascii="Calibri" w:hAnsi="Calibri"/>
        </w:rPr>
        <w:t>to the Responsible Entity’s ACE;</w:t>
      </w:r>
    </w:p>
    <w:p w:rsidR="00524344" w:rsidRPr="008E1AC5" w:rsidRDefault="00524344" w:rsidP="00524344">
      <w:pPr>
        <w:pStyle w:val="ListParagraph"/>
        <w:numPr>
          <w:ilvl w:val="1"/>
          <w:numId w:val="20"/>
        </w:numPr>
        <w:spacing w:after="120"/>
        <w:ind w:left="2520"/>
        <w:rPr>
          <w:rFonts w:ascii="Calibri" w:hAnsi="Calibri"/>
        </w:rPr>
      </w:pPr>
      <w:r>
        <w:rPr>
          <w:rFonts w:ascii="Calibri" w:hAnsi="Calibri"/>
        </w:rPr>
        <w:t>Provide</w:t>
      </w:r>
      <w:r w:rsidR="009632EA">
        <w:rPr>
          <w:rFonts w:ascii="Calibri" w:hAnsi="Calibri"/>
        </w:rPr>
        <w:t>d</w:t>
      </w:r>
      <w:r>
        <w:rPr>
          <w:rFonts w:ascii="Calibri" w:hAnsi="Calibri"/>
        </w:rPr>
        <w:t>, however, that normal, recurring operating characteristics of a unit do not constitute sudden or unanticipated losses and may not be subject to this definition.</w:t>
      </w:r>
    </w:p>
    <w:p w:rsidR="00524344" w:rsidRPr="008E1AC5" w:rsidRDefault="00524344" w:rsidP="00524344">
      <w:pPr>
        <w:pStyle w:val="ListParagraph"/>
        <w:numPr>
          <w:ilvl w:val="0"/>
          <w:numId w:val="20"/>
        </w:numPr>
        <w:spacing w:after="120"/>
        <w:ind w:left="1800"/>
        <w:rPr>
          <w:rFonts w:ascii="Calibri" w:hAnsi="Calibri"/>
        </w:rPr>
      </w:pPr>
      <w:r w:rsidRPr="008E1AC5">
        <w:rPr>
          <w:rFonts w:ascii="Calibri" w:hAnsi="Calibri"/>
        </w:rPr>
        <w:t>Sudden Loss of Non-Interruptible Import:</w:t>
      </w:r>
    </w:p>
    <w:p w:rsidR="00524344" w:rsidRPr="008E1AC5" w:rsidRDefault="00524344" w:rsidP="00524344">
      <w:pPr>
        <w:pStyle w:val="ListParagraph"/>
        <w:numPr>
          <w:ilvl w:val="1"/>
          <w:numId w:val="20"/>
        </w:numPr>
        <w:spacing w:after="120"/>
        <w:ind w:left="2520"/>
        <w:rPr>
          <w:rFonts w:ascii="Calibri" w:hAnsi="Calibri"/>
        </w:rPr>
      </w:pPr>
      <w:r w:rsidRPr="008E1AC5">
        <w:rPr>
          <w:rFonts w:ascii="Calibri" w:hAnsi="Calibri"/>
        </w:rPr>
        <w:t>A sudden loss of a non-interruptible import, due to forced outage of transmission equipment, that causes an unexpected change to the Responsible Entity’s ACE.</w:t>
      </w:r>
    </w:p>
    <w:p w:rsidR="00524344" w:rsidRPr="008E1AC5" w:rsidRDefault="00524344" w:rsidP="00524344">
      <w:pPr>
        <w:pStyle w:val="ListParagraph"/>
        <w:numPr>
          <w:ilvl w:val="0"/>
          <w:numId w:val="20"/>
        </w:numPr>
        <w:spacing w:after="120"/>
        <w:ind w:left="1800"/>
        <w:rPr>
          <w:rFonts w:ascii="Calibri" w:hAnsi="Calibri"/>
        </w:rPr>
      </w:pPr>
      <w:r w:rsidRPr="008E1AC5">
        <w:rPr>
          <w:rFonts w:ascii="Calibri" w:hAnsi="Calibri"/>
        </w:rPr>
        <w:t>Unexpected Failure of Generation to Maintain or Increase:</w:t>
      </w:r>
    </w:p>
    <w:p w:rsidR="00524344" w:rsidRPr="008E1AC5" w:rsidRDefault="00524344" w:rsidP="00524344">
      <w:pPr>
        <w:pStyle w:val="ListParagraph"/>
        <w:numPr>
          <w:ilvl w:val="1"/>
          <w:numId w:val="20"/>
        </w:numPr>
        <w:spacing w:after="120"/>
        <w:ind w:left="2520"/>
        <w:rPr>
          <w:rFonts w:ascii="Calibri" w:hAnsi="Calibri"/>
        </w:rPr>
      </w:pPr>
      <w:r w:rsidRPr="008E1AC5">
        <w:rPr>
          <w:rFonts w:ascii="Calibri" w:hAnsi="Calibri"/>
        </w:rPr>
        <w:t>Due to</w:t>
      </w:r>
    </w:p>
    <w:p w:rsidR="00524344" w:rsidRPr="008E1AC5" w:rsidRDefault="00524344" w:rsidP="00524344">
      <w:pPr>
        <w:pStyle w:val="ListParagraph"/>
        <w:numPr>
          <w:ilvl w:val="2"/>
          <w:numId w:val="20"/>
        </w:numPr>
        <w:spacing w:after="120"/>
        <w:ind w:left="3240"/>
        <w:rPr>
          <w:rFonts w:ascii="Calibri" w:hAnsi="Calibri"/>
        </w:rPr>
      </w:pPr>
      <w:r w:rsidRPr="008E1AC5">
        <w:rPr>
          <w:rFonts w:ascii="Calibri" w:hAnsi="Calibri"/>
        </w:rPr>
        <w:t xml:space="preserve">inability to start a unit the Responsible Entity planned to bring online at that time (for reasons other than lack of fuel), or </w:t>
      </w:r>
    </w:p>
    <w:p w:rsidR="00524344" w:rsidRPr="008E1AC5" w:rsidRDefault="00524344" w:rsidP="00524344">
      <w:pPr>
        <w:pStyle w:val="ListParagraph"/>
        <w:numPr>
          <w:ilvl w:val="2"/>
          <w:numId w:val="20"/>
        </w:numPr>
        <w:spacing w:after="120"/>
        <w:ind w:left="3240"/>
        <w:rPr>
          <w:rFonts w:ascii="Calibri" w:hAnsi="Calibri"/>
        </w:rPr>
      </w:pPr>
      <w:r w:rsidRPr="008E1AC5">
        <w:rPr>
          <w:rFonts w:ascii="Calibri" w:hAnsi="Calibri"/>
        </w:rPr>
        <w:t>internal plant equipment problems that force the generator to be ramped down or taken offline;</w:t>
      </w:r>
    </w:p>
    <w:p w:rsidR="00524344" w:rsidRPr="008E1AC5" w:rsidRDefault="00524344" w:rsidP="00524344">
      <w:pPr>
        <w:pStyle w:val="ListParagraph"/>
        <w:numPr>
          <w:ilvl w:val="1"/>
          <w:numId w:val="20"/>
        </w:numPr>
        <w:spacing w:after="120"/>
        <w:ind w:left="2520"/>
        <w:rPr>
          <w:rFonts w:ascii="Calibri" w:hAnsi="Calibri"/>
        </w:rPr>
      </w:pPr>
      <w:r w:rsidRPr="008E1AC5">
        <w:rPr>
          <w:rFonts w:ascii="Calibri" w:hAnsi="Calibri"/>
        </w:rPr>
        <w:t>And that, even if not an immediate cause of an unexpected change to the Responsible Entity’s ACE, will, in the  Responsible Entity’s judgment, leave the  Responsible Entity unable to maintain its ACE following the failure unless it deploys contingency reserve.</w:t>
      </w:r>
    </w:p>
    <w:p w:rsidR="00524344" w:rsidRPr="0079484E" w:rsidRDefault="00524344" w:rsidP="00524344">
      <w:pPr>
        <w:pStyle w:val="Body"/>
        <w:ind w:left="720"/>
        <w:rPr>
          <w:rFonts w:ascii="Calibri" w:hAnsi="Calibri"/>
          <w:b/>
          <w:i/>
          <w:szCs w:val="24"/>
        </w:rPr>
      </w:pPr>
      <w:r w:rsidRPr="0079484E">
        <w:rPr>
          <w:rFonts w:ascii="Calibri" w:hAnsi="Calibri"/>
          <w:b/>
          <w:i/>
          <w:szCs w:val="24"/>
        </w:rPr>
        <w:t>Most Severe Single Contingency (MSSC):</w:t>
      </w:r>
    </w:p>
    <w:p w:rsidR="00524344" w:rsidRPr="008E1AC5" w:rsidRDefault="00524344" w:rsidP="00524344">
      <w:pPr>
        <w:pStyle w:val="Body"/>
        <w:ind w:left="1080"/>
        <w:rPr>
          <w:rFonts w:ascii="Calibri" w:hAnsi="Calibri"/>
          <w:szCs w:val="24"/>
        </w:rPr>
      </w:pPr>
      <w:r w:rsidRPr="008E1AC5">
        <w:rPr>
          <w:rFonts w:ascii="Calibri" w:hAnsi="Calibri"/>
          <w:szCs w:val="24"/>
        </w:rPr>
        <w:t>The Balancing Contingency Event that would result in the greatest loss (measured in MW) of generation output used by the Balancing Authority, or the greatest loss of activated Direct Control Load Management used by the Balancing Authority, to meet firm system load and non-interruptible export obligation (excluding export obligation for which contingency reserve obligations are being met by the sink Balancing Authority).</w:t>
      </w:r>
    </w:p>
    <w:p w:rsidR="00524344" w:rsidRPr="0079484E" w:rsidRDefault="00524344" w:rsidP="00524344">
      <w:pPr>
        <w:pStyle w:val="Body"/>
        <w:ind w:left="720"/>
        <w:rPr>
          <w:rFonts w:ascii="Calibri" w:hAnsi="Calibri"/>
          <w:b/>
          <w:i/>
          <w:szCs w:val="24"/>
        </w:rPr>
      </w:pPr>
      <w:r w:rsidRPr="0079484E">
        <w:rPr>
          <w:rFonts w:ascii="Calibri" w:hAnsi="Calibri"/>
          <w:b/>
          <w:i/>
          <w:szCs w:val="24"/>
        </w:rPr>
        <w:lastRenderedPageBreak/>
        <w:t>Reportable Contingency Event:</w:t>
      </w:r>
    </w:p>
    <w:p w:rsidR="00524344" w:rsidRPr="008E1AC5" w:rsidRDefault="00524344" w:rsidP="00524344">
      <w:pPr>
        <w:pStyle w:val="Body"/>
        <w:ind w:left="1080"/>
        <w:rPr>
          <w:rFonts w:ascii="Calibri" w:hAnsi="Calibri"/>
          <w:szCs w:val="24"/>
        </w:rPr>
      </w:pPr>
      <w:r>
        <w:rPr>
          <w:rFonts w:ascii="Calibri" w:hAnsi="Calibri"/>
          <w:szCs w:val="24"/>
        </w:rPr>
        <w:t xml:space="preserve">Any </w:t>
      </w:r>
      <w:r w:rsidRPr="008E1AC5">
        <w:rPr>
          <w:rFonts w:ascii="Calibri" w:hAnsi="Calibri"/>
          <w:szCs w:val="24"/>
        </w:rPr>
        <w:t>Balancing Contingency Event</w:t>
      </w:r>
      <w:r>
        <w:rPr>
          <w:rFonts w:ascii="Calibri" w:hAnsi="Calibri"/>
          <w:szCs w:val="24"/>
        </w:rPr>
        <w:t xml:space="preserve"> </w:t>
      </w:r>
      <w:r w:rsidRPr="008E1AC5">
        <w:rPr>
          <w:rFonts w:ascii="Calibri" w:hAnsi="Calibri"/>
          <w:szCs w:val="24"/>
        </w:rPr>
        <w:t xml:space="preserve">greater than or equal to the lesser amount of 80 percent of the Balancing Authority’s Most Severe Single Contingency or 500 MW.  </w:t>
      </w:r>
    </w:p>
    <w:p w:rsidR="00524344" w:rsidRPr="0079484E" w:rsidRDefault="00524344" w:rsidP="00524344">
      <w:pPr>
        <w:pStyle w:val="Body"/>
        <w:ind w:left="720"/>
        <w:rPr>
          <w:rFonts w:ascii="Calibri" w:hAnsi="Calibri"/>
          <w:b/>
          <w:i/>
          <w:szCs w:val="24"/>
        </w:rPr>
      </w:pPr>
      <w:r w:rsidRPr="0079484E">
        <w:rPr>
          <w:rFonts w:ascii="Calibri" w:hAnsi="Calibri"/>
          <w:b/>
          <w:i/>
          <w:szCs w:val="24"/>
        </w:rPr>
        <w:t>Contingency Event Recovery Period:</w:t>
      </w:r>
    </w:p>
    <w:p w:rsidR="00524344" w:rsidRPr="008E1AC5" w:rsidRDefault="00524344" w:rsidP="00524344">
      <w:pPr>
        <w:pStyle w:val="Body"/>
        <w:ind w:left="1080"/>
        <w:rPr>
          <w:rFonts w:ascii="Calibri" w:hAnsi="Calibri"/>
          <w:szCs w:val="24"/>
        </w:rPr>
      </w:pPr>
      <w:r w:rsidRPr="008E1AC5">
        <w:rPr>
          <w:rFonts w:ascii="Calibri" w:hAnsi="Calibri"/>
          <w:szCs w:val="24"/>
        </w:rPr>
        <w:t>A period not exceeding 15 minutes following the start of the Balancing Contingency Event.</w:t>
      </w:r>
      <w:r>
        <w:rPr>
          <w:rFonts w:ascii="Calibri" w:hAnsi="Calibri"/>
          <w:szCs w:val="24"/>
        </w:rPr>
        <w:t xml:space="preserve">  The start of the Balancing Contingency Event is the point in time where the first change in MW is observed due to the event.</w:t>
      </w:r>
    </w:p>
    <w:p w:rsidR="00524344" w:rsidRPr="0079484E" w:rsidRDefault="00524344" w:rsidP="00524344">
      <w:pPr>
        <w:pStyle w:val="Body"/>
        <w:ind w:left="720"/>
        <w:rPr>
          <w:rFonts w:ascii="Calibri" w:hAnsi="Calibri" w:cs="Arial"/>
          <w:b/>
          <w:i/>
          <w:szCs w:val="24"/>
        </w:rPr>
      </w:pPr>
      <w:r w:rsidRPr="0079484E">
        <w:rPr>
          <w:rFonts w:ascii="Calibri" w:hAnsi="Calibri"/>
          <w:b/>
          <w:i/>
          <w:szCs w:val="24"/>
        </w:rPr>
        <w:t xml:space="preserve">Contingency </w:t>
      </w:r>
      <w:r w:rsidRPr="0079484E" w:rsidDel="00D73631">
        <w:rPr>
          <w:rFonts w:ascii="Calibri" w:hAnsi="Calibri"/>
          <w:b/>
          <w:i/>
          <w:szCs w:val="24"/>
        </w:rPr>
        <w:t xml:space="preserve">Reserve </w:t>
      </w:r>
      <w:r w:rsidRPr="0079484E">
        <w:rPr>
          <w:rFonts w:ascii="Calibri" w:hAnsi="Calibri"/>
          <w:b/>
          <w:i/>
          <w:szCs w:val="24"/>
        </w:rPr>
        <w:t>Restoration Period</w:t>
      </w:r>
      <w:r w:rsidRPr="0079484E">
        <w:rPr>
          <w:rFonts w:ascii="Calibri" w:hAnsi="Calibri" w:cs="Arial"/>
          <w:b/>
          <w:i/>
          <w:szCs w:val="24"/>
        </w:rPr>
        <w:t>:</w:t>
      </w:r>
    </w:p>
    <w:p w:rsidR="00524344" w:rsidRDefault="00524344" w:rsidP="00524344">
      <w:pPr>
        <w:pStyle w:val="Body"/>
        <w:ind w:left="1080"/>
        <w:rPr>
          <w:rFonts w:ascii="Calibri" w:hAnsi="Calibri"/>
          <w:szCs w:val="24"/>
        </w:rPr>
      </w:pPr>
      <w:r w:rsidRPr="008E1AC5">
        <w:rPr>
          <w:rFonts w:ascii="Calibri" w:hAnsi="Calibri"/>
          <w:szCs w:val="24"/>
        </w:rPr>
        <w:t>A period not exceeding 90 minutes following the end of the Contingency Event Recovery Period</w:t>
      </w:r>
      <w:r>
        <w:rPr>
          <w:rFonts w:ascii="Calibri" w:hAnsi="Calibri"/>
          <w:szCs w:val="24"/>
        </w:rPr>
        <w:t>, during which the Amount of Contingency Reserve deployed to recover from a Balancing Contingency Event is to be restored</w:t>
      </w:r>
      <w:r w:rsidRPr="008E1AC5">
        <w:rPr>
          <w:rFonts w:ascii="Calibri" w:hAnsi="Calibri"/>
          <w:szCs w:val="24"/>
        </w:rPr>
        <w:t>.</w:t>
      </w:r>
    </w:p>
    <w:p w:rsidR="00524344" w:rsidRPr="0079484E" w:rsidRDefault="00524344" w:rsidP="00524344">
      <w:pPr>
        <w:ind w:left="720"/>
        <w:rPr>
          <w:rFonts w:ascii="Calibri" w:hAnsi="Calibri"/>
          <w:b/>
          <w:i/>
        </w:rPr>
      </w:pPr>
      <w:r w:rsidRPr="0079484E">
        <w:rPr>
          <w:rFonts w:ascii="Calibri" w:hAnsi="Calibri"/>
          <w:b/>
          <w:i/>
        </w:rPr>
        <w:t xml:space="preserve">Pre-Reportable Contingency Event ACE Value: </w:t>
      </w:r>
    </w:p>
    <w:p w:rsidR="00524344" w:rsidRDefault="00524344" w:rsidP="00524344">
      <w:pPr>
        <w:ind w:left="1080"/>
        <w:rPr>
          <w:rFonts w:ascii="Calibri" w:hAnsi="Calibri"/>
        </w:rPr>
      </w:pPr>
      <w:r>
        <w:rPr>
          <w:rFonts w:ascii="Calibri" w:hAnsi="Calibri"/>
        </w:rPr>
        <w:t>The value of ACE immediately prior to a Reportable Contingency Event when there are no previous Reportable Contingency Events for which the Contingency Event Recovery Period is not yet completed,</w:t>
      </w:r>
    </w:p>
    <w:p w:rsidR="00524344" w:rsidRDefault="00524344" w:rsidP="00524344">
      <w:pPr>
        <w:ind w:left="1080" w:firstLine="360"/>
        <w:rPr>
          <w:rFonts w:ascii="Calibri" w:hAnsi="Calibri"/>
        </w:rPr>
      </w:pPr>
      <w:r>
        <w:rPr>
          <w:rFonts w:ascii="Calibri" w:hAnsi="Calibri"/>
        </w:rPr>
        <w:t>or</w:t>
      </w:r>
    </w:p>
    <w:p w:rsidR="00524344" w:rsidRDefault="00524344" w:rsidP="00524344">
      <w:pPr>
        <w:ind w:left="1080"/>
        <w:rPr>
          <w:rFonts w:ascii="Calibri" w:hAnsi="Calibri"/>
        </w:rPr>
      </w:pPr>
      <w:r>
        <w:rPr>
          <w:rFonts w:ascii="Calibri" w:hAnsi="Calibri"/>
        </w:rPr>
        <w:t>The value of ACE that the Balancing Authority or Reserve Sharing Group must attain to fully meet its ACE recovery requirement with respect to the immediately previous Reportable Contingency Event for which the Contingency Event Recovery Period is not yet completed.</w:t>
      </w:r>
    </w:p>
    <w:p w:rsidR="00546B65" w:rsidRDefault="00546B65" w:rsidP="00524344">
      <w:pPr>
        <w:ind w:left="1080"/>
        <w:rPr>
          <w:rFonts w:ascii="Calibri" w:hAnsi="Calibri"/>
        </w:rPr>
      </w:pPr>
    </w:p>
    <w:p w:rsidR="00524344" w:rsidRPr="00786AD7" w:rsidRDefault="00524344" w:rsidP="003677D3">
      <w:pPr>
        <w:pStyle w:val="Bullet"/>
        <w:numPr>
          <w:ilvl w:val="0"/>
          <w:numId w:val="0"/>
        </w:numPr>
        <w:spacing w:after="120"/>
        <w:ind w:left="360" w:hanging="180"/>
        <w:rPr>
          <w:rFonts w:asciiTheme="minorHAnsi" w:hAnsiTheme="minorHAnsi"/>
          <w:b/>
          <w:sz w:val="24"/>
          <w:szCs w:val="24"/>
        </w:rPr>
      </w:pPr>
      <w:r w:rsidRPr="00786AD7">
        <w:rPr>
          <w:rFonts w:asciiTheme="minorHAnsi" w:hAnsiTheme="minorHAnsi" w:cs="Verdana"/>
          <w:b/>
          <w:sz w:val="24"/>
          <w:szCs w:val="24"/>
        </w:rPr>
        <w:t xml:space="preserve">Do you agree </w:t>
      </w:r>
      <w:r>
        <w:rPr>
          <w:rFonts w:asciiTheme="minorHAnsi" w:hAnsiTheme="minorHAnsi" w:cs="Verdana"/>
          <w:b/>
          <w:sz w:val="24"/>
          <w:szCs w:val="24"/>
        </w:rPr>
        <w:t>with the proposed definitions in this standard</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524344" w:rsidRPr="00786AD7" w:rsidRDefault="00E335D7"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E335D7"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Pr="00786AD7" w:rsidRDefault="00524344"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2A1E83" w:rsidRDefault="00524344" w:rsidP="00524344">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t xml:space="preserve">2. </w:t>
      </w:r>
      <w:r w:rsidRPr="00786AD7">
        <w:rPr>
          <w:rFonts w:asciiTheme="minorHAnsi" w:hAnsiTheme="minorHAnsi" w:cs="Verdana"/>
          <w:b/>
          <w:sz w:val="24"/>
          <w:szCs w:val="24"/>
        </w:rPr>
        <w:t xml:space="preserve">The </w:t>
      </w:r>
      <w:r>
        <w:rPr>
          <w:rFonts w:asciiTheme="minorHAnsi" w:hAnsiTheme="minorHAnsi" w:cs="Verdana"/>
          <w:b/>
          <w:sz w:val="24"/>
          <w:szCs w:val="24"/>
        </w:rPr>
        <w:t>proposed Purpose Statement for the draft standard is:</w:t>
      </w:r>
    </w:p>
    <w:p w:rsidR="00524344" w:rsidRPr="002A1E83" w:rsidRDefault="00524344" w:rsidP="00524344">
      <w:pPr>
        <w:pStyle w:val="Bullet"/>
        <w:numPr>
          <w:ilvl w:val="0"/>
          <w:numId w:val="0"/>
        </w:numPr>
        <w:spacing w:after="120"/>
        <w:ind w:left="720"/>
        <w:rPr>
          <w:rFonts w:asciiTheme="minorHAnsi" w:hAnsiTheme="minorHAnsi" w:cs="Verdana"/>
          <w:sz w:val="24"/>
          <w:szCs w:val="24"/>
        </w:rPr>
      </w:pPr>
      <w:r w:rsidRPr="002A1E83">
        <w:rPr>
          <w:rFonts w:asciiTheme="minorHAnsi" w:hAnsiTheme="minorHAnsi" w:cs="Verdana"/>
          <w:sz w:val="24"/>
          <w:szCs w:val="24"/>
        </w:rPr>
        <w:t xml:space="preserve">To </w:t>
      </w:r>
      <w:r w:rsidRPr="00C059DE">
        <w:rPr>
          <w:rFonts w:asciiTheme="minorHAnsi" w:hAnsiTheme="minorHAnsi" w:cs="Verdana"/>
          <w:sz w:val="24"/>
          <w:szCs w:val="24"/>
        </w:rPr>
        <w:t xml:space="preserve">ensure the Balancing Authority or Reserve Sharing Group utilizes its Contingency Reserve to balance resources and demand and return the Balancing Authority’s or Reserve Sharing Group’s Area Control Error </w:t>
      </w:r>
      <w:r>
        <w:rPr>
          <w:rFonts w:asciiTheme="minorHAnsi" w:hAnsiTheme="minorHAnsi" w:cs="Verdana"/>
          <w:sz w:val="24"/>
          <w:szCs w:val="24"/>
        </w:rPr>
        <w:t>to</w:t>
      </w:r>
      <w:r w:rsidRPr="00C059DE">
        <w:rPr>
          <w:rFonts w:asciiTheme="minorHAnsi" w:hAnsiTheme="minorHAnsi" w:cs="Verdana"/>
          <w:sz w:val="24"/>
          <w:szCs w:val="24"/>
        </w:rPr>
        <w:t xml:space="preserve"> defined </w:t>
      </w:r>
      <w:r>
        <w:rPr>
          <w:rFonts w:asciiTheme="minorHAnsi" w:hAnsiTheme="minorHAnsi" w:cs="Verdana"/>
          <w:sz w:val="24"/>
          <w:szCs w:val="24"/>
        </w:rPr>
        <w:t xml:space="preserve">values (subject to applicable limits) </w:t>
      </w:r>
      <w:r w:rsidRPr="00C059DE">
        <w:rPr>
          <w:rFonts w:asciiTheme="minorHAnsi" w:hAnsiTheme="minorHAnsi" w:cs="Verdana"/>
          <w:sz w:val="24"/>
          <w:szCs w:val="24"/>
        </w:rPr>
        <w:t>following a Reportable Contingency Event.</w:t>
      </w:r>
    </w:p>
    <w:p w:rsidR="00524344" w:rsidRPr="00786AD7" w:rsidRDefault="00524344" w:rsidP="00524344">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purpose statement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524344" w:rsidRPr="00786AD7" w:rsidRDefault="00E335D7"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E335D7"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EF2574" w:rsidRDefault="00524344" w:rsidP="00524344">
      <w:pPr>
        <w:ind w:left="360"/>
        <w:rPr>
          <w:rFonts w:asciiTheme="minorHAnsi" w:eastAsiaTheme="majorEastAsia" w:hAnsiTheme="minorHAnsi"/>
        </w:rPr>
      </w:pPr>
    </w:p>
    <w:p w:rsidR="00524344" w:rsidRPr="00C059DE" w:rsidRDefault="00524344" w:rsidP="00524344">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3.  </w:t>
      </w:r>
      <w:r w:rsidRPr="00C059DE">
        <w:rPr>
          <w:rFonts w:asciiTheme="minorHAnsi" w:hAnsiTheme="minorHAnsi" w:cs="Verdana"/>
          <w:b/>
          <w:sz w:val="24"/>
          <w:szCs w:val="24"/>
        </w:rPr>
        <w:t>The BARC SDT has developed Requirement R1 to determine whether a Balancing Authority (BA) or Reserve Sharing Group (RSG) has implemented its Contingency Reserve plan</w:t>
      </w:r>
      <w:r>
        <w:rPr>
          <w:rFonts w:asciiTheme="minorHAnsi" w:hAnsiTheme="minorHAnsi" w:cs="Verdana"/>
          <w:b/>
          <w:sz w:val="24"/>
          <w:szCs w:val="24"/>
        </w:rPr>
        <w:t xml:space="preserve"> and d</w:t>
      </w:r>
      <w:r w:rsidRPr="00C059DE">
        <w:rPr>
          <w:rFonts w:asciiTheme="minorHAnsi" w:hAnsiTheme="minorHAnsi" w:cs="Verdana"/>
          <w:b/>
          <w:sz w:val="24"/>
          <w:szCs w:val="24"/>
        </w:rPr>
        <w:t>etermine whether a BA or RSG met ACE recovery equal to the BA’s or RSG’s Most Severe Single Contingency.</w:t>
      </w:r>
    </w:p>
    <w:p w:rsidR="00524344" w:rsidRPr="0079484E" w:rsidRDefault="00524344" w:rsidP="00524344">
      <w:pPr>
        <w:pStyle w:val="Bullet"/>
        <w:numPr>
          <w:ilvl w:val="0"/>
          <w:numId w:val="0"/>
        </w:numPr>
        <w:spacing w:after="120"/>
        <w:ind w:left="720"/>
        <w:rPr>
          <w:rFonts w:asciiTheme="minorHAnsi" w:hAnsiTheme="minorHAnsi"/>
          <w:sz w:val="24"/>
          <w:szCs w:val="24"/>
        </w:rPr>
      </w:pPr>
      <w:r w:rsidRPr="0079484E">
        <w:rPr>
          <w:rFonts w:asciiTheme="minorHAnsi" w:hAnsiTheme="minorHAnsi"/>
          <w:sz w:val="24"/>
          <w:szCs w:val="24"/>
        </w:rPr>
        <w:t>R1.  Each Balancing Authority or Reserve Sharing Group experiencing a Reportable Contingency Event shall implement its Contingency Reserve plan so that the Balancing Authority or Reserve Sharing Group can demonstrate that, within the Contingency Event Recovery Period:</w:t>
      </w:r>
    </w:p>
    <w:p w:rsidR="00524344" w:rsidRPr="0079484E" w:rsidRDefault="00524344" w:rsidP="00524344">
      <w:pPr>
        <w:pStyle w:val="Bullet"/>
        <w:numPr>
          <w:ilvl w:val="0"/>
          <w:numId w:val="22"/>
        </w:numPr>
        <w:spacing w:after="120"/>
        <w:ind w:left="1800" w:hanging="360"/>
        <w:rPr>
          <w:rFonts w:asciiTheme="minorHAnsi" w:hAnsiTheme="minorHAnsi"/>
          <w:sz w:val="24"/>
          <w:szCs w:val="24"/>
        </w:rPr>
      </w:pPr>
      <w:r w:rsidRPr="0079484E">
        <w:rPr>
          <w:rFonts w:asciiTheme="minorHAnsi" w:hAnsiTheme="minorHAnsi"/>
          <w:sz w:val="24"/>
          <w:szCs w:val="24"/>
        </w:rPr>
        <w:t>The Balancing authority or Reserve Sharing Group returned its ACE to</w:t>
      </w:r>
    </w:p>
    <w:p w:rsidR="00524344" w:rsidRPr="0079484E" w:rsidRDefault="00524344" w:rsidP="00524344">
      <w:pPr>
        <w:pStyle w:val="Bullet"/>
        <w:numPr>
          <w:ilvl w:val="0"/>
          <w:numId w:val="21"/>
        </w:numPr>
        <w:spacing w:after="120"/>
        <w:rPr>
          <w:rFonts w:asciiTheme="minorHAnsi" w:hAnsiTheme="minorHAnsi"/>
          <w:sz w:val="24"/>
          <w:szCs w:val="24"/>
        </w:rPr>
      </w:pPr>
      <w:r w:rsidRPr="0079484E">
        <w:rPr>
          <w:rFonts w:asciiTheme="minorHAnsi" w:hAnsiTheme="minorHAnsi"/>
          <w:sz w:val="24"/>
          <w:szCs w:val="24"/>
        </w:rPr>
        <w:t xml:space="preserve">Zero, less the sum of the magnitudes of all subsequent Balancing Contingency Events that occur within the Contingency Event Recovery Period, if its ACE just prior to the Reportable Contingency Event was positive or equal to zero, or   </w:t>
      </w:r>
    </w:p>
    <w:p w:rsidR="00524344" w:rsidRPr="0079484E" w:rsidRDefault="00524344" w:rsidP="00524344">
      <w:pPr>
        <w:pStyle w:val="Bullet"/>
        <w:numPr>
          <w:ilvl w:val="0"/>
          <w:numId w:val="21"/>
        </w:numPr>
        <w:spacing w:after="120"/>
        <w:rPr>
          <w:rFonts w:asciiTheme="minorHAnsi" w:hAnsiTheme="minorHAnsi"/>
          <w:sz w:val="24"/>
          <w:szCs w:val="24"/>
        </w:rPr>
      </w:pPr>
      <w:r w:rsidRPr="0079484E">
        <w:rPr>
          <w:rFonts w:asciiTheme="minorHAnsi" w:hAnsiTheme="minorHAnsi"/>
          <w:sz w:val="24"/>
          <w:szCs w:val="24"/>
        </w:rPr>
        <w:t>Its Pre-Reportable Contingency Event ACE Value, less the sum of the magnitudes of all subsequent Balancing Contingency Events that occur within the Contingency Event Recovery Period, if its ACE just prior to the Reportable Contingency Event was negative.</w:t>
      </w:r>
    </w:p>
    <w:p w:rsidR="00524344" w:rsidRPr="0079484E" w:rsidRDefault="00524344" w:rsidP="00524344">
      <w:pPr>
        <w:pStyle w:val="Bullet"/>
        <w:numPr>
          <w:ilvl w:val="0"/>
          <w:numId w:val="0"/>
        </w:numPr>
        <w:tabs>
          <w:tab w:val="left" w:pos="1800"/>
        </w:tabs>
        <w:spacing w:after="120"/>
        <w:ind w:left="1800" w:hanging="360"/>
        <w:rPr>
          <w:rFonts w:asciiTheme="minorHAnsi" w:hAnsiTheme="minorHAnsi" w:cs="Verdana"/>
          <w:sz w:val="24"/>
          <w:szCs w:val="24"/>
        </w:rPr>
      </w:pPr>
      <w:r w:rsidRPr="0079484E">
        <w:rPr>
          <w:rFonts w:asciiTheme="minorHAnsi" w:hAnsiTheme="minorHAnsi"/>
          <w:sz w:val="24"/>
          <w:szCs w:val="24"/>
        </w:rPr>
        <w:t>•</w:t>
      </w:r>
      <w:r w:rsidRPr="0079484E">
        <w:rPr>
          <w:rFonts w:asciiTheme="minorHAnsi" w:hAnsiTheme="minorHAnsi"/>
          <w:sz w:val="24"/>
          <w:szCs w:val="24"/>
        </w:rPr>
        <w:tab/>
        <w:t xml:space="preserve">Provided, however, that in either of the foregoing cases, if the Reportable </w:t>
      </w:r>
      <w:r w:rsidR="009632EA">
        <w:rPr>
          <w:rFonts w:asciiTheme="minorHAnsi" w:hAnsiTheme="minorHAnsi"/>
          <w:sz w:val="24"/>
          <w:szCs w:val="24"/>
        </w:rPr>
        <w:t>C</w:t>
      </w:r>
      <w:r w:rsidRPr="0079484E">
        <w:rPr>
          <w:rFonts w:asciiTheme="minorHAnsi" w:hAnsiTheme="minorHAnsi"/>
          <w:sz w:val="24"/>
          <w:szCs w:val="24"/>
        </w:rPr>
        <w:t xml:space="preserve">ontingency Event (individually or when combined with any previous Balancing Contingency Events that have not completed their Contingency Reserve Restoration Periods) exceeded the Balancing Authority’s or Reserve Sharing Group’s Most Severe Single </w:t>
      </w:r>
      <w:r w:rsidR="009632EA">
        <w:rPr>
          <w:rFonts w:asciiTheme="minorHAnsi" w:hAnsiTheme="minorHAnsi"/>
          <w:sz w:val="24"/>
          <w:szCs w:val="24"/>
        </w:rPr>
        <w:t>C</w:t>
      </w:r>
      <w:r w:rsidRPr="0079484E">
        <w:rPr>
          <w:rFonts w:asciiTheme="minorHAnsi" w:hAnsiTheme="minorHAnsi"/>
          <w:sz w:val="24"/>
          <w:szCs w:val="24"/>
        </w:rPr>
        <w:t>ontingency (MSSC), then the Balancing Authority or Reserve Sharing Group need only demonstrate ACE recovery of at least equal to its MSSC, less the sum of the magnitudes of all Previous Balancing Contingency Events that have not completed their Contingency Reserve Restoration Periods.</w:t>
      </w:r>
    </w:p>
    <w:p w:rsidR="00524344" w:rsidRPr="00786AD7" w:rsidRDefault="00524344" w:rsidP="00524344">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524344" w:rsidRPr="00786AD7" w:rsidRDefault="00E335D7"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E335D7"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561F0E" w:rsidRDefault="00524344" w:rsidP="00524344">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4.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Pr>
          <w:rFonts w:asciiTheme="minorHAnsi" w:hAnsiTheme="minorHAnsi" w:cs="Verdana"/>
          <w:b/>
          <w:sz w:val="24"/>
          <w:szCs w:val="24"/>
        </w:rPr>
        <w:t xml:space="preserve">a </w:t>
      </w:r>
      <w:r w:rsidRPr="009C6B9C">
        <w:rPr>
          <w:rFonts w:asciiTheme="minorHAnsi" w:hAnsiTheme="minorHAnsi" w:cs="Verdana"/>
          <w:b/>
          <w:sz w:val="24"/>
          <w:szCs w:val="24"/>
        </w:rPr>
        <w:t>Measure for the proposed Requirement within this standard.  Do you agree with the proposed Measure in this standard?  If not, please explain in the comment area.</w:t>
      </w:r>
    </w:p>
    <w:p w:rsidR="00524344" w:rsidRPr="00786AD7" w:rsidRDefault="00E335D7"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E335D7"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Pr="009249A5" w:rsidRDefault="00524344"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561F0E" w:rsidRDefault="00524344" w:rsidP="00524344">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lastRenderedPageBreak/>
        <w:t xml:space="preserve">5.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Pr>
          <w:rFonts w:asciiTheme="minorHAnsi" w:hAnsiTheme="minorHAnsi" w:cs="Verdana"/>
          <w:b/>
          <w:sz w:val="24"/>
          <w:szCs w:val="24"/>
        </w:rPr>
        <w:t xml:space="preserve">a </w:t>
      </w:r>
      <w:r w:rsidRPr="009C6B9C">
        <w:rPr>
          <w:rFonts w:asciiTheme="minorHAnsi" w:hAnsiTheme="minorHAnsi" w:cs="Verdana"/>
          <w:b/>
          <w:sz w:val="24"/>
          <w:szCs w:val="24"/>
        </w:rPr>
        <w:t>document “BAL-00</w:t>
      </w:r>
      <w:r>
        <w:rPr>
          <w:rFonts w:asciiTheme="minorHAnsi" w:hAnsiTheme="minorHAnsi" w:cs="Verdana"/>
          <w:b/>
          <w:sz w:val="24"/>
          <w:szCs w:val="24"/>
        </w:rPr>
        <w:t>2</w:t>
      </w:r>
      <w:r w:rsidRPr="009C6B9C">
        <w:rPr>
          <w:rFonts w:asciiTheme="minorHAnsi" w:hAnsiTheme="minorHAnsi" w:cs="Verdana"/>
          <w:b/>
          <w:sz w:val="24"/>
          <w:szCs w:val="24"/>
        </w:rPr>
        <w:t>-</w:t>
      </w:r>
      <w:r>
        <w:rPr>
          <w:rFonts w:asciiTheme="minorHAnsi" w:hAnsiTheme="minorHAnsi" w:cs="Verdana"/>
          <w:b/>
          <w:sz w:val="24"/>
          <w:szCs w:val="24"/>
        </w:rPr>
        <w:t>2</w:t>
      </w:r>
      <w:r w:rsidRPr="009C6B9C">
        <w:rPr>
          <w:rFonts w:asciiTheme="minorHAnsi" w:hAnsiTheme="minorHAnsi" w:cs="Verdana"/>
          <w:b/>
          <w:sz w:val="24"/>
          <w:szCs w:val="24"/>
        </w:rPr>
        <w:t xml:space="preserve"> </w:t>
      </w:r>
      <w:r>
        <w:rPr>
          <w:rFonts w:asciiTheme="minorHAnsi" w:hAnsiTheme="minorHAnsi" w:cs="Verdana"/>
          <w:b/>
          <w:sz w:val="24"/>
          <w:szCs w:val="24"/>
        </w:rPr>
        <w:t xml:space="preserve">Contingency Reserve for Recovery from a Balancing Contingency Event Standard </w:t>
      </w:r>
      <w:r w:rsidRPr="009C6B9C">
        <w:rPr>
          <w:rFonts w:asciiTheme="minorHAnsi" w:hAnsiTheme="minorHAnsi" w:cs="Verdana"/>
          <w:b/>
          <w:sz w:val="24"/>
          <w:szCs w:val="24"/>
        </w:rPr>
        <w:t xml:space="preserve">Background Document” </w:t>
      </w:r>
      <w:r>
        <w:rPr>
          <w:rFonts w:asciiTheme="minorHAnsi" w:hAnsiTheme="minorHAnsi" w:cs="Verdana"/>
          <w:b/>
          <w:sz w:val="24"/>
          <w:szCs w:val="24"/>
        </w:rPr>
        <w:t xml:space="preserve">which </w:t>
      </w:r>
      <w:r w:rsidRPr="009C6B9C">
        <w:rPr>
          <w:rFonts w:asciiTheme="minorHAnsi" w:hAnsiTheme="minorHAnsi" w:cs="Verdana"/>
          <w:b/>
          <w:sz w:val="24"/>
          <w:szCs w:val="24"/>
        </w:rPr>
        <w:t>provides information behind the development of the standard.  Do you agree that this new document provides sufficient clarity as to the development of the standard?  If not, please explain in the comment area.</w:t>
      </w:r>
    </w:p>
    <w:p w:rsidR="00524344" w:rsidRPr="00786AD7" w:rsidRDefault="00E335D7"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Yes </w:t>
      </w:r>
    </w:p>
    <w:p w:rsidR="00524344" w:rsidRPr="00786AD7" w:rsidRDefault="00E335D7" w:rsidP="00524344">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52434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524344" w:rsidRPr="00786AD7">
        <w:rPr>
          <w:rStyle w:val="BoxText"/>
          <w:rFonts w:asciiTheme="minorHAnsi" w:eastAsiaTheme="majorEastAsia" w:hAnsiTheme="minorHAnsi"/>
          <w:sz w:val="24"/>
        </w:rPr>
        <w:t xml:space="preserve"> No </w:t>
      </w:r>
    </w:p>
    <w:p w:rsidR="00524344" w:rsidRDefault="00524344"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9C6B9C" w:rsidRDefault="00524344" w:rsidP="00524344">
      <w:pPr>
        <w:pStyle w:val="Bullet"/>
        <w:numPr>
          <w:ilvl w:val="0"/>
          <w:numId w:val="0"/>
        </w:numPr>
        <w:spacing w:after="120"/>
        <w:ind w:left="450" w:hanging="270"/>
        <w:rPr>
          <w:rStyle w:val="BoxText"/>
          <w:rFonts w:asciiTheme="minorHAnsi" w:hAnsiTheme="minorHAnsi"/>
          <w:b/>
          <w:sz w:val="24"/>
          <w:szCs w:val="24"/>
        </w:rPr>
      </w:pPr>
      <w:r>
        <w:rPr>
          <w:rFonts w:asciiTheme="minorHAnsi" w:hAnsiTheme="minorHAnsi" w:cs="Verdana"/>
          <w:b/>
          <w:sz w:val="24"/>
          <w:szCs w:val="24"/>
        </w:rPr>
        <w:t xml:space="preserve">6.  </w:t>
      </w:r>
      <w:r w:rsidRPr="009C6B9C">
        <w:rPr>
          <w:rFonts w:asciiTheme="minorHAnsi" w:hAnsiTheme="minorHAnsi" w:cs="Verdana"/>
          <w:b/>
          <w:sz w:val="24"/>
          <w:szCs w:val="24"/>
        </w:rPr>
        <w:t>If you are aware of any conflicts between the proposed standard and any regulatory function, rule order, tariff, rate schedule, legislative requirement, or agreement please identify the conflict here.</w:t>
      </w:r>
    </w:p>
    <w:p w:rsidR="00524344" w:rsidRDefault="00524344" w:rsidP="00524344">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9C6B9C" w:rsidRDefault="00524344" w:rsidP="00524344">
      <w:pPr>
        <w:ind w:left="360"/>
        <w:rPr>
          <w:rFonts w:asciiTheme="minorHAnsi" w:eastAsiaTheme="majorEastAsia" w:hAnsiTheme="minorHAnsi"/>
        </w:rPr>
      </w:pPr>
    </w:p>
    <w:p w:rsidR="00524344" w:rsidRPr="00786AD7" w:rsidRDefault="00524344" w:rsidP="00524344">
      <w:pPr>
        <w:pStyle w:val="ListBullet"/>
        <w:numPr>
          <w:ilvl w:val="0"/>
          <w:numId w:val="0"/>
        </w:numPr>
        <w:spacing w:after="120"/>
        <w:ind w:left="450" w:hanging="270"/>
        <w:rPr>
          <w:rStyle w:val="BoxText"/>
          <w:rFonts w:asciiTheme="minorHAnsi" w:eastAsiaTheme="majorEastAsia" w:hAnsiTheme="minorHAnsi"/>
          <w:b/>
          <w:sz w:val="24"/>
          <w:szCs w:val="24"/>
        </w:rPr>
      </w:pPr>
      <w:r>
        <w:rPr>
          <w:rFonts w:asciiTheme="minorHAnsi" w:hAnsiTheme="minorHAnsi"/>
          <w:b/>
          <w:sz w:val="24"/>
          <w:szCs w:val="24"/>
        </w:rPr>
        <w:t xml:space="preserve">7. </w:t>
      </w:r>
      <w:r w:rsidRPr="00786AD7">
        <w:rPr>
          <w:rFonts w:asciiTheme="minorHAnsi" w:hAnsiTheme="minorHAnsi"/>
          <w:b/>
          <w:sz w:val="24"/>
          <w:szCs w:val="24"/>
        </w:rPr>
        <w:t xml:space="preserve"> Do you have any other comment</w:t>
      </w:r>
      <w:r>
        <w:rPr>
          <w:rFonts w:asciiTheme="minorHAnsi" w:hAnsiTheme="minorHAnsi"/>
          <w:b/>
          <w:sz w:val="24"/>
          <w:szCs w:val="24"/>
        </w:rPr>
        <w:t xml:space="preserve"> on BAL-002-2</w:t>
      </w:r>
      <w:r w:rsidRPr="00786AD7">
        <w:rPr>
          <w:rFonts w:asciiTheme="minorHAnsi" w:hAnsiTheme="minorHAnsi"/>
          <w:b/>
          <w:sz w:val="24"/>
          <w:szCs w:val="24"/>
        </w:rPr>
        <w:t xml:space="preserve">, not expressed in </w:t>
      </w:r>
      <w:r>
        <w:rPr>
          <w:rFonts w:asciiTheme="minorHAnsi" w:hAnsiTheme="minorHAnsi"/>
          <w:b/>
          <w:sz w:val="24"/>
          <w:szCs w:val="24"/>
        </w:rPr>
        <w:t xml:space="preserve">the </w:t>
      </w:r>
      <w:r w:rsidRPr="00786AD7">
        <w:rPr>
          <w:rFonts w:asciiTheme="minorHAnsi" w:hAnsiTheme="minorHAnsi"/>
          <w:b/>
          <w:sz w:val="24"/>
          <w:szCs w:val="24"/>
        </w:rPr>
        <w:t xml:space="preserve">questions above, for the </w:t>
      </w:r>
      <w:r>
        <w:rPr>
          <w:rFonts w:asciiTheme="minorHAnsi" w:hAnsiTheme="minorHAnsi"/>
          <w:b/>
          <w:sz w:val="24"/>
          <w:szCs w:val="24"/>
        </w:rPr>
        <w:t>BARC</w:t>
      </w:r>
      <w:r w:rsidRPr="00786AD7">
        <w:rPr>
          <w:rFonts w:asciiTheme="minorHAnsi" w:hAnsiTheme="minorHAnsi"/>
          <w:b/>
          <w:sz w:val="24"/>
          <w:szCs w:val="24"/>
        </w:rPr>
        <w:t xml:space="preserve"> SDT?  </w:t>
      </w:r>
    </w:p>
    <w:p w:rsidR="00524344" w:rsidRPr="00786AD7" w:rsidRDefault="00524344" w:rsidP="00524344">
      <w:pPr>
        <w:ind w:left="360"/>
        <w:rPr>
          <w:rFonts w:asciiTheme="minorHAnsi" w:hAnsiTheme="minorHAnsi"/>
        </w:rPr>
      </w:pPr>
      <w:r w:rsidRPr="00786AD7">
        <w:rPr>
          <w:rStyle w:val="BoxText"/>
          <w:rFonts w:asciiTheme="minorHAnsi" w:eastAsiaTheme="majorEastAsia" w:hAnsiTheme="minorHAnsi"/>
          <w:sz w:val="24"/>
        </w:rPr>
        <w:t xml:space="preserve">Comments: </w:t>
      </w: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B65" w:rsidRDefault="00546B65">
      <w:r>
        <w:separator/>
      </w:r>
    </w:p>
  </w:endnote>
  <w:endnote w:type="continuationSeparator" w:id="0">
    <w:p w:rsidR="00546B65" w:rsidRDefault="00546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65" w:rsidRPr="00642700" w:rsidRDefault="00E335D7" w:rsidP="00D228D6">
    <w:pPr>
      <w:rPr>
        <w:rFonts w:asciiTheme="minorHAnsi" w:hAnsiTheme="minorHAnsi"/>
        <w:sz w:val="18"/>
        <w:szCs w:val="18"/>
      </w:rPr>
    </w:pPr>
    <w:r>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546B65" w:rsidRPr="00642700" w:rsidRDefault="00E335D7"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546B65"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F97DBB">
                  <w:rPr>
                    <w:rStyle w:val="PageNumber"/>
                    <w:rFonts w:asciiTheme="minorHAnsi" w:hAnsiTheme="minorHAnsi"/>
                    <w:b/>
                    <w:noProof/>
                    <w:color w:val="1B4C80"/>
                    <w:sz w:val="18"/>
                    <w:szCs w:val="18"/>
                  </w:rPr>
                  <w:t>5</w:t>
                </w:r>
                <w:r w:rsidRPr="00642700">
                  <w:rPr>
                    <w:rStyle w:val="PageNumber"/>
                    <w:rFonts w:asciiTheme="minorHAnsi" w:hAnsiTheme="minorHAnsi"/>
                    <w:b/>
                    <w:color w:val="1B4C80"/>
                    <w:sz w:val="18"/>
                    <w:szCs w:val="18"/>
                  </w:rPr>
                  <w:fldChar w:fldCharType="end"/>
                </w:r>
              </w:p>
            </w:txbxContent>
          </v:textbox>
        </v:shape>
      </w:pict>
    </w:r>
    <w:r w:rsidR="00546B65"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546B65">
      <w:rPr>
        <w:rFonts w:asciiTheme="minorHAnsi" w:hAnsiTheme="minorHAnsi"/>
        <w:b/>
        <w:color w:val="1B4C80"/>
        <w:sz w:val="18"/>
        <w:szCs w:val="18"/>
      </w:rPr>
      <w:t>BAL-002-2 Contingency Reserve for Recovery from a Balancing Contingency Event</w:t>
    </w:r>
    <w:r w:rsidR="00546B65" w:rsidRPr="00642700">
      <w:rPr>
        <w:rFonts w:asciiTheme="minorHAnsi" w:hAnsiTheme="minorHAnsi"/>
        <w:b/>
        <w:color w:val="1B4C80"/>
        <w:sz w:val="18"/>
        <w:szCs w:val="18"/>
      </w:rPr>
      <w:br/>
    </w:r>
    <w:r w:rsidR="00546B65">
      <w:rPr>
        <w:rFonts w:asciiTheme="minorHAnsi" w:hAnsiTheme="minorHAnsi"/>
        <w:b/>
        <w:color w:val="1B4C80"/>
        <w:sz w:val="18"/>
        <w:szCs w:val="18"/>
      </w:rPr>
      <w:t xml:space="preserve">Comment Form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65" w:rsidRDefault="00546B65">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B65" w:rsidRDefault="00546B65">
      <w:r>
        <w:separator/>
      </w:r>
    </w:p>
  </w:footnote>
  <w:footnote w:type="continuationSeparator" w:id="0">
    <w:p w:rsidR="00546B65" w:rsidRDefault="00546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65" w:rsidRDefault="00546B65">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B65" w:rsidRDefault="00546B65">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211EF0"/>
    <w:multiLevelType w:val="hybridMultilevel"/>
    <w:tmpl w:val="83BE743A"/>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B405E5"/>
    <w:multiLevelType w:val="hybridMultilevel"/>
    <w:tmpl w:val="316EA1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1">
    <w:nsid w:val="783F4B0A"/>
    <w:multiLevelType w:val="singleLevel"/>
    <w:tmpl w:val="0409000F"/>
    <w:lvl w:ilvl="0">
      <w:start w:val="1"/>
      <w:numFmt w:val="decimal"/>
      <w:lvlText w:val="%1."/>
      <w:lvlJc w:val="left"/>
      <w:pPr>
        <w:tabs>
          <w:tab w:val="num" w:pos="720"/>
        </w:tabs>
        <w:ind w:left="720" w:hanging="360"/>
      </w:pPr>
    </w:lvl>
  </w:abstractNum>
  <w:num w:numId="1">
    <w:abstractNumId w:val="18"/>
  </w:num>
  <w:num w:numId="2">
    <w:abstractNumId w:val="11"/>
  </w:num>
  <w:num w:numId="3">
    <w:abstractNumId w:val="19"/>
  </w:num>
  <w:num w:numId="4">
    <w:abstractNumId w:val="14"/>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3"/>
  </w:num>
  <w:num w:numId="19">
    <w:abstractNumId w:val="21"/>
  </w:num>
  <w:num w:numId="20">
    <w:abstractNumId w:val="17"/>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3A7"/>
    <w:rsid w:val="000334DF"/>
    <w:rsid w:val="000461B1"/>
    <w:rsid w:val="000A70BC"/>
    <w:rsid w:val="000B36CB"/>
    <w:rsid w:val="000D63EE"/>
    <w:rsid w:val="000D7162"/>
    <w:rsid w:val="000E3AB0"/>
    <w:rsid w:val="00136931"/>
    <w:rsid w:val="001574EA"/>
    <w:rsid w:val="00161D26"/>
    <w:rsid w:val="00163236"/>
    <w:rsid w:val="00174EE1"/>
    <w:rsid w:val="00230A96"/>
    <w:rsid w:val="00232578"/>
    <w:rsid w:val="00270D94"/>
    <w:rsid w:val="002814E2"/>
    <w:rsid w:val="00281A11"/>
    <w:rsid w:val="00283FB4"/>
    <w:rsid w:val="00290DED"/>
    <w:rsid w:val="002A1E83"/>
    <w:rsid w:val="002F7A91"/>
    <w:rsid w:val="003019F7"/>
    <w:rsid w:val="00345640"/>
    <w:rsid w:val="00366A96"/>
    <w:rsid w:val="003677D3"/>
    <w:rsid w:val="0039166A"/>
    <w:rsid w:val="0039275D"/>
    <w:rsid w:val="003E1C41"/>
    <w:rsid w:val="00402B8E"/>
    <w:rsid w:val="00445C78"/>
    <w:rsid w:val="004631BF"/>
    <w:rsid w:val="004800C7"/>
    <w:rsid w:val="004B7DE3"/>
    <w:rsid w:val="004E7B5C"/>
    <w:rsid w:val="00510652"/>
    <w:rsid w:val="00515815"/>
    <w:rsid w:val="00524344"/>
    <w:rsid w:val="005316C6"/>
    <w:rsid w:val="005316F3"/>
    <w:rsid w:val="00546B65"/>
    <w:rsid w:val="00561F0E"/>
    <w:rsid w:val="0056292C"/>
    <w:rsid w:val="00573832"/>
    <w:rsid w:val="005A507D"/>
    <w:rsid w:val="005A721A"/>
    <w:rsid w:val="005E2C25"/>
    <w:rsid w:val="00642700"/>
    <w:rsid w:val="00652754"/>
    <w:rsid w:val="00694CD1"/>
    <w:rsid w:val="006B3EC7"/>
    <w:rsid w:val="006C051A"/>
    <w:rsid w:val="006C1F78"/>
    <w:rsid w:val="0074626C"/>
    <w:rsid w:val="00791651"/>
    <w:rsid w:val="007E1761"/>
    <w:rsid w:val="00804215"/>
    <w:rsid w:val="008D7B6D"/>
    <w:rsid w:val="008E1AC5"/>
    <w:rsid w:val="008E444A"/>
    <w:rsid w:val="009249A5"/>
    <w:rsid w:val="00947E22"/>
    <w:rsid w:val="009632EA"/>
    <w:rsid w:val="009C6B9C"/>
    <w:rsid w:val="00A20930"/>
    <w:rsid w:val="00A26A29"/>
    <w:rsid w:val="00A26FA8"/>
    <w:rsid w:val="00A35DA7"/>
    <w:rsid w:val="00A862C2"/>
    <w:rsid w:val="00AB767D"/>
    <w:rsid w:val="00B375B5"/>
    <w:rsid w:val="00B653C7"/>
    <w:rsid w:val="00BA34E0"/>
    <w:rsid w:val="00BE5580"/>
    <w:rsid w:val="00C059DE"/>
    <w:rsid w:val="00C204AD"/>
    <w:rsid w:val="00C70666"/>
    <w:rsid w:val="00C84227"/>
    <w:rsid w:val="00C928AA"/>
    <w:rsid w:val="00CC7BE7"/>
    <w:rsid w:val="00D228D6"/>
    <w:rsid w:val="00D457F6"/>
    <w:rsid w:val="00D709D0"/>
    <w:rsid w:val="00DA634C"/>
    <w:rsid w:val="00DB2982"/>
    <w:rsid w:val="00DB62EC"/>
    <w:rsid w:val="00E23143"/>
    <w:rsid w:val="00E335D7"/>
    <w:rsid w:val="00E34036"/>
    <w:rsid w:val="00E804EF"/>
    <w:rsid w:val="00E81212"/>
    <w:rsid w:val="00EA62DC"/>
    <w:rsid w:val="00EF2574"/>
    <w:rsid w:val="00EF59B9"/>
    <w:rsid w:val="00F12154"/>
    <w:rsid w:val="00F72C5E"/>
    <w:rsid w:val="00F97DBB"/>
    <w:rsid w:val="00FC1B1C"/>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99"/>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5f350c16dd944120b8c7924535b73e48"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B95F9-4FE6-4082-B576-4B788901B4C9}"/>
</file>

<file path=customXml/itemProps2.xml><?xml version="1.0" encoding="utf-8"?>
<ds:datastoreItem xmlns:ds="http://schemas.openxmlformats.org/officeDocument/2006/customXml" ds:itemID="{CA7BEFCD-968A-45DE-8191-45933F979A43}"/>
</file>

<file path=customXml/itemProps3.xml><?xml version="1.0" encoding="utf-8"?>
<ds:datastoreItem xmlns:ds="http://schemas.openxmlformats.org/officeDocument/2006/customXml" ds:itemID="{BB67F428-8563-4AC1-9BA9-4E9959387170}"/>
</file>

<file path=customXml/itemProps4.xml><?xml version="1.0" encoding="utf-8"?>
<ds:datastoreItem xmlns:ds="http://schemas.openxmlformats.org/officeDocument/2006/customXml" ds:itemID="{B8628D37-4193-4A07-AB7F-BE64694246B7}"/>
</file>

<file path=customXml/itemProps5.xml><?xml version="1.0" encoding="utf-8"?>
<ds:datastoreItem xmlns:ds="http://schemas.openxmlformats.org/officeDocument/2006/customXml" ds:itemID="{B8628D37-4193-4A07-AB7F-BE64694246B7}"/>
</file>

<file path=docProps/app.xml><?xml version="1.0" encoding="utf-8"?>
<Properties xmlns="http://schemas.openxmlformats.org/officeDocument/2006/extended-properties" xmlns:vt="http://schemas.openxmlformats.org/officeDocument/2006/docPropsVTypes">
  <Template>Normal.dotm</Template>
  <TotalTime>65</TotalTime>
  <Pages>5</Pages>
  <Words>1249</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9</cp:revision>
  <cp:lastPrinted>2012-06-01T13:11:00Z</cp:lastPrinted>
  <dcterms:created xsi:type="dcterms:W3CDTF">2012-05-31T19:26:00Z</dcterms:created>
  <dcterms:modified xsi:type="dcterms:W3CDTF">2012-06-01T19:33:00Z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92dd7b28-4612-42f2-92c3-ef3e89225266</vt:lpwstr>
  </property>
</Properties>
</file>