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6EB" w:rsidRPr="00B70EEA" w:rsidRDefault="009578CC" w:rsidP="00B70EEA">
      <w:pPr>
        <w:pStyle w:val="Title"/>
      </w:pPr>
      <w:fldSimple w:instr=" SUBJECT   \* MERGEFORMAT ">
        <w:r w:rsidR="000F46EB" w:rsidRPr="005A3EC2">
          <w:rPr>
            <w:b/>
          </w:rPr>
          <w:t>Unofficial</w:t>
        </w:r>
        <w:r w:rsidR="000F46EB" w:rsidRPr="00B70EEA">
          <w:rPr>
            <w:rStyle w:val="SubtitleChar"/>
            <w:b/>
          </w:rPr>
          <w:t xml:space="preserve"> </w:t>
        </w:r>
        <w:r w:rsidR="000F46EB" w:rsidRPr="00B70EEA">
          <w:rPr>
            <w:rStyle w:val="SubtitleChar"/>
            <w:b/>
            <w:sz w:val="40"/>
            <w:szCs w:val="40"/>
          </w:rPr>
          <w:t>Comment Form</w:t>
        </w:r>
      </w:fldSimple>
    </w:p>
    <w:p w:rsidR="00216DC9" w:rsidRPr="00B70EEA" w:rsidRDefault="009578CC" w:rsidP="00B70EEA">
      <w:pPr>
        <w:pStyle w:val="Title"/>
      </w:pPr>
      <w:fldSimple w:instr=" TITLE   \* MERGEFORMAT ">
        <w:r w:rsidR="00384916" w:rsidRPr="00B70EEA">
          <w:t xml:space="preserve">Project 2011-INT-02 - </w:t>
        </w:r>
        <w:r w:rsidR="00863F7F" w:rsidRPr="00B70EEA">
          <w:t xml:space="preserve">Rapid Revision to Address </w:t>
        </w:r>
        <w:r w:rsidR="002A53BD" w:rsidRPr="00B70EEA">
          <w:t>Interpretation of VAR-002 for Constellation</w:t>
        </w:r>
      </w:fldSimple>
    </w:p>
    <w:p w:rsidR="000F46EB" w:rsidRPr="000F46EB" w:rsidRDefault="000F46EB" w:rsidP="000F46EB">
      <w:pPr>
        <w:rPr>
          <w:sz w:val="16"/>
          <w:szCs w:val="16"/>
        </w:rPr>
      </w:pPr>
    </w:p>
    <w:p w:rsidR="000B7836" w:rsidRPr="000B7836" w:rsidRDefault="000B7836" w:rsidP="00CB7E8A">
      <w:pPr>
        <w:spacing w:line="240" w:lineRule="auto"/>
      </w:pPr>
      <w:r w:rsidRPr="000B7836">
        <w:t xml:space="preserve">Please </w:t>
      </w:r>
      <w:r w:rsidRPr="000B7836">
        <w:rPr>
          <w:b/>
          <w:color w:val="FF0000" w:themeColor="accent4"/>
        </w:rPr>
        <w:t>DO NOT</w:t>
      </w:r>
      <w:r w:rsidRPr="000B7836">
        <w:t xml:space="preserve"> use this form</w:t>
      </w:r>
      <w:r>
        <w:t xml:space="preserve"> for submitting comments</w:t>
      </w:r>
      <w:r w:rsidRPr="000B7836">
        <w:t xml:space="preserve">.  Please use </w:t>
      </w:r>
      <w:r w:rsidR="001B6EC8" w:rsidRPr="000B7836">
        <w:t>th</w:t>
      </w:r>
      <w:r w:rsidR="00CE7415">
        <w:t>e</w:t>
      </w:r>
      <w:r w:rsidR="001B6EC8" w:rsidRPr="000B7836">
        <w:t xml:space="preserve"> </w:t>
      </w:r>
      <w:hyperlink r:id="rId11" w:history="1">
        <w:r w:rsidRPr="00C3201F">
          <w:rPr>
            <w:rStyle w:val="Hyperlink"/>
          </w:rPr>
          <w:t>electronic form</w:t>
        </w:r>
      </w:hyperlink>
      <w:r w:rsidRPr="000B7836">
        <w:t xml:space="preserve"> to submit comments on the </w:t>
      </w:r>
      <w:r w:rsidR="006D722C">
        <w:t>Standard</w:t>
      </w:r>
      <w:r w:rsidRPr="000B7836">
        <w:t xml:space="preserve">.  The electronic comment form must be completed by </w:t>
      </w:r>
      <w:r w:rsidR="00CB7E8A">
        <w:rPr>
          <w:b/>
          <w:color w:val="FF0000"/>
        </w:rPr>
        <w:t>June 20</w:t>
      </w:r>
      <w:r w:rsidR="00EE5281" w:rsidRPr="009E0414">
        <w:rPr>
          <w:b/>
          <w:color w:val="FF0000"/>
        </w:rPr>
        <w:t>, 2012</w:t>
      </w:r>
      <w:r w:rsidRPr="009E0414">
        <w:rPr>
          <w:b/>
          <w:color w:val="FF0000"/>
        </w:rPr>
        <w:t>.</w:t>
      </w:r>
      <w:r w:rsidRPr="000B7836">
        <w:t xml:space="preserve"> </w:t>
      </w:r>
    </w:p>
    <w:p w:rsidR="00CB7E8A" w:rsidRDefault="000B7836" w:rsidP="00CB7E8A">
      <w:pPr>
        <w:spacing w:line="240" w:lineRule="auto"/>
      </w:pPr>
      <w:r w:rsidRPr="000B7836">
        <w:t xml:space="preserve">If you have questions please contact </w:t>
      </w:r>
      <w:r w:rsidR="00625626">
        <w:t>Stephen Crutchfield</w:t>
      </w:r>
      <w:r w:rsidRPr="000B7836">
        <w:t xml:space="preserve"> at </w:t>
      </w:r>
      <w:hyperlink r:id="rId12" w:history="1">
        <w:r w:rsidR="00CE7415" w:rsidRPr="00EF562F">
          <w:rPr>
            <w:rStyle w:val="Hyperlink"/>
          </w:rPr>
          <w:t>Stephen.crutchfield@nerc.net</w:t>
        </w:r>
      </w:hyperlink>
      <w:r w:rsidR="00CE7415">
        <w:t xml:space="preserve"> </w:t>
      </w:r>
      <w:r w:rsidRPr="000B7836">
        <w:t xml:space="preserve"> or by telephone at </w:t>
      </w:r>
      <w:r w:rsidR="00625626">
        <w:t>609-651-9455</w:t>
      </w:r>
      <w:r w:rsidRPr="000B7836">
        <w:t>.</w:t>
      </w:r>
    </w:p>
    <w:p w:rsidR="00665F78" w:rsidRDefault="00665F78" w:rsidP="00665F78">
      <w:pPr>
        <w:spacing w:before="0" w:after="0" w:line="240" w:lineRule="auto"/>
        <w:rPr>
          <w:b/>
        </w:rPr>
      </w:pPr>
    </w:p>
    <w:p w:rsidR="00CB7E8A" w:rsidRDefault="000B7836" w:rsidP="00665F78">
      <w:pPr>
        <w:spacing w:before="0" w:after="0" w:line="240" w:lineRule="auto"/>
        <w:rPr>
          <w:b/>
        </w:rPr>
      </w:pPr>
      <w:r w:rsidRPr="00CB7E8A">
        <w:rPr>
          <w:b/>
        </w:rPr>
        <w:t xml:space="preserve">Background Information </w:t>
      </w:r>
    </w:p>
    <w:p w:rsidR="00CB7E8A" w:rsidRDefault="001320B3" w:rsidP="00CB7E8A">
      <w:pPr>
        <w:spacing w:before="0" w:after="0" w:line="240" w:lineRule="auto"/>
        <w:rPr>
          <w:szCs w:val="24"/>
        </w:rPr>
      </w:pPr>
      <w:r w:rsidRPr="00C461A9">
        <w:rPr>
          <w:szCs w:val="24"/>
        </w:rPr>
        <w:t xml:space="preserve">The drafting team received feedback from stakeholders </w:t>
      </w:r>
      <w:r>
        <w:rPr>
          <w:szCs w:val="24"/>
        </w:rPr>
        <w:t xml:space="preserve">concerning the rapid revision process as well as the specific language that was proposed to address the interpretation request.  The drafting team is posting the </w:t>
      </w:r>
      <w:r w:rsidR="00CB7E8A">
        <w:rPr>
          <w:szCs w:val="24"/>
        </w:rPr>
        <w:t xml:space="preserve">revised </w:t>
      </w:r>
      <w:r>
        <w:rPr>
          <w:szCs w:val="24"/>
        </w:rPr>
        <w:t xml:space="preserve">standard for a concurrent 30 day formal comment period and successive ballot.  </w:t>
      </w:r>
      <w:r w:rsidRPr="00C461A9">
        <w:rPr>
          <w:szCs w:val="24"/>
        </w:rPr>
        <w:t xml:space="preserve">The intent of the rapid revision is to add clarity to the existing FERC approved standard regarding the AVR status during generator startup and shut down.  The Standards Committee and the SDT felt that a Rapid Revision provided greater clarity on the issue raised by the Interpretation request.  The Rapid Revision provides a change in the VAR-002 Requirement language which directly addresses the Interpretation request.  This approach gives greater certainty to the entities subject to the standard.   </w:t>
      </w:r>
    </w:p>
    <w:p w:rsidR="00CB7E8A" w:rsidRDefault="001320B3" w:rsidP="00CB7E8A">
      <w:pPr>
        <w:spacing w:before="0" w:after="0" w:line="240" w:lineRule="auto"/>
        <w:rPr>
          <w:szCs w:val="24"/>
        </w:rPr>
      </w:pPr>
      <w:r w:rsidRPr="00C461A9">
        <w:rPr>
          <w:szCs w:val="24"/>
        </w:rPr>
        <w:t>In response to industry comments on the rapid revision</w:t>
      </w:r>
      <w:r>
        <w:rPr>
          <w:szCs w:val="24"/>
        </w:rPr>
        <w:t>,</w:t>
      </w:r>
      <w:r w:rsidRPr="00C461A9">
        <w:rPr>
          <w:szCs w:val="24"/>
        </w:rPr>
        <w:t xml:space="preserve"> the SDT has revised the wording to add further clarity to </w:t>
      </w:r>
      <w:r>
        <w:rPr>
          <w:szCs w:val="24"/>
        </w:rPr>
        <w:t>the standard</w:t>
      </w:r>
      <w:r w:rsidRPr="00C461A9">
        <w:rPr>
          <w:szCs w:val="24"/>
        </w:rPr>
        <w:t>.  The revised requirement now reads:</w:t>
      </w:r>
    </w:p>
    <w:p w:rsidR="00CB7E8A" w:rsidRDefault="00CB7E8A" w:rsidP="00CB7E8A">
      <w:pPr>
        <w:spacing w:before="0" w:after="0" w:line="240" w:lineRule="auto"/>
        <w:rPr>
          <w:szCs w:val="24"/>
        </w:rPr>
      </w:pPr>
    </w:p>
    <w:p w:rsidR="00CB7E8A" w:rsidRDefault="001320B3" w:rsidP="00CB7E8A">
      <w:pPr>
        <w:spacing w:before="0" w:after="120" w:line="240" w:lineRule="auto"/>
        <w:ind w:left="907" w:hanging="547"/>
        <w:rPr>
          <w:szCs w:val="24"/>
        </w:rPr>
      </w:pPr>
      <w:r w:rsidRPr="00CB7E8A">
        <w:rPr>
          <w:b/>
          <w:szCs w:val="24"/>
        </w:rPr>
        <w:t xml:space="preserve">R1. </w:t>
      </w:r>
      <w:r w:rsidR="00CB7E8A">
        <w:rPr>
          <w:b/>
          <w:szCs w:val="24"/>
        </w:rPr>
        <w:tab/>
      </w:r>
      <w:r w:rsidRPr="00C461A9">
        <w:rPr>
          <w:szCs w:val="24"/>
        </w:rPr>
        <w:t xml:space="preserve">The Generator Operator shall operate each generator connected to the interconnected transmission system in the automatic voltage control mode (automatic voltage regulator in service and controlling voltage) unless the Generator Operator has notified the Transmission Operator of one of the following: [Violation Risk Factor: Medium] [Time Horizon: Real-time Operations] </w:t>
      </w:r>
    </w:p>
    <w:p w:rsidR="00CB7E8A" w:rsidRDefault="001320B3" w:rsidP="00CB7E8A">
      <w:pPr>
        <w:pStyle w:val="ListParagraph"/>
        <w:numPr>
          <w:ilvl w:val="0"/>
          <w:numId w:val="18"/>
        </w:numPr>
        <w:spacing w:before="0" w:after="120" w:line="240" w:lineRule="auto"/>
        <w:ind w:left="1267"/>
        <w:contextualSpacing w:val="0"/>
        <w:rPr>
          <w:szCs w:val="24"/>
        </w:rPr>
      </w:pPr>
      <w:r w:rsidRPr="00CB7E8A">
        <w:rPr>
          <w:szCs w:val="24"/>
        </w:rPr>
        <w:t>That the generator is being operated in start-up</w:t>
      </w:r>
      <w:r w:rsidRPr="00CB7E8A">
        <w:rPr>
          <w:szCs w:val="24"/>
          <w:vertAlign w:val="superscript"/>
        </w:rPr>
        <w:t>1</w:t>
      </w:r>
      <w:r w:rsidRPr="00CB7E8A">
        <w:rPr>
          <w:szCs w:val="24"/>
        </w:rPr>
        <w:t xml:space="preserve"> or shutdown</w:t>
      </w:r>
      <w:r w:rsidRPr="00CB7E8A">
        <w:rPr>
          <w:szCs w:val="24"/>
          <w:vertAlign w:val="superscript"/>
        </w:rPr>
        <w:t>2</w:t>
      </w:r>
      <w:r w:rsidRPr="00CB7E8A">
        <w:rPr>
          <w:szCs w:val="24"/>
        </w:rPr>
        <w:t xml:space="preserve"> pursuant to a Real-time communication or a procedure that was previously provided to the Transmission Operator; or</w:t>
      </w:r>
    </w:p>
    <w:p w:rsidR="00CB7E8A" w:rsidRDefault="001320B3" w:rsidP="00CB7E8A">
      <w:pPr>
        <w:pStyle w:val="ListParagraph"/>
        <w:numPr>
          <w:ilvl w:val="0"/>
          <w:numId w:val="18"/>
        </w:numPr>
        <w:spacing w:before="0" w:after="0" w:line="240" w:lineRule="auto"/>
        <w:ind w:left="1260"/>
        <w:contextualSpacing w:val="0"/>
        <w:rPr>
          <w:szCs w:val="24"/>
        </w:rPr>
      </w:pPr>
      <w:r w:rsidRPr="00CB7E8A">
        <w:rPr>
          <w:szCs w:val="24"/>
        </w:rPr>
        <w:t xml:space="preserve">That the generator is not being operated in the automatic voltage control mode for a reason other than start-up, shutdown. </w:t>
      </w:r>
    </w:p>
    <w:p w:rsidR="00B20618" w:rsidRDefault="00B20618" w:rsidP="00B20618">
      <w:pPr>
        <w:pStyle w:val="ListParagraph"/>
        <w:spacing w:before="0" w:after="0" w:line="240" w:lineRule="auto"/>
        <w:ind w:left="1260"/>
        <w:contextualSpacing w:val="0"/>
        <w:rPr>
          <w:szCs w:val="24"/>
        </w:rPr>
      </w:pPr>
    </w:p>
    <w:p w:rsidR="00B20618" w:rsidRDefault="00B20618" w:rsidP="00B20618">
      <w:pPr>
        <w:pStyle w:val="ListParagraph"/>
        <w:spacing w:before="0" w:after="0" w:line="240" w:lineRule="auto"/>
        <w:ind w:left="1260"/>
        <w:contextualSpacing w:val="0"/>
        <w:rPr>
          <w:szCs w:val="24"/>
        </w:rPr>
      </w:pPr>
    </w:p>
    <w:p w:rsidR="00CB7E8A" w:rsidRPr="000F46EB" w:rsidRDefault="001320B3" w:rsidP="00CB7E8A">
      <w:pPr>
        <w:spacing w:before="0" w:after="120" w:line="240" w:lineRule="auto"/>
        <w:rPr>
          <w:sz w:val="20"/>
          <w:szCs w:val="20"/>
        </w:rPr>
      </w:pPr>
      <w:r w:rsidRPr="000F46EB">
        <w:rPr>
          <w:sz w:val="20"/>
          <w:szCs w:val="20"/>
          <w:vertAlign w:val="superscript"/>
        </w:rPr>
        <w:t>1</w:t>
      </w:r>
      <w:r w:rsidRPr="000F46EB">
        <w:rPr>
          <w:sz w:val="20"/>
          <w:szCs w:val="20"/>
        </w:rPr>
        <w:t xml:space="preserve"> Start-up is deemed to have ended when the generator is ramped up to its minimum continuously sustainable load and the generator is preparing for continuous operation. </w:t>
      </w:r>
    </w:p>
    <w:p w:rsidR="001320B3" w:rsidRDefault="001320B3" w:rsidP="00CB7E8A">
      <w:pPr>
        <w:spacing w:before="0" w:after="0" w:line="240" w:lineRule="auto"/>
        <w:rPr>
          <w:sz w:val="20"/>
          <w:szCs w:val="20"/>
        </w:rPr>
      </w:pPr>
      <w:r w:rsidRPr="000F46EB">
        <w:rPr>
          <w:sz w:val="20"/>
          <w:szCs w:val="20"/>
          <w:vertAlign w:val="superscript"/>
        </w:rPr>
        <w:t>2</w:t>
      </w:r>
      <w:r w:rsidRPr="000F46EB">
        <w:rPr>
          <w:sz w:val="20"/>
          <w:szCs w:val="20"/>
        </w:rPr>
        <w:t xml:space="preserve"> Shutdown is deemed to begin when the generator is ramped down to its minimum continuously sustainable load and the generator is preparing to go offline.</w:t>
      </w:r>
    </w:p>
    <w:p w:rsidR="00B20618" w:rsidRDefault="00B20618" w:rsidP="00CB7E8A">
      <w:pPr>
        <w:spacing w:before="0" w:after="0" w:line="240" w:lineRule="auto"/>
        <w:rPr>
          <w:sz w:val="20"/>
          <w:szCs w:val="20"/>
        </w:rPr>
      </w:pPr>
    </w:p>
    <w:p w:rsidR="00B20618" w:rsidRPr="000F46EB" w:rsidRDefault="00B20618" w:rsidP="00CB7E8A">
      <w:pPr>
        <w:spacing w:before="0" w:after="0" w:line="240" w:lineRule="auto"/>
        <w:rPr>
          <w:sz w:val="20"/>
          <w:szCs w:val="20"/>
        </w:rPr>
      </w:pPr>
    </w:p>
    <w:p w:rsidR="001320B3" w:rsidRPr="00665F78" w:rsidRDefault="001320B3" w:rsidP="00665F78">
      <w:pPr>
        <w:spacing w:before="0" w:after="120" w:line="240" w:lineRule="auto"/>
        <w:ind w:left="907" w:hanging="547"/>
      </w:pPr>
      <w:r w:rsidRPr="00665F78">
        <w:rPr>
          <w:b/>
        </w:rPr>
        <w:t>M1.</w:t>
      </w:r>
      <w:r w:rsidRPr="00665F78">
        <w:tab/>
        <w:t xml:space="preserve">The Generator Operator shall have evidence to show that it notified its associated Transmission Operator any time it failed to operate a generator in the automatic voltage control mode as specified in Requirement 1.  If a generator is being started up or shut down with the automatic voltage control off and no notification of the AVR status is made to the Transmission Operator, the Generator Operator will have evidence that it notified the Transmission Operator of its procedure for placing the unit into automatic voltage control mode.  Such evidence must include, but is not limited to, dated evidence of transmittal of the procedure such as an electronic message or a transmittal letter with the procedure included or attached.     </w:t>
      </w:r>
    </w:p>
    <w:p w:rsidR="009F69FE" w:rsidRDefault="001320B3" w:rsidP="009F69FE">
      <w:pPr>
        <w:spacing w:before="0" w:after="0" w:line="240" w:lineRule="auto"/>
        <w:rPr>
          <w:szCs w:val="24"/>
        </w:rPr>
      </w:pPr>
      <w:r w:rsidRPr="00CB7E8A">
        <w:rPr>
          <w:szCs w:val="24"/>
        </w:rPr>
        <w:t>The scope of the rapid revision project was also expanded to include revisions to Requirement R2 and its VSLs.  The SDT received approval from the SC to address deficiencies in Requirement R2 and has made further changes to R2 to address stakeholder concerns.  Requirement R2 is intrinsically linked to VAR-001-2, Requirement R4:</w:t>
      </w:r>
    </w:p>
    <w:p w:rsidR="009F69FE" w:rsidRDefault="009F69FE" w:rsidP="009F69FE">
      <w:pPr>
        <w:spacing w:before="0" w:after="0" w:line="240" w:lineRule="auto"/>
        <w:rPr>
          <w:szCs w:val="24"/>
        </w:rPr>
      </w:pPr>
    </w:p>
    <w:p w:rsidR="009F69FE" w:rsidRDefault="001320B3" w:rsidP="00665F78">
      <w:pPr>
        <w:spacing w:before="0" w:after="0" w:line="240" w:lineRule="auto"/>
        <w:ind w:left="900" w:hanging="540"/>
      </w:pPr>
      <w:r w:rsidRPr="00665F78">
        <w:rPr>
          <w:b/>
        </w:rPr>
        <w:t xml:space="preserve">R4. </w:t>
      </w:r>
      <w:r w:rsidRPr="00C461A9">
        <w:t xml:space="preserve"> </w:t>
      </w:r>
      <w:r w:rsidR="009F69FE">
        <w:tab/>
      </w:r>
      <w:r w:rsidRPr="009F69FE">
        <w:t>Each Transmission Operator shall specify a voltage or Reactive Power schedul</w:t>
      </w:r>
      <w:r w:rsidR="00665F78">
        <w:t>e</w:t>
      </w:r>
      <w:r w:rsidRPr="00665F78">
        <w:rPr>
          <w:vertAlign w:val="superscript"/>
        </w:rPr>
        <w:t>1</w:t>
      </w:r>
      <w:r w:rsidRPr="009F69FE">
        <w:t xml:space="preserve"> at the interconnection between the generator facility and the Transmission Owner's facilities to be maintained by each generator. The Transmission Operator shall provide the voltage or Reactive Power schedule to the associated Generator Operator and direct the Generator Operator to comply with the schedule in automatic voltage control mode (AVR in service and controlling voltage).  </w:t>
      </w:r>
    </w:p>
    <w:p w:rsidR="009F69FE" w:rsidRDefault="009F69FE" w:rsidP="009F69FE">
      <w:pPr>
        <w:spacing w:before="0" w:after="0" w:line="240" w:lineRule="auto"/>
      </w:pPr>
    </w:p>
    <w:p w:rsidR="009F69FE" w:rsidRDefault="001320B3" w:rsidP="009F69FE">
      <w:pPr>
        <w:spacing w:before="0" w:after="0" w:line="240" w:lineRule="auto"/>
        <w:rPr>
          <w:bCs/>
          <w:szCs w:val="24"/>
        </w:rPr>
      </w:pPr>
      <w:r w:rsidRPr="009F69FE">
        <w:rPr>
          <w:bCs/>
          <w:szCs w:val="24"/>
        </w:rPr>
        <w:t xml:space="preserve">The footnote associated with the above requirement states:  </w:t>
      </w:r>
    </w:p>
    <w:p w:rsidR="00665F78" w:rsidRDefault="00665F78" w:rsidP="009F69FE">
      <w:pPr>
        <w:spacing w:before="0" w:after="0" w:line="240" w:lineRule="auto"/>
        <w:rPr>
          <w:bCs/>
          <w:szCs w:val="24"/>
        </w:rPr>
      </w:pPr>
    </w:p>
    <w:p w:rsidR="00665F78" w:rsidRPr="00665F78" w:rsidRDefault="00665F78" w:rsidP="00665F78">
      <w:pPr>
        <w:spacing w:before="0" w:after="120" w:line="240" w:lineRule="auto"/>
        <w:ind w:left="720"/>
        <w:rPr>
          <w:sz w:val="22"/>
        </w:rPr>
      </w:pPr>
      <w:r w:rsidRPr="00665F78">
        <w:rPr>
          <w:sz w:val="22"/>
          <w:vertAlign w:val="superscript"/>
        </w:rPr>
        <w:t>1</w:t>
      </w:r>
      <w:r w:rsidR="001320B3" w:rsidRPr="00665F78">
        <w:rPr>
          <w:sz w:val="22"/>
        </w:rPr>
        <w:t xml:space="preserve">The voltage schedule is a target voltage to be maintained within a tolerance </w:t>
      </w:r>
      <w:r w:rsidRPr="00665F78">
        <w:rPr>
          <w:sz w:val="22"/>
        </w:rPr>
        <w:t>band during a specified period.</w:t>
      </w:r>
      <w:r w:rsidR="001320B3" w:rsidRPr="00665F78">
        <w:rPr>
          <w:sz w:val="22"/>
        </w:rPr>
        <w:t xml:space="preserve">  </w:t>
      </w:r>
    </w:p>
    <w:p w:rsidR="009F69FE" w:rsidRDefault="001320B3" w:rsidP="00665F78">
      <w:pPr>
        <w:spacing w:before="0" w:after="120" w:line="240" w:lineRule="auto"/>
      </w:pPr>
      <w:r w:rsidRPr="009F69FE">
        <w:t>The SDT has revised VAR-002-2b, R2 to change the word “output” to “schedule” to reflect the link between VAR-001-2, R4 and VAR-002-2b, R2.  The SDT also added the footnote to VAR-002-2b, R2:</w:t>
      </w:r>
    </w:p>
    <w:p w:rsidR="009F69FE" w:rsidRDefault="001320B3" w:rsidP="009F69FE">
      <w:pPr>
        <w:spacing w:before="0" w:after="120" w:line="240" w:lineRule="auto"/>
        <w:ind w:left="900" w:hanging="540"/>
      </w:pPr>
      <w:r w:rsidRPr="009F69FE">
        <w:rPr>
          <w:b/>
        </w:rPr>
        <w:t>R2.</w:t>
      </w:r>
      <w:r w:rsidRPr="009F69FE">
        <w:rPr>
          <w:b/>
        </w:rPr>
        <w:tab/>
      </w:r>
      <w:r w:rsidRPr="009F69FE">
        <w:t>Unless exempted by the Transmission Operator, each Generator Operator shall maintain the generator voltage or Reactive Power schedule</w:t>
      </w:r>
      <w:r w:rsidRPr="009F69FE">
        <w:rPr>
          <w:vertAlign w:val="superscript"/>
        </w:rPr>
        <w:t>3</w:t>
      </w:r>
      <w:r w:rsidRPr="009F69FE">
        <w:t xml:space="preserve">   (within applicable Facility Ratings</w:t>
      </w:r>
      <w:r w:rsidRPr="009F69FE">
        <w:rPr>
          <w:vertAlign w:val="superscript"/>
        </w:rPr>
        <w:t>4</w:t>
      </w:r>
      <w:r w:rsidRPr="009F69FE">
        <w:t>) as directed by the Transmission Operator. [Violation Risk Factor: Medium] [Time Horizon: Real-time Operations]</w:t>
      </w:r>
    </w:p>
    <w:p w:rsidR="009F69FE" w:rsidRDefault="001320B3" w:rsidP="009F69FE">
      <w:pPr>
        <w:spacing w:before="0" w:after="120" w:line="240" w:lineRule="auto"/>
        <w:ind w:left="1620" w:hanging="720"/>
      </w:pPr>
      <w:r w:rsidRPr="009F69FE">
        <w:rPr>
          <w:b/>
        </w:rPr>
        <w:t>R2.1.</w:t>
      </w:r>
      <w:r w:rsidRPr="009F69FE">
        <w:rPr>
          <w:b/>
        </w:rPr>
        <w:tab/>
      </w:r>
      <w:r w:rsidRPr="009F69FE">
        <w:t>When a generator’s automatic voltage regulator is out of service, the Generator Operator shall use an alternative method to control the generator voltage and reactive output to meet the voltage or Reactive Power schedule directed by the Transmission Operator.</w:t>
      </w:r>
    </w:p>
    <w:p w:rsidR="009F69FE" w:rsidRDefault="001320B3" w:rsidP="009F69FE">
      <w:pPr>
        <w:spacing w:before="0" w:after="120" w:line="240" w:lineRule="auto"/>
        <w:ind w:left="1620" w:hanging="720"/>
      </w:pPr>
      <w:r w:rsidRPr="009F69FE">
        <w:rPr>
          <w:b/>
        </w:rPr>
        <w:t>R2.2.</w:t>
      </w:r>
      <w:r w:rsidRPr="009F69FE">
        <w:rPr>
          <w:b/>
        </w:rPr>
        <w:tab/>
      </w:r>
      <w:r w:rsidRPr="009F69FE">
        <w:t xml:space="preserve">When directed to modify voltage, the Generator Operator shall comply or provide an explanation of why the schedule cannot be met.  </w:t>
      </w:r>
    </w:p>
    <w:p w:rsidR="009F69FE" w:rsidRDefault="009F69FE" w:rsidP="009F69FE"/>
    <w:p w:rsidR="009F69FE" w:rsidRPr="009F69FE" w:rsidRDefault="001320B3" w:rsidP="009F69FE">
      <w:pPr>
        <w:rPr>
          <w:bCs/>
          <w:szCs w:val="24"/>
        </w:rPr>
      </w:pPr>
      <w:r w:rsidRPr="009F69FE">
        <w:rPr>
          <w:bCs/>
          <w:szCs w:val="24"/>
        </w:rPr>
        <w:lastRenderedPageBreak/>
        <w:t xml:space="preserve">Footnote 3 for R2 above is a </w:t>
      </w:r>
      <w:r w:rsidR="00687FB1">
        <w:rPr>
          <w:bCs/>
          <w:szCs w:val="24"/>
        </w:rPr>
        <w:t>variation</w:t>
      </w:r>
      <w:r w:rsidR="00687FB1" w:rsidRPr="009F69FE">
        <w:rPr>
          <w:bCs/>
          <w:szCs w:val="24"/>
        </w:rPr>
        <w:t xml:space="preserve"> </w:t>
      </w:r>
      <w:r w:rsidRPr="009F69FE">
        <w:rPr>
          <w:bCs/>
          <w:szCs w:val="24"/>
        </w:rPr>
        <w:t>of the footnote from VAR-001-2, R4 above</w:t>
      </w:r>
      <w:r w:rsidR="00687FB1">
        <w:rPr>
          <w:bCs/>
          <w:szCs w:val="24"/>
        </w:rPr>
        <w:t>, with more explanation about who establishes the target schedule and tolerance band</w:t>
      </w:r>
      <w:r w:rsidRPr="009F69FE">
        <w:rPr>
          <w:bCs/>
          <w:szCs w:val="24"/>
        </w:rPr>
        <w:t xml:space="preserve">:  </w:t>
      </w:r>
    </w:p>
    <w:p w:rsidR="001320B3" w:rsidRPr="000F46EB" w:rsidRDefault="001320B3" w:rsidP="009F69FE">
      <w:pPr>
        <w:spacing w:before="0" w:after="120" w:line="240" w:lineRule="auto"/>
        <w:ind w:left="720"/>
        <w:rPr>
          <w:sz w:val="20"/>
          <w:szCs w:val="20"/>
        </w:rPr>
      </w:pPr>
      <w:r w:rsidRPr="000F46EB">
        <w:rPr>
          <w:sz w:val="20"/>
          <w:szCs w:val="20"/>
          <w:vertAlign w:val="superscript"/>
        </w:rPr>
        <w:t>3</w:t>
      </w:r>
      <w:r w:rsidR="00F640C9" w:rsidRPr="000F46EB">
        <w:rPr>
          <w:sz w:val="20"/>
          <w:szCs w:val="20"/>
          <w:vertAlign w:val="superscript"/>
        </w:rPr>
        <w:t xml:space="preserve"> </w:t>
      </w:r>
      <w:r w:rsidR="00F640C9" w:rsidRPr="000F46EB">
        <w:rPr>
          <w:sz w:val="20"/>
          <w:szCs w:val="20"/>
        </w:rPr>
        <w:t>The voltage or Reactive Power schedule is a target value communicated by the Transmission Operator to the Generator Operator establishing a tolerance band within which the target value is to be maintained during a specified period.</w:t>
      </w:r>
    </w:p>
    <w:p w:rsidR="001320B3" w:rsidRDefault="001320B3" w:rsidP="009F69FE">
      <w:pPr>
        <w:spacing w:before="0" w:after="0" w:line="240" w:lineRule="auto"/>
        <w:rPr>
          <w:szCs w:val="24"/>
        </w:rPr>
      </w:pPr>
      <w:r w:rsidRPr="009F69FE">
        <w:rPr>
          <w:szCs w:val="24"/>
        </w:rPr>
        <w:t>The VSLs for R2 were revised to reflect a violation based on the time the Generator Operator operated the generator outside the voltage or Reactive Power schedule range.  The lower VSL is for violations of less than 5 minutes.  The VSLs are written such that each is incremented 5 minutes until a severe VSL is:</w:t>
      </w:r>
    </w:p>
    <w:p w:rsidR="009F69FE" w:rsidRPr="009F69FE" w:rsidRDefault="009F69FE" w:rsidP="009F69FE">
      <w:pPr>
        <w:spacing w:before="0" w:after="0" w:line="240" w:lineRule="auto"/>
        <w:rPr>
          <w:szCs w:val="24"/>
        </w:rPr>
      </w:pPr>
    </w:p>
    <w:p w:rsidR="001320B3" w:rsidRPr="009F69FE" w:rsidRDefault="001320B3" w:rsidP="009F69FE">
      <w:pPr>
        <w:spacing w:before="0" w:after="120" w:line="240" w:lineRule="auto"/>
        <w:ind w:left="720"/>
      </w:pPr>
      <w:r w:rsidRPr="009F69FE">
        <w:t>When directed by the Transmission Operator to maintain the generator voltage or reactive power schedule the Generator Operator failed to meet the directed values for more than 15 minutes.</w:t>
      </w:r>
    </w:p>
    <w:p w:rsidR="001320B3" w:rsidRDefault="001320B3" w:rsidP="000B7836"/>
    <w:p w:rsidR="001320B3" w:rsidRDefault="001320B3">
      <w:pPr>
        <w:spacing w:before="0" w:after="200"/>
      </w:pPr>
      <w:r>
        <w:br w:type="page"/>
      </w:r>
    </w:p>
    <w:p w:rsidR="008B05CC" w:rsidRDefault="000B7836" w:rsidP="000B7836">
      <w:r w:rsidRPr="000B7836">
        <w:lastRenderedPageBreak/>
        <w:t xml:space="preserve">You do not have to answer all questions.  Enter </w:t>
      </w:r>
      <w:r w:rsidR="00665F78" w:rsidRPr="000B7836">
        <w:t>all comments in simple text format</w:t>
      </w:r>
      <w:r w:rsidRPr="000B7836">
        <w:t xml:space="preserve">.  Bullets, numbers, and special formatting will not be retained.   </w:t>
      </w:r>
    </w:p>
    <w:p w:rsidR="000B7836" w:rsidRDefault="00955AE5" w:rsidP="000B7836">
      <w:r w:rsidRPr="000B7836">
        <w:t>Insert a “check” mark in the appropriate boxes by double-clicking the gray areas.</w:t>
      </w:r>
    </w:p>
    <w:p w:rsidR="00625626" w:rsidRDefault="00625626" w:rsidP="00625626">
      <w:pPr>
        <w:pStyle w:val="Sub-Heading"/>
        <w:spacing w:before="0" w:after="0"/>
        <w:ind w:left="360"/>
        <w:rPr>
          <w:i w:val="0"/>
          <w:sz w:val="22"/>
          <w:szCs w:val="22"/>
        </w:rPr>
      </w:pPr>
    </w:p>
    <w:p w:rsidR="00625626" w:rsidRDefault="00625626" w:rsidP="00625626">
      <w:pPr>
        <w:pStyle w:val="Sub-Heading"/>
        <w:spacing w:before="0" w:after="0"/>
        <w:ind w:left="360"/>
        <w:rPr>
          <w:i w:val="0"/>
          <w:sz w:val="22"/>
          <w:szCs w:val="22"/>
        </w:rPr>
      </w:pPr>
    </w:p>
    <w:p w:rsidR="00625626" w:rsidRPr="001818FC" w:rsidRDefault="00625626" w:rsidP="00665F78">
      <w:pPr>
        <w:pStyle w:val="Sub-Heading"/>
        <w:spacing w:before="0" w:after="0"/>
        <w:rPr>
          <w:i w:val="0"/>
          <w:sz w:val="22"/>
          <w:szCs w:val="22"/>
        </w:rPr>
      </w:pPr>
      <w:r w:rsidRPr="001818FC">
        <w:rPr>
          <w:i w:val="0"/>
          <w:sz w:val="22"/>
          <w:szCs w:val="22"/>
        </w:rPr>
        <w:t>Questions</w:t>
      </w:r>
    </w:p>
    <w:p w:rsidR="00625626" w:rsidRPr="00644B8E" w:rsidRDefault="001320B3" w:rsidP="00665F78">
      <w:pPr>
        <w:pStyle w:val="Sub-Heading"/>
        <w:numPr>
          <w:ilvl w:val="0"/>
          <w:numId w:val="13"/>
        </w:numPr>
        <w:tabs>
          <w:tab w:val="clear" w:pos="360"/>
          <w:tab w:val="num" w:pos="810"/>
        </w:tabs>
        <w:spacing w:after="0"/>
        <w:ind w:left="446" w:hanging="446"/>
        <w:rPr>
          <w:rFonts w:asciiTheme="minorHAnsi" w:hAnsiTheme="minorHAnsi"/>
          <w:b w:val="0"/>
          <w:i w:val="0"/>
        </w:rPr>
      </w:pPr>
      <w:r>
        <w:rPr>
          <w:rFonts w:asciiTheme="minorHAnsi" w:hAnsiTheme="minorHAnsi"/>
          <w:b w:val="0"/>
          <w:i w:val="0"/>
        </w:rPr>
        <w:t xml:space="preserve">The scope of the SDT has been revised to </w:t>
      </w:r>
      <w:r w:rsidRPr="001320B3">
        <w:rPr>
          <w:rFonts w:asciiTheme="minorHAnsi" w:hAnsiTheme="minorHAnsi"/>
          <w:b w:val="0"/>
          <w:i w:val="0"/>
        </w:rPr>
        <w:t xml:space="preserve">address deficiencies in Requirement R2 </w:t>
      </w:r>
      <w:r>
        <w:rPr>
          <w:rFonts w:asciiTheme="minorHAnsi" w:hAnsiTheme="minorHAnsi"/>
          <w:b w:val="0"/>
          <w:i w:val="0"/>
        </w:rPr>
        <w:t xml:space="preserve">and its associated VSLs.  </w:t>
      </w:r>
      <w:r w:rsidR="00625626" w:rsidRPr="00644B8E">
        <w:rPr>
          <w:rFonts w:asciiTheme="minorHAnsi" w:hAnsiTheme="minorHAnsi"/>
          <w:b w:val="0"/>
          <w:i w:val="0"/>
        </w:rPr>
        <w:t xml:space="preserve">Do you agree with the </w:t>
      </w:r>
      <w:r>
        <w:rPr>
          <w:rFonts w:asciiTheme="minorHAnsi" w:hAnsiTheme="minorHAnsi"/>
          <w:b w:val="0"/>
          <w:i w:val="0"/>
        </w:rPr>
        <w:t xml:space="preserve">proposed revisions to Requirement R2 and its VSLs?  </w:t>
      </w:r>
      <w:r w:rsidR="00625626" w:rsidRPr="00644B8E">
        <w:rPr>
          <w:rFonts w:asciiTheme="minorHAnsi" w:hAnsiTheme="minorHAnsi"/>
          <w:b w:val="0"/>
          <w:i w:val="0"/>
        </w:rPr>
        <w:t xml:space="preserve">If No, please explain your concerns.  </w:t>
      </w:r>
    </w:p>
    <w:p w:rsidR="00625626" w:rsidRPr="00644B8E" w:rsidRDefault="009578CC" w:rsidP="00625626">
      <w:pPr>
        <w:pStyle w:val="Sub-Heading"/>
        <w:spacing w:after="120"/>
        <w:ind w:left="360" w:firstLine="90"/>
        <w:rPr>
          <w:rFonts w:asciiTheme="minorHAnsi" w:hAnsiTheme="minorHAnsi"/>
          <w:b w:val="0"/>
          <w:i w:val="0"/>
        </w:rPr>
      </w:pPr>
      <w:r w:rsidRPr="00644B8E">
        <w:rPr>
          <w:rFonts w:asciiTheme="minorHAnsi" w:hAnsiTheme="minorHAnsi"/>
          <w:b w:val="0"/>
          <w:i w:val="0"/>
        </w:rPr>
        <w:fldChar w:fldCharType="begin">
          <w:ffData>
            <w:name w:val="Check4"/>
            <w:enabled/>
            <w:calcOnExit w:val="0"/>
            <w:checkBox>
              <w:sizeAuto/>
              <w:default w:val="0"/>
            </w:checkBox>
          </w:ffData>
        </w:fldChar>
      </w:r>
      <w:r w:rsidR="00625626" w:rsidRPr="00644B8E">
        <w:rPr>
          <w:rFonts w:asciiTheme="minorHAnsi" w:hAnsiTheme="minorHAnsi"/>
          <w:b w:val="0"/>
          <w:i w:val="0"/>
        </w:rPr>
        <w:instrText xml:space="preserve"> FORMCHECKBOX </w:instrText>
      </w:r>
      <w:r>
        <w:rPr>
          <w:rFonts w:asciiTheme="minorHAnsi" w:hAnsiTheme="minorHAnsi"/>
          <w:b w:val="0"/>
          <w:i w:val="0"/>
        </w:rPr>
      </w:r>
      <w:r>
        <w:rPr>
          <w:rFonts w:asciiTheme="minorHAnsi" w:hAnsiTheme="minorHAnsi"/>
          <w:b w:val="0"/>
          <w:i w:val="0"/>
        </w:rPr>
        <w:fldChar w:fldCharType="separate"/>
      </w:r>
      <w:r w:rsidRPr="00644B8E">
        <w:rPr>
          <w:rFonts w:asciiTheme="minorHAnsi" w:hAnsiTheme="minorHAnsi"/>
          <w:b w:val="0"/>
          <w:i w:val="0"/>
        </w:rPr>
        <w:fldChar w:fldCharType="end"/>
      </w:r>
      <w:r w:rsidR="00625626" w:rsidRPr="00644B8E">
        <w:rPr>
          <w:rFonts w:asciiTheme="minorHAnsi" w:hAnsiTheme="minorHAnsi"/>
          <w:b w:val="0"/>
          <w:i w:val="0"/>
        </w:rPr>
        <w:t xml:space="preserve"> Yes </w:t>
      </w:r>
    </w:p>
    <w:p w:rsidR="00625626" w:rsidRPr="00644B8E" w:rsidRDefault="009578CC" w:rsidP="00625626">
      <w:pPr>
        <w:pStyle w:val="Sub-Heading"/>
        <w:spacing w:after="120"/>
        <w:ind w:left="360" w:firstLine="90"/>
        <w:rPr>
          <w:rFonts w:asciiTheme="minorHAnsi" w:hAnsiTheme="minorHAnsi"/>
          <w:b w:val="0"/>
          <w:i w:val="0"/>
        </w:rPr>
      </w:pPr>
      <w:r w:rsidRPr="00644B8E">
        <w:rPr>
          <w:rFonts w:asciiTheme="minorHAnsi" w:hAnsiTheme="minorHAnsi"/>
          <w:b w:val="0"/>
          <w:i w:val="0"/>
        </w:rPr>
        <w:fldChar w:fldCharType="begin">
          <w:ffData>
            <w:name w:val="Check4"/>
            <w:enabled/>
            <w:calcOnExit w:val="0"/>
            <w:checkBox>
              <w:sizeAuto/>
              <w:default w:val="0"/>
            </w:checkBox>
          </w:ffData>
        </w:fldChar>
      </w:r>
      <w:r w:rsidR="00625626" w:rsidRPr="00644B8E">
        <w:rPr>
          <w:rFonts w:asciiTheme="minorHAnsi" w:hAnsiTheme="minorHAnsi"/>
          <w:b w:val="0"/>
          <w:i w:val="0"/>
        </w:rPr>
        <w:instrText xml:space="preserve"> FORMCHECKBOX </w:instrText>
      </w:r>
      <w:r>
        <w:rPr>
          <w:rFonts w:asciiTheme="minorHAnsi" w:hAnsiTheme="minorHAnsi"/>
          <w:b w:val="0"/>
          <w:i w:val="0"/>
        </w:rPr>
      </w:r>
      <w:r>
        <w:rPr>
          <w:rFonts w:asciiTheme="minorHAnsi" w:hAnsiTheme="minorHAnsi"/>
          <w:b w:val="0"/>
          <w:i w:val="0"/>
        </w:rPr>
        <w:fldChar w:fldCharType="separate"/>
      </w:r>
      <w:r w:rsidRPr="00644B8E">
        <w:rPr>
          <w:rFonts w:asciiTheme="minorHAnsi" w:hAnsiTheme="minorHAnsi"/>
          <w:b w:val="0"/>
          <w:i w:val="0"/>
        </w:rPr>
        <w:fldChar w:fldCharType="end"/>
      </w:r>
      <w:r w:rsidR="00625626" w:rsidRPr="00644B8E">
        <w:rPr>
          <w:rFonts w:asciiTheme="minorHAnsi" w:hAnsiTheme="minorHAnsi"/>
          <w:b w:val="0"/>
          <w:i w:val="0"/>
        </w:rPr>
        <w:t xml:space="preserve"> No </w:t>
      </w:r>
    </w:p>
    <w:p w:rsidR="00625626" w:rsidRDefault="00625626" w:rsidP="00625626">
      <w:pPr>
        <w:pStyle w:val="Sub-Heading"/>
        <w:spacing w:after="0"/>
        <w:ind w:left="360" w:firstLine="90"/>
        <w:rPr>
          <w:rFonts w:asciiTheme="minorHAnsi" w:hAnsiTheme="minorHAnsi"/>
          <w:b w:val="0"/>
          <w:i w:val="0"/>
        </w:rPr>
      </w:pPr>
      <w:r w:rsidRPr="00644B8E">
        <w:rPr>
          <w:rFonts w:asciiTheme="minorHAnsi" w:hAnsiTheme="minorHAnsi"/>
          <w:b w:val="0"/>
          <w:i w:val="0"/>
        </w:rPr>
        <w:t xml:space="preserve">Comments: </w:t>
      </w:r>
      <w:r w:rsidR="009578CC" w:rsidRPr="00644B8E">
        <w:rPr>
          <w:rFonts w:asciiTheme="minorHAnsi" w:hAnsiTheme="minorHAnsi"/>
          <w:b w:val="0"/>
          <w:i w:val="0"/>
        </w:rPr>
        <w:fldChar w:fldCharType="begin">
          <w:ffData>
            <w:name w:val=""/>
            <w:enabled/>
            <w:calcOnExit w:val="0"/>
            <w:textInput/>
          </w:ffData>
        </w:fldChar>
      </w:r>
      <w:r w:rsidRPr="00644B8E">
        <w:rPr>
          <w:rFonts w:asciiTheme="minorHAnsi" w:hAnsiTheme="minorHAnsi"/>
          <w:b w:val="0"/>
          <w:i w:val="0"/>
        </w:rPr>
        <w:instrText xml:space="preserve"> FORMTEXT </w:instrText>
      </w:r>
      <w:r w:rsidR="009578CC" w:rsidRPr="00644B8E">
        <w:rPr>
          <w:rFonts w:asciiTheme="minorHAnsi" w:hAnsiTheme="minorHAnsi"/>
          <w:b w:val="0"/>
          <w:i w:val="0"/>
        </w:rPr>
      </w:r>
      <w:r w:rsidR="009578CC" w:rsidRPr="00644B8E">
        <w:rPr>
          <w:rFonts w:asciiTheme="minorHAnsi" w:hAnsiTheme="minorHAnsi"/>
          <w:b w:val="0"/>
          <w:i w:val="0"/>
        </w:rPr>
        <w:fldChar w:fldCharType="separate"/>
      </w:r>
      <w:r w:rsidRPr="00644B8E">
        <w:rPr>
          <w:rFonts w:asciiTheme="minorHAnsi" w:hAnsiTheme="minorHAnsi"/>
          <w:b w:val="0"/>
          <w:i w:val="0"/>
          <w:noProof/>
        </w:rPr>
        <w:t> </w:t>
      </w:r>
      <w:r w:rsidRPr="00644B8E">
        <w:rPr>
          <w:rFonts w:asciiTheme="minorHAnsi" w:hAnsiTheme="minorHAnsi"/>
          <w:b w:val="0"/>
          <w:i w:val="0"/>
          <w:noProof/>
        </w:rPr>
        <w:t> </w:t>
      </w:r>
      <w:r w:rsidRPr="00644B8E">
        <w:rPr>
          <w:rFonts w:asciiTheme="minorHAnsi" w:hAnsiTheme="minorHAnsi"/>
          <w:b w:val="0"/>
          <w:i w:val="0"/>
          <w:noProof/>
        </w:rPr>
        <w:t> </w:t>
      </w:r>
      <w:r w:rsidRPr="00644B8E">
        <w:rPr>
          <w:rFonts w:asciiTheme="minorHAnsi" w:hAnsiTheme="minorHAnsi"/>
          <w:b w:val="0"/>
          <w:i w:val="0"/>
          <w:noProof/>
        </w:rPr>
        <w:t> </w:t>
      </w:r>
      <w:r w:rsidRPr="00644B8E">
        <w:rPr>
          <w:rFonts w:asciiTheme="minorHAnsi" w:hAnsiTheme="minorHAnsi"/>
          <w:b w:val="0"/>
          <w:i w:val="0"/>
          <w:noProof/>
        </w:rPr>
        <w:t> </w:t>
      </w:r>
      <w:r w:rsidR="009578CC" w:rsidRPr="00644B8E">
        <w:rPr>
          <w:rFonts w:asciiTheme="minorHAnsi" w:hAnsiTheme="minorHAnsi"/>
          <w:b w:val="0"/>
          <w:i w:val="0"/>
        </w:rPr>
        <w:fldChar w:fldCharType="end"/>
      </w:r>
      <w:r w:rsidRPr="00644B8E">
        <w:rPr>
          <w:rFonts w:asciiTheme="minorHAnsi" w:hAnsiTheme="minorHAnsi"/>
          <w:b w:val="0"/>
          <w:i w:val="0"/>
        </w:rPr>
        <w:t xml:space="preserve"> </w:t>
      </w:r>
    </w:p>
    <w:p w:rsidR="00625626" w:rsidRPr="00644B8E" w:rsidRDefault="00625626" w:rsidP="003D0C61">
      <w:pPr>
        <w:pStyle w:val="Sub-Heading"/>
        <w:numPr>
          <w:ilvl w:val="0"/>
          <w:numId w:val="13"/>
        </w:numPr>
        <w:spacing w:before="360" w:after="0"/>
        <w:rPr>
          <w:rFonts w:asciiTheme="minorHAnsi" w:hAnsiTheme="minorHAnsi"/>
          <w:b w:val="0"/>
          <w:i w:val="0"/>
        </w:rPr>
      </w:pPr>
      <w:r w:rsidRPr="00644B8E">
        <w:rPr>
          <w:rFonts w:asciiTheme="minorHAnsi" w:hAnsiTheme="minorHAnsi"/>
          <w:b w:val="0"/>
          <w:i w:val="0"/>
        </w:rPr>
        <w:t>If you have any other comments on the SAR or on the proposed Standard that you have not provided above, please provide them here.</w:t>
      </w:r>
    </w:p>
    <w:p w:rsidR="000B7836" w:rsidRPr="000B7836" w:rsidRDefault="00625626" w:rsidP="00625626">
      <w:pPr>
        <w:ind w:firstLine="360"/>
      </w:pPr>
      <w:r w:rsidRPr="00644B8E">
        <w:t xml:space="preserve"> Comments: </w:t>
      </w:r>
      <w:bookmarkStart w:id="0" w:name="Text12"/>
      <w:r w:rsidR="009578CC" w:rsidRPr="00644B8E">
        <w:rPr>
          <w:b/>
          <w:i/>
        </w:rPr>
        <w:fldChar w:fldCharType="begin">
          <w:ffData>
            <w:name w:val="Text12"/>
            <w:enabled/>
            <w:calcOnExit w:val="0"/>
            <w:textInput/>
          </w:ffData>
        </w:fldChar>
      </w:r>
      <w:r w:rsidRPr="00644B8E">
        <w:instrText xml:space="preserve"> FORMTEXT </w:instrText>
      </w:r>
      <w:r w:rsidR="009578CC" w:rsidRPr="00644B8E">
        <w:rPr>
          <w:b/>
          <w:i/>
        </w:rPr>
      </w:r>
      <w:r w:rsidR="009578CC" w:rsidRPr="00644B8E">
        <w:rPr>
          <w:b/>
          <w:i/>
        </w:rPr>
        <w:fldChar w:fldCharType="separate"/>
      </w:r>
      <w:r w:rsidRPr="00644B8E">
        <w:t> </w:t>
      </w:r>
      <w:r w:rsidRPr="00644B8E">
        <w:t> </w:t>
      </w:r>
      <w:r w:rsidRPr="00644B8E">
        <w:t> </w:t>
      </w:r>
      <w:r w:rsidRPr="00644B8E">
        <w:t> </w:t>
      </w:r>
      <w:r w:rsidRPr="00644B8E">
        <w:t> </w:t>
      </w:r>
      <w:r w:rsidR="009578CC" w:rsidRPr="00644B8E">
        <w:rPr>
          <w:b/>
          <w:i/>
        </w:rPr>
        <w:fldChar w:fldCharType="end"/>
      </w:r>
      <w:bookmarkEnd w:id="0"/>
    </w:p>
    <w:sectPr w:rsidR="000B7836" w:rsidRPr="000B7836" w:rsidSect="000F46EB">
      <w:headerReference w:type="default" r:id="rId13"/>
      <w:footerReference w:type="default" r:id="rId14"/>
      <w:headerReference w:type="first" r:id="rId15"/>
      <w:footerReference w:type="first" r:id="rId16"/>
      <w:pgSz w:w="12240" w:h="15840" w:code="1"/>
      <w:pgMar w:top="2340" w:right="1440" w:bottom="720" w:left="1440"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3626" w:rsidRDefault="00C43626" w:rsidP="002965ED">
      <w:r>
        <w:separator/>
      </w:r>
    </w:p>
  </w:endnote>
  <w:endnote w:type="continuationSeparator" w:id="0">
    <w:p w:rsidR="00C43626" w:rsidRDefault="00C43626" w:rsidP="002965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EC2" w:rsidRDefault="009578CC" w:rsidP="00CE7415">
    <w:pPr>
      <w:spacing w:before="0" w:after="0"/>
      <w:rPr>
        <w:color w:val="000000" w:themeColor="background1"/>
        <w:sz w:val="18"/>
        <w:szCs w:val="18"/>
      </w:rPr>
    </w:pPr>
    <w:r w:rsidRPr="009578CC">
      <w:rPr>
        <w:rFonts w:cs="Tahoma"/>
        <w:noProof/>
        <w:color w:val="000000" w:themeColor="background1"/>
        <w:sz w:val="18"/>
        <w:szCs w:val="18"/>
      </w:rPr>
      <w:pict>
        <v:shapetype id="_x0000_t202" coordsize="21600,21600" o:spt="202" path="m,l,21600r21600,l21600,xe">
          <v:stroke joinstyle="miter"/>
          <v:path gradientshapeok="t" o:connecttype="rect"/>
        </v:shapetype>
        <v:shape id="Text Box 2" o:spid="_x0000_s2049" type="#_x0000_t202" style="position:absolute;margin-left:485.9pt;margin-top:-3.9pt;width:27pt;height:22.2pt;z-index:2516633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" filled="f" stroked="f">
          <v:textbox style="mso-next-textbox:#Text Box 2">
            <w:txbxContent>
              <w:p w:rsidR="005A3EC2" w:rsidRPr="007254EA" w:rsidRDefault="009578CC" w:rsidP="002965ED">
                <w:r w:rsidRPr="007254EA">
                  <w:rPr>
                    <w:rStyle w:val="PageNumber"/>
                    <w:rFonts w:ascii="Tahoma" w:hAnsi="Tahoma" w:cs="Tahoma"/>
                    <w:b/>
                    <w:color w:val="1B4C80"/>
                    <w:sz w:val="18"/>
                    <w:szCs w:val="18"/>
                  </w:rPr>
                  <w:fldChar w:fldCharType="begin"/>
                </w:r>
                <w:r w:rsidR="005A3EC2" w:rsidRPr="007254EA">
                  <w:rPr>
                    <w:rStyle w:val="PageNumber"/>
                    <w:rFonts w:ascii="Tahoma" w:hAnsi="Tahoma" w:cs="Tahoma"/>
                    <w:b/>
                    <w:color w:val="1B4C80"/>
                    <w:sz w:val="18"/>
                    <w:szCs w:val="18"/>
                  </w:rPr>
                  <w:instrText xml:space="preserve"> PAGE </w:instrText>
                </w:r>
                <w:r w:rsidRPr="007254EA">
                  <w:rPr>
                    <w:rStyle w:val="PageNumber"/>
                    <w:rFonts w:ascii="Tahoma" w:hAnsi="Tahoma" w:cs="Tahoma"/>
                    <w:b/>
                    <w:color w:val="1B4C80"/>
                    <w:sz w:val="18"/>
                    <w:szCs w:val="18"/>
                  </w:rPr>
                  <w:fldChar w:fldCharType="separate"/>
                </w:r>
                <w:r w:rsidR="001003D6">
                  <w:rPr>
                    <w:rStyle w:val="PageNumber"/>
                    <w:rFonts w:ascii="Tahoma" w:hAnsi="Tahoma" w:cs="Tahoma"/>
                    <w:b/>
                    <w:noProof/>
                    <w:color w:val="1B4C80"/>
                    <w:sz w:val="18"/>
                    <w:szCs w:val="18"/>
                  </w:rPr>
                  <w:t>2</w:t>
                </w:r>
                <w:r w:rsidRPr="007254EA">
                  <w:rPr>
                    <w:rStyle w:val="PageNumber"/>
                    <w:rFonts w:ascii="Tahoma" w:hAnsi="Tahoma" w:cs="Tahoma"/>
                    <w:b/>
                    <w:color w:val="1B4C80"/>
                    <w:sz w:val="18"/>
                    <w:szCs w:val="18"/>
                  </w:rPr>
                  <w:fldChar w:fldCharType="end"/>
                </w:r>
              </w:p>
            </w:txbxContent>
          </v:textbox>
        </v:shape>
      </w:pict>
    </w:r>
    <w:r w:rsidR="005A3EC2" w:rsidRPr="00CE7415">
      <w:rPr>
        <w:rFonts w:cs="Tahoma"/>
        <w:noProof/>
        <w:color w:val="000000" w:themeColor="background1"/>
        <w:sz w:val="18"/>
        <w:szCs w:val="18"/>
        <w:lang w:bidi="ar-SA"/>
      </w:rPr>
      <w:drawing>
        <wp:anchor distT="0" distB="0" distL="114300" distR="114300" simplePos="0" relativeHeight="251662336" behindDoc="1" locked="0" layoutInCell="1" allowOverlap="1">
          <wp:simplePos x="0" y="0"/>
          <wp:positionH relativeFrom="page">
            <wp:posOffset>0</wp:posOffset>
          </wp:positionH>
          <wp:positionV relativeFrom="page">
            <wp:posOffset>9705975</wp:posOffset>
          </wp:positionV>
          <wp:extent cx="7810500" cy="390525"/>
          <wp:effectExtent l="19050" t="0" r="0" b="0"/>
          <wp:wrapNone/>
          <wp:docPr id="6" name="Picture 91" descr="C:\Users\burlovichm.DAHQ\Desktop\NERC_Media Release_page2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burlovichm.DAHQ\Desktop\NERC_Media Release_page2_final.jpg"/>
                  <pic:cNvPicPr>
                    <a:picLocks noChangeAspect="1" noChangeArrowheads="1"/>
                  </pic:cNvPicPr>
                </pic:nvPicPr>
                <pic:blipFill>
                  <a:blip r:embed="rId1" cstate="screen"/>
                  <a:srcRect/>
                  <a:stretch>
                    <a:fillRect/>
                  </a:stretch>
                </pic:blipFill>
                <pic:spPr bwMode="auto">
                  <a:xfrm>
                    <a:off x="0" y="0"/>
                    <a:ext cx="7810500" cy="390525"/>
                  </a:xfrm>
                  <a:prstGeom prst="rect">
                    <a:avLst/>
                  </a:prstGeom>
                  <a:noFill/>
                  <a:ln w="9525">
                    <a:noFill/>
                    <a:miter lim="800000"/>
                    <a:headEnd/>
                    <a:tailEnd/>
                  </a:ln>
                </pic:spPr>
              </pic:pic>
            </a:graphicData>
          </a:graphic>
        </wp:anchor>
      </w:drawing>
    </w:r>
    <w:fldSimple w:instr=" SUBJECT   \* MERGEFORMAT ">
      <w:r w:rsidR="005A3EC2" w:rsidRPr="00CE7415">
        <w:rPr>
          <w:rFonts w:cs="Tahoma"/>
          <w:noProof/>
          <w:color w:val="000000" w:themeColor="background1"/>
          <w:sz w:val="18"/>
          <w:szCs w:val="18"/>
        </w:rPr>
        <w:t>Unofficial Comment</w:t>
      </w:r>
      <w:r w:rsidR="005A3EC2" w:rsidRPr="00CE7415">
        <w:rPr>
          <w:rFonts w:cs="Tahoma"/>
          <w:color w:val="000000" w:themeColor="background1"/>
          <w:sz w:val="18"/>
          <w:szCs w:val="18"/>
        </w:rPr>
        <w:t xml:space="preserve"> Form</w:t>
      </w:r>
    </w:fldSimple>
    <w:r w:rsidR="005A3EC2" w:rsidRPr="00CE7415">
      <w:rPr>
        <w:color w:val="000000" w:themeColor="background1"/>
        <w:sz w:val="18"/>
        <w:szCs w:val="18"/>
      </w:rPr>
      <w:t xml:space="preserve"> 2011-INT-02 </w:t>
    </w:r>
    <w:r w:rsidR="005A3EC2">
      <w:rPr>
        <w:color w:val="000000" w:themeColor="background1"/>
        <w:sz w:val="18"/>
        <w:szCs w:val="18"/>
      </w:rPr>
      <w:t>Rapid Revision</w:t>
    </w:r>
    <w:r w:rsidR="005A3EC2" w:rsidRPr="00CE7415">
      <w:rPr>
        <w:color w:val="000000" w:themeColor="background1"/>
        <w:sz w:val="18"/>
        <w:szCs w:val="18"/>
      </w:rPr>
      <w:t xml:space="preserve"> of VAR-002</w:t>
    </w:r>
  </w:p>
  <w:p w:rsidR="005A3EC2" w:rsidRPr="00CE7415" w:rsidRDefault="005A3EC2" w:rsidP="00CE7415">
    <w:pPr>
      <w:spacing w:before="0" w:after="0"/>
      <w:rPr>
        <w:rFonts w:cs="Tahoma"/>
        <w:color w:val="000000" w:themeColor="background1"/>
        <w:sz w:val="18"/>
        <w:szCs w:val="18"/>
      </w:rPr>
    </w:pPr>
    <w:r>
      <w:rPr>
        <w:color w:val="000000" w:themeColor="background1"/>
        <w:sz w:val="18"/>
        <w:szCs w:val="18"/>
      </w:rPr>
      <w:t xml:space="preserve">For Constellation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EC2" w:rsidRDefault="005A3EC2" w:rsidP="002965ED">
    <w:pPr>
      <w:pStyle w:val="Footer"/>
    </w:pPr>
    <w:r>
      <w:rPr>
        <w:noProof/>
        <w:lang w:bidi="ar-SA"/>
      </w:rPr>
      <w:drawing>
        <wp:anchor distT="0" distB="0" distL="114300" distR="114300" simplePos="0" relativeHeight="251664384" behindDoc="1" locked="0" layoutInCell="1" allowOverlap="1">
          <wp:simplePos x="0" y="0"/>
          <wp:positionH relativeFrom="page">
            <wp:posOffset>0</wp:posOffset>
          </wp:positionH>
          <wp:positionV relativeFrom="page">
            <wp:posOffset>9458960</wp:posOffset>
          </wp:positionV>
          <wp:extent cx="7772400" cy="603250"/>
          <wp:effectExtent l="0" t="0" r="0" b="0"/>
          <wp:wrapNone/>
          <wp:docPr id="8"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rto="http://schemas.microsoft.com/office/word/2006/arto"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3626" w:rsidRDefault="00C43626" w:rsidP="002965ED">
      <w:r>
        <w:separator/>
      </w:r>
    </w:p>
  </w:footnote>
  <w:footnote w:type="continuationSeparator" w:id="0">
    <w:p w:rsidR="00C43626" w:rsidRDefault="00C43626" w:rsidP="002965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EC2" w:rsidRDefault="005A3EC2" w:rsidP="002965ED"/>
  <w:p w:rsidR="005A3EC2" w:rsidRDefault="005A3EC2" w:rsidP="002965ED"/>
  <w:p w:rsidR="005A3EC2" w:rsidRPr="007C364F" w:rsidRDefault="009578CC" w:rsidP="002965ED">
    <w:pPr>
      <w:rPr>
        <w:rFonts w:ascii="Tahoma" w:hAnsi="Tahoma" w:cs="Tahoma"/>
        <w:b/>
        <w:sz w:val="18"/>
        <w:szCs w:val="18"/>
        <w:lang w:bidi="ar-SA"/>
      </w:rPr>
    </w:pPr>
    <w:fldSimple w:instr=" TITLE   \* MERGEFORMAT ">
      <w:r w:rsidR="005A3EC2" w:rsidRPr="00384916">
        <w:rPr>
          <w:rFonts w:ascii="Tahoma" w:hAnsi="Tahoma" w:cs="Tahoma"/>
          <w:b/>
          <w:color w:val="5D85A9" w:themeColor="accent1"/>
          <w:sz w:val="18"/>
          <w:szCs w:val="18"/>
        </w:rPr>
        <w:t xml:space="preserve">Project 2011-INT-02 - </w:t>
      </w:r>
      <w:r w:rsidR="005A3EC2">
        <w:rPr>
          <w:rFonts w:ascii="Tahoma" w:hAnsi="Tahoma" w:cs="Tahoma"/>
          <w:b/>
          <w:color w:val="5D85A9" w:themeColor="accent1"/>
          <w:sz w:val="18"/>
          <w:szCs w:val="18"/>
        </w:rPr>
        <w:t>Interpretation of VAR-002 for Constellation</w:t>
      </w:r>
    </w:fldSimple>
    <w:r w:rsidR="005A3EC2" w:rsidRPr="007C364F">
      <w:rPr>
        <w:rFonts w:ascii="Tahoma" w:hAnsi="Tahoma" w:cs="Tahoma"/>
        <w:b/>
        <w:noProof/>
        <w:sz w:val="18"/>
        <w:szCs w:val="18"/>
        <w:lang w:bidi="ar-SA"/>
      </w:rPr>
      <w:drawing>
        <wp:anchor distT="0" distB="0" distL="114300" distR="114300" simplePos="0" relativeHeight="251661312" behindDoc="1" locked="0" layoutInCell="1" allowOverlap="1">
          <wp:simplePos x="0" y="0"/>
          <wp:positionH relativeFrom="page">
            <wp:align>left</wp:align>
          </wp:positionH>
          <wp:positionV relativeFrom="page">
            <wp:align>top</wp:align>
          </wp:positionV>
          <wp:extent cx="7772400" cy="999490"/>
          <wp:effectExtent l="19050" t="0" r="0" b="0"/>
          <wp:wrapNone/>
          <wp:docPr id="2"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rto="http://schemas.microsoft.com/office/word/2006/arto"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EC2" w:rsidRDefault="005A3EC2" w:rsidP="002965ED">
    <w:r>
      <w:rPr>
        <w:noProof/>
        <w:lang w:bidi="ar-SA"/>
      </w:rPr>
      <w:drawing>
        <wp:anchor distT="0" distB="0" distL="114300" distR="114300" simplePos="0" relativeHeight="251660288" behindDoc="1" locked="0" layoutInCell="1" allowOverlap="1">
          <wp:simplePos x="0" y="0"/>
          <wp:positionH relativeFrom="page">
            <wp:posOffset>228600</wp:posOffset>
          </wp:positionH>
          <wp:positionV relativeFrom="page">
            <wp:posOffset>228600</wp:posOffset>
          </wp:positionV>
          <wp:extent cx="7315200" cy="6839857"/>
          <wp:effectExtent l="0" t="0" r="0" b="0"/>
          <wp:wrapNone/>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jpg"/>
                  <pic:cNvPicPr/>
                </pic:nvPicPr>
                <pic:blipFill>
                  <a:blip r:embed="rId1" cstate="print">
                    <a:extLst>
                      <a:ext uri="{28A0092B-C50C-407E-A947-70E740481C1C}">
                        <a14:useLocalDpi xmlns:arto="http://schemas.microsoft.com/office/word/2006/arto"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tretch>
                    <a:fillRect/>
                  </a:stretch>
                </pic:blipFill>
                <pic:spPr>
                  <a:xfrm>
                    <a:off x="0" y="0"/>
                    <a:ext cx="7315200" cy="6839857"/>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5448AF2"/>
    <w:lvl w:ilvl="0">
      <w:start w:val="1"/>
      <w:numFmt w:val="decimal"/>
      <w:lvlText w:val="%1."/>
      <w:lvlJc w:val="left"/>
      <w:pPr>
        <w:tabs>
          <w:tab w:val="num" w:pos="1800"/>
        </w:tabs>
        <w:ind w:left="1800" w:hanging="360"/>
      </w:pPr>
    </w:lvl>
  </w:abstractNum>
  <w:abstractNum w:abstractNumId="1">
    <w:nsid w:val="FFFFFF7D"/>
    <w:multiLevelType w:val="singleLevel"/>
    <w:tmpl w:val="4C72424C"/>
    <w:lvl w:ilvl="0">
      <w:start w:val="1"/>
      <w:numFmt w:val="decimal"/>
      <w:lvlText w:val="%1."/>
      <w:lvlJc w:val="left"/>
      <w:pPr>
        <w:tabs>
          <w:tab w:val="num" w:pos="1440"/>
        </w:tabs>
        <w:ind w:left="1440" w:hanging="360"/>
      </w:pPr>
    </w:lvl>
  </w:abstractNum>
  <w:abstractNum w:abstractNumId="2">
    <w:nsid w:val="FFFFFF7E"/>
    <w:multiLevelType w:val="singleLevel"/>
    <w:tmpl w:val="8C5298B6"/>
    <w:lvl w:ilvl="0">
      <w:start w:val="1"/>
      <w:numFmt w:val="decimal"/>
      <w:lvlText w:val="%1."/>
      <w:lvlJc w:val="left"/>
      <w:pPr>
        <w:tabs>
          <w:tab w:val="num" w:pos="1080"/>
        </w:tabs>
        <w:ind w:left="1080" w:hanging="360"/>
      </w:pPr>
    </w:lvl>
  </w:abstractNum>
  <w:abstractNum w:abstractNumId="3">
    <w:nsid w:val="FFFFFF7F"/>
    <w:multiLevelType w:val="singleLevel"/>
    <w:tmpl w:val="8AE87F0E"/>
    <w:lvl w:ilvl="0">
      <w:start w:val="1"/>
      <w:numFmt w:val="decimal"/>
      <w:lvlText w:val="%1."/>
      <w:lvlJc w:val="left"/>
      <w:pPr>
        <w:tabs>
          <w:tab w:val="num" w:pos="720"/>
        </w:tabs>
        <w:ind w:left="720" w:hanging="360"/>
      </w:pPr>
    </w:lvl>
  </w:abstractNum>
  <w:abstractNum w:abstractNumId="4">
    <w:nsid w:val="FFFFFF80"/>
    <w:multiLevelType w:val="singleLevel"/>
    <w:tmpl w:val="E8909E5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68AB83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6706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91265D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C620C32"/>
    <w:lvl w:ilvl="0">
      <w:start w:val="1"/>
      <w:numFmt w:val="decimal"/>
      <w:lvlText w:val="%1."/>
      <w:lvlJc w:val="left"/>
      <w:pPr>
        <w:tabs>
          <w:tab w:val="num" w:pos="360"/>
        </w:tabs>
        <w:ind w:left="360" w:hanging="360"/>
      </w:pPr>
    </w:lvl>
  </w:abstractNum>
  <w:abstractNum w:abstractNumId="9">
    <w:nsid w:val="FFFFFF89"/>
    <w:multiLevelType w:val="singleLevel"/>
    <w:tmpl w:val="5B94BDFE"/>
    <w:lvl w:ilvl="0">
      <w:start w:val="1"/>
      <w:numFmt w:val="bullet"/>
      <w:lvlText w:val=""/>
      <w:lvlJc w:val="left"/>
      <w:pPr>
        <w:tabs>
          <w:tab w:val="num" w:pos="360"/>
        </w:tabs>
        <w:ind w:left="360" w:hanging="360"/>
      </w:pPr>
      <w:rPr>
        <w:rFonts w:ascii="Symbol" w:hAnsi="Symbol" w:hint="default"/>
      </w:rPr>
    </w:lvl>
  </w:abstractNum>
  <w:abstractNum w:abstractNumId="10">
    <w:nsid w:val="0136203A"/>
    <w:multiLevelType w:val="hybridMultilevel"/>
    <w:tmpl w:val="F8124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A35C69"/>
    <w:multiLevelType w:val="multilevel"/>
    <w:tmpl w:val="FB42BED0"/>
    <w:lvl w:ilvl="0">
      <w:start w:val="1"/>
      <w:numFmt w:val="decimal"/>
      <w:lvlText w:val="R%1."/>
      <w:lvlJc w:val="left"/>
      <w:pPr>
        <w:tabs>
          <w:tab w:val="num" w:pos="936"/>
        </w:tabs>
        <w:ind w:left="936" w:hanging="576"/>
      </w:pPr>
      <w:rPr>
        <w:rFonts w:hint="default"/>
        <w:b/>
        <w:i w:val="0"/>
        <w:sz w:val="22"/>
        <w:szCs w:val="22"/>
      </w:rPr>
    </w:lvl>
    <w:lvl w:ilvl="1">
      <w:start w:val="1"/>
      <w:numFmt w:val="bullet"/>
      <w:lvlText w:val=""/>
      <w:lvlJc w:val="left"/>
      <w:pPr>
        <w:tabs>
          <w:tab w:val="num" w:pos="1728"/>
        </w:tabs>
        <w:ind w:left="1728" w:hanging="792"/>
      </w:pPr>
      <w:rPr>
        <w:rFonts w:ascii="Symbol" w:hAnsi="Symbol" w:hint="default"/>
        <w:b/>
        <w:i w:val="0"/>
        <w:sz w:val="22"/>
        <w:szCs w:val="22"/>
      </w:rPr>
    </w:lvl>
    <w:lvl w:ilvl="2">
      <w:start w:val="1"/>
      <w:numFmt w:val="decimal"/>
      <w:lvlText w:val="R%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2">
    <w:nsid w:val="31147B10"/>
    <w:multiLevelType w:val="hybridMultilevel"/>
    <w:tmpl w:val="E208E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9142BD"/>
    <w:multiLevelType w:val="hybridMultilevel"/>
    <w:tmpl w:val="107CC31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nsid w:val="4603329F"/>
    <w:multiLevelType w:val="multilevel"/>
    <w:tmpl w:val="C62287D8"/>
    <w:lvl w:ilvl="0">
      <w:start w:val="1"/>
      <w:numFmt w:val="decimal"/>
      <w:pStyle w:val="Requirement"/>
      <w:lvlText w:val="R%1."/>
      <w:lvlJc w:val="left"/>
      <w:pPr>
        <w:tabs>
          <w:tab w:val="num" w:pos="936"/>
        </w:tabs>
        <w:ind w:left="936" w:hanging="576"/>
      </w:pPr>
      <w:rPr>
        <w:rFonts w:hint="default"/>
        <w:b/>
        <w:i w:val="0"/>
        <w:sz w:val="22"/>
        <w:szCs w:val="22"/>
      </w:rPr>
    </w:lvl>
    <w:lvl w:ilvl="1">
      <w:start w:val="1"/>
      <w:numFmt w:val="decimal"/>
      <w:lvlText w:val="R%1.%2."/>
      <w:lvlJc w:val="left"/>
      <w:pPr>
        <w:tabs>
          <w:tab w:val="num" w:pos="1728"/>
        </w:tabs>
        <w:ind w:left="1728" w:hanging="792"/>
      </w:pPr>
      <w:rPr>
        <w:rFonts w:ascii="Times New Roman" w:hAnsi="Times New Roman" w:hint="default"/>
        <w:b/>
        <w:i w:val="0"/>
        <w:sz w:val="22"/>
        <w:szCs w:val="22"/>
      </w:rPr>
    </w:lvl>
    <w:lvl w:ilvl="2">
      <w:start w:val="1"/>
      <w:numFmt w:val="decimal"/>
      <w:lvlText w:val="R%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5">
    <w:nsid w:val="4B747075"/>
    <w:multiLevelType w:val="hybridMultilevel"/>
    <w:tmpl w:val="0FC41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45E5933"/>
    <w:multiLevelType w:val="hybridMultilevel"/>
    <w:tmpl w:val="F8124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3F4B0A"/>
    <w:multiLevelType w:val="singleLevel"/>
    <w:tmpl w:val="6810ABBC"/>
    <w:lvl w:ilvl="0">
      <w:start w:val="1"/>
      <w:numFmt w:val="decimal"/>
      <w:lvlText w:val="%1."/>
      <w:lvlJc w:val="left"/>
      <w:pPr>
        <w:tabs>
          <w:tab w:val="num" w:pos="360"/>
        </w:tabs>
        <w:ind w:left="36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6"/>
  </w:num>
  <w:num w:numId="13">
    <w:abstractNumId w:val="17"/>
  </w:num>
  <w:num w:numId="14">
    <w:abstractNumId w:val="14"/>
  </w:num>
  <w:num w:numId="15">
    <w:abstractNumId w:val="11"/>
  </w:num>
  <w:num w:numId="16">
    <w:abstractNumId w:val="12"/>
  </w:num>
  <w:num w:numId="17">
    <w:abstractNumId w:val="15"/>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8"/>
  <w:defaultTabStop w:val="720"/>
  <w:drawingGridHorizontalSpacing w:val="12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FELayout/>
  </w:compat>
  <w:rsids>
    <w:rsidRoot w:val="00AB32A0"/>
    <w:rsid w:val="00003D7A"/>
    <w:rsid w:val="00025B38"/>
    <w:rsid w:val="0004028B"/>
    <w:rsid w:val="00055DC2"/>
    <w:rsid w:val="000758C6"/>
    <w:rsid w:val="000A4D33"/>
    <w:rsid w:val="000A620C"/>
    <w:rsid w:val="000B7836"/>
    <w:rsid w:val="000C5440"/>
    <w:rsid w:val="000F46EB"/>
    <w:rsid w:val="001003D6"/>
    <w:rsid w:val="001202F8"/>
    <w:rsid w:val="001320B3"/>
    <w:rsid w:val="0014165C"/>
    <w:rsid w:val="00176EB1"/>
    <w:rsid w:val="00177E53"/>
    <w:rsid w:val="001B6EC8"/>
    <w:rsid w:val="001C7342"/>
    <w:rsid w:val="00204DCA"/>
    <w:rsid w:val="00216DC9"/>
    <w:rsid w:val="00232176"/>
    <w:rsid w:val="00264639"/>
    <w:rsid w:val="002677C2"/>
    <w:rsid w:val="00270ACE"/>
    <w:rsid w:val="002965ED"/>
    <w:rsid w:val="002A53BD"/>
    <w:rsid w:val="002D3795"/>
    <w:rsid w:val="002D5B94"/>
    <w:rsid w:val="002F5980"/>
    <w:rsid w:val="00382F6D"/>
    <w:rsid w:val="00384916"/>
    <w:rsid w:val="003A7B25"/>
    <w:rsid w:val="003B38C6"/>
    <w:rsid w:val="003D0C61"/>
    <w:rsid w:val="00457807"/>
    <w:rsid w:val="004911D7"/>
    <w:rsid w:val="005045D4"/>
    <w:rsid w:val="005349E0"/>
    <w:rsid w:val="00550A7F"/>
    <w:rsid w:val="00582D82"/>
    <w:rsid w:val="00584316"/>
    <w:rsid w:val="00585E0E"/>
    <w:rsid w:val="0058794E"/>
    <w:rsid w:val="005A3EC2"/>
    <w:rsid w:val="005D0BB3"/>
    <w:rsid w:val="005E0455"/>
    <w:rsid w:val="00625626"/>
    <w:rsid w:val="00665F78"/>
    <w:rsid w:val="0068570C"/>
    <w:rsid w:val="00686A10"/>
    <w:rsid w:val="00687FB1"/>
    <w:rsid w:val="006A48FC"/>
    <w:rsid w:val="006D722C"/>
    <w:rsid w:val="00716EF6"/>
    <w:rsid w:val="007C364F"/>
    <w:rsid w:val="008433F4"/>
    <w:rsid w:val="00847A87"/>
    <w:rsid w:val="00863F7F"/>
    <w:rsid w:val="008A68A8"/>
    <w:rsid w:val="008B05CC"/>
    <w:rsid w:val="008B4D17"/>
    <w:rsid w:val="008B5C61"/>
    <w:rsid w:val="008C0E91"/>
    <w:rsid w:val="008E0E1C"/>
    <w:rsid w:val="008F5B22"/>
    <w:rsid w:val="00910705"/>
    <w:rsid w:val="00921A50"/>
    <w:rsid w:val="00955AE5"/>
    <w:rsid w:val="009578CC"/>
    <w:rsid w:val="0096039F"/>
    <w:rsid w:val="009E0414"/>
    <w:rsid w:val="009F69FE"/>
    <w:rsid w:val="00A6392A"/>
    <w:rsid w:val="00A96A9B"/>
    <w:rsid w:val="00AB32A0"/>
    <w:rsid w:val="00AC655B"/>
    <w:rsid w:val="00B20618"/>
    <w:rsid w:val="00B46D1E"/>
    <w:rsid w:val="00B67DC6"/>
    <w:rsid w:val="00B70EEA"/>
    <w:rsid w:val="00B73245"/>
    <w:rsid w:val="00BE7678"/>
    <w:rsid w:val="00BF4426"/>
    <w:rsid w:val="00C3201F"/>
    <w:rsid w:val="00C43626"/>
    <w:rsid w:val="00C8477F"/>
    <w:rsid w:val="00CB7E8A"/>
    <w:rsid w:val="00CD67A7"/>
    <w:rsid w:val="00CE0EA6"/>
    <w:rsid w:val="00CE7415"/>
    <w:rsid w:val="00D05B26"/>
    <w:rsid w:val="00D21EB5"/>
    <w:rsid w:val="00D41CA0"/>
    <w:rsid w:val="00D460AC"/>
    <w:rsid w:val="00D77711"/>
    <w:rsid w:val="00DB5376"/>
    <w:rsid w:val="00DE5B12"/>
    <w:rsid w:val="00E267E5"/>
    <w:rsid w:val="00E53E4E"/>
    <w:rsid w:val="00E65DAB"/>
    <w:rsid w:val="00E7232D"/>
    <w:rsid w:val="00EE5281"/>
    <w:rsid w:val="00EF6B6C"/>
    <w:rsid w:val="00F100E7"/>
    <w:rsid w:val="00F640C9"/>
    <w:rsid w:val="00F836B2"/>
    <w:rsid w:val="00FB06BA"/>
    <w:rsid w:val="00FE72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03D7A"/>
    <w:pPr>
      <w:spacing w:before="60" w:after="60"/>
    </w:pPr>
    <w:rPr>
      <w:sz w:val="24"/>
    </w:rPr>
  </w:style>
  <w:style w:type="paragraph" w:styleId="Heading1">
    <w:name w:val="heading 1"/>
    <w:basedOn w:val="Normal"/>
    <w:next w:val="Normal"/>
    <w:link w:val="Heading1Char"/>
    <w:uiPriority w:val="9"/>
    <w:rsid w:val="00AC655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rsid w:val="00AC655B"/>
    <w:pPr>
      <w:spacing w:before="200" w:after="0"/>
      <w:outlineLvl w:val="1"/>
    </w:pPr>
    <w:rPr>
      <w:rFonts w:asciiTheme="majorHAnsi" w:eastAsiaTheme="majorEastAsia" w:hAnsiTheme="majorHAnsi" w:cstheme="majorBidi"/>
      <w:b/>
      <w:bCs/>
      <w:sz w:val="26"/>
      <w:szCs w:val="26"/>
    </w:rPr>
  </w:style>
  <w:style w:type="paragraph" w:styleId="Heading3">
    <w:name w:val="heading 3"/>
    <w:aliases w:val=" Char"/>
    <w:basedOn w:val="Normal"/>
    <w:next w:val="Normal"/>
    <w:link w:val="Heading3Char"/>
    <w:uiPriority w:val="9"/>
    <w:semiHidden/>
    <w:unhideWhenUsed/>
    <w:qFormat/>
    <w:rsid w:val="00AC655B"/>
    <w:pPr>
      <w:spacing w:before="200" w:after="0" w:line="271" w:lineRule="auto"/>
      <w:outlineLvl w:val="2"/>
    </w:pPr>
    <w:rPr>
      <w:rFonts w:asciiTheme="majorHAnsi" w:eastAsiaTheme="majorEastAsia" w:hAnsiTheme="majorHAnsi" w:cstheme="majorBidi"/>
      <w:b/>
      <w:bCs/>
      <w:sz w:val="22"/>
    </w:rPr>
  </w:style>
  <w:style w:type="paragraph" w:styleId="Heading4">
    <w:name w:val="heading 4"/>
    <w:basedOn w:val="Normal"/>
    <w:next w:val="Normal"/>
    <w:link w:val="Heading4Char"/>
    <w:uiPriority w:val="9"/>
    <w:semiHidden/>
    <w:unhideWhenUsed/>
    <w:qFormat/>
    <w:rsid w:val="00AC655B"/>
    <w:pPr>
      <w:spacing w:before="200" w:after="0"/>
      <w:outlineLvl w:val="3"/>
    </w:pPr>
    <w:rPr>
      <w:rFonts w:asciiTheme="majorHAnsi" w:eastAsiaTheme="majorEastAsia" w:hAnsiTheme="majorHAnsi" w:cstheme="majorBidi"/>
      <w:b/>
      <w:bCs/>
      <w:i/>
      <w:iCs/>
      <w:sz w:val="22"/>
    </w:rPr>
  </w:style>
  <w:style w:type="paragraph" w:styleId="Heading5">
    <w:name w:val="heading 5"/>
    <w:basedOn w:val="Normal"/>
    <w:next w:val="Normal"/>
    <w:link w:val="Heading5Char"/>
    <w:uiPriority w:val="9"/>
    <w:semiHidden/>
    <w:unhideWhenUsed/>
    <w:qFormat/>
    <w:rsid w:val="00AC655B"/>
    <w:pPr>
      <w:spacing w:before="200" w:after="0"/>
      <w:outlineLvl w:val="4"/>
    </w:pPr>
    <w:rPr>
      <w:rFonts w:asciiTheme="majorHAnsi" w:eastAsiaTheme="majorEastAsia" w:hAnsiTheme="majorHAnsi" w:cstheme="majorBidi"/>
      <w:b/>
      <w:bCs/>
      <w:color w:val="E9E9E9" w:themeColor="text1" w:themeTint="80"/>
      <w:sz w:val="22"/>
    </w:rPr>
  </w:style>
  <w:style w:type="paragraph" w:styleId="Heading6">
    <w:name w:val="heading 6"/>
    <w:basedOn w:val="Normal"/>
    <w:next w:val="Normal"/>
    <w:link w:val="Heading6Char"/>
    <w:uiPriority w:val="9"/>
    <w:semiHidden/>
    <w:unhideWhenUsed/>
    <w:qFormat/>
    <w:rsid w:val="00AC655B"/>
    <w:pPr>
      <w:spacing w:after="0" w:line="271" w:lineRule="auto"/>
      <w:outlineLvl w:val="5"/>
    </w:pPr>
    <w:rPr>
      <w:rFonts w:asciiTheme="majorHAnsi" w:eastAsiaTheme="majorEastAsia" w:hAnsiTheme="majorHAnsi" w:cstheme="majorBidi"/>
      <w:b/>
      <w:bCs/>
      <w:i/>
      <w:iCs/>
      <w:color w:val="E9E9E9" w:themeColor="text1" w:themeTint="80"/>
      <w:sz w:val="22"/>
    </w:rPr>
  </w:style>
  <w:style w:type="paragraph" w:styleId="Heading7">
    <w:name w:val="heading 7"/>
    <w:basedOn w:val="Normal"/>
    <w:next w:val="Normal"/>
    <w:link w:val="Heading7Char"/>
    <w:uiPriority w:val="9"/>
    <w:semiHidden/>
    <w:unhideWhenUsed/>
    <w:qFormat/>
    <w:rsid w:val="00AC655B"/>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AC655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C655B"/>
    <w:pPr>
      <w:outlineLvl w:val="8"/>
    </w:pPr>
    <w:rPr>
      <w:rFonts w:ascii="Tahoma" w:eastAsiaTheme="majorEastAsia" w:hAnsi="Tahoma" w:cstheme="majorBidi"/>
      <w:b/>
      <w:iCs/>
      <w:spacing w:val="5"/>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autoRedefine/>
    <w:qFormat/>
    <w:rsid w:val="009F69FE"/>
    <w:pPr>
      <w:keepNext/>
      <w:spacing w:before="480"/>
      <w:ind w:left="1260" w:hanging="720"/>
    </w:pPr>
    <w:rPr>
      <w:b/>
      <w:bCs/>
      <w:sz w:val="22"/>
      <w:vertAlign w:val="superscript"/>
    </w:rPr>
  </w:style>
  <w:style w:type="paragraph" w:customStyle="1" w:styleId="Sub-Heading">
    <w:name w:val="Sub-Heading"/>
    <w:basedOn w:val="Normal"/>
    <w:autoRedefine/>
    <w:qFormat/>
    <w:rsid w:val="002677C2"/>
    <w:pPr>
      <w:spacing w:before="120" w:line="240" w:lineRule="auto"/>
    </w:pPr>
    <w:rPr>
      <w:rFonts w:ascii="Tahoma" w:hAnsi="Tahoma"/>
      <w:b/>
      <w:i/>
      <w:szCs w:val="20"/>
    </w:rPr>
  </w:style>
  <w:style w:type="paragraph" w:styleId="Title">
    <w:name w:val="Title"/>
    <w:basedOn w:val="Normal"/>
    <w:next w:val="Normal"/>
    <w:link w:val="TitleChar"/>
    <w:autoRedefine/>
    <w:uiPriority w:val="10"/>
    <w:qFormat/>
    <w:rsid w:val="00B70EEA"/>
    <w:pPr>
      <w:spacing w:before="0" w:after="0" w:line="240" w:lineRule="auto"/>
      <w:contextualSpacing/>
    </w:pPr>
    <w:rPr>
      <w:rFonts w:ascii="Tahoma" w:eastAsiaTheme="majorEastAsia" w:hAnsi="Tahoma" w:cstheme="majorBidi"/>
      <w:iCs/>
      <w:color w:val="204C81" w:themeColor="accent2"/>
      <w:spacing w:val="13"/>
      <w:sz w:val="40"/>
      <w:szCs w:val="40"/>
    </w:rPr>
  </w:style>
  <w:style w:type="character" w:customStyle="1" w:styleId="TitleChar">
    <w:name w:val="Title Char"/>
    <w:basedOn w:val="DefaultParagraphFont"/>
    <w:link w:val="Title"/>
    <w:uiPriority w:val="10"/>
    <w:rsid w:val="00B70EEA"/>
    <w:rPr>
      <w:rFonts w:ascii="Tahoma" w:eastAsiaTheme="majorEastAsia" w:hAnsi="Tahoma" w:cstheme="majorBidi"/>
      <w:iCs/>
      <w:color w:val="204C81" w:themeColor="accent2"/>
      <w:spacing w:val="13"/>
      <w:sz w:val="40"/>
      <w:szCs w:val="40"/>
    </w:rPr>
  </w:style>
  <w:style w:type="paragraph" w:styleId="Footer">
    <w:name w:val="footer"/>
    <w:basedOn w:val="Normal"/>
    <w:link w:val="FooterChar"/>
    <w:uiPriority w:val="99"/>
    <w:unhideWhenUsed/>
    <w:rsid w:val="00AB32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2A0"/>
    <w:rPr>
      <w:rFonts w:eastAsiaTheme="minorEastAsia"/>
      <w:sz w:val="24"/>
      <w:lang w:bidi="en-US"/>
    </w:rPr>
  </w:style>
  <w:style w:type="character" w:styleId="PageNumber">
    <w:name w:val="page number"/>
    <w:basedOn w:val="DefaultParagraphFont"/>
    <w:rsid w:val="00AB32A0"/>
  </w:style>
  <w:style w:type="character" w:styleId="Hyperlink">
    <w:name w:val="Hyperlink"/>
    <w:basedOn w:val="DefaultParagraphFont"/>
    <w:rsid w:val="00AB32A0"/>
    <w:rPr>
      <w:color w:val="0000FF"/>
      <w:u w:val="single"/>
    </w:rPr>
  </w:style>
  <w:style w:type="character" w:customStyle="1" w:styleId="Heading1Char">
    <w:name w:val="Heading 1 Char"/>
    <w:basedOn w:val="DefaultParagraphFont"/>
    <w:link w:val="Heading1"/>
    <w:uiPriority w:val="9"/>
    <w:rsid w:val="00AC655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AC655B"/>
    <w:rPr>
      <w:rFonts w:asciiTheme="majorHAnsi" w:eastAsiaTheme="majorEastAsia" w:hAnsiTheme="majorHAnsi" w:cstheme="majorBidi"/>
      <w:b/>
      <w:bCs/>
      <w:sz w:val="26"/>
      <w:szCs w:val="26"/>
    </w:rPr>
  </w:style>
  <w:style w:type="character" w:customStyle="1" w:styleId="Heading3Char">
    <w:name w:val="Heading 3 Char"/>
    <w:aliases w:val=" Char Char"/>
    <w:basedOn w:val="DefaultParagraphFont"/>
    <w:link w:val="Heading3"/>
    <w:uiPriority w:val="9"/>
    <w:rsid w:val="00AC655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AC655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C655B"/>
    <w:rPr>
      <w:rFonts w:asciiTheme="majorHAnsi" w:eastAsiaTheme="majorEastAsia" w:hAnsiTheme="majorHAnsi" w:cstheme="majorBidi"/>
      <w:b/>
      <w:bCs/>
      <w:color w:val="E9E9E9" w:themeColor="text1" w:themeTint="80"/>
    </w:rPr>
  </w:style>
  <w:style w:type="character" w:customStyle="1" w:styleId="Heading6Char">
    <w:name w:val="Heading 6 Char"/>
    <w:basedOn w:val="DefaultParagraphFont"/>
    <w:link w:val="Heading6"/>
    <w:uiPriority w:val="9"/>
    <w:semiHidden/>
    <w:rsid w:val="00AC655B"/>
    <w:rPr>
      <w:rFonts w:asciiTheme="majorHAnsi" w:eastAsiaTheme="majorEastAsia" w:hAnsiTheme="majorHAnsi" w:cstheme="majorBidi"/>
      <w:b/>
      <w:bCs/>
      <w:i/>
      <w:iCs/>
      <w:color w:val="E9E9E9" w:themeColor="text1" w:themeTint="80"/>
    </w:rPr>
  </w:style>
  <w:style w:type="character" w:customStyle="1" w:styleId="Heading7Char">
    <w:name w:val="Heading 7 Char"/>
    <w:basedOn w:val="DefaultParagraphFont"/>
    <w:link w:val="Heading7"/>
    <w:uiPriority w:val="9"/>
    <w:semiHidden/>
    <w:rsid w:val="00AC655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C655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C655B"/>
    <w:rPr>
      <w:rFonts w:ascii="Tahoma" w:eastAsiaTheme="majorEastAsia" w:hAnsi="Tahoma" w:cstheme="majorBidi"/>
      <w:b/>
      <w:iCs/>
      <w:spacing w:val="5"/>
      <w:szCs w:val="20"/>
    </w:rPr>
  </w:style>
  <w:style w:type="paragraph" w:styleId="Subtitle">
    <w:name w:val="Subtitle"/>
    <w:basedOn w:val="Normal"/>
    <w:next w:val="Normal"/>
    <w:link w:val="SubtitleChar"/>
    <w:autoRedefine/>
    <w:uiPriority w:val="11"/>
    <w:qFormat/>
    <w:rsid w:val="00216DC9"/>
    <w:pPr>
      <w:spacing w:before="0" w:after="0"/>
    </w:pPr>
    <w:rPr>
      <w:rFonts w:ascii="Tahoma" w:eastAsiaTheme="majorEastAsia" w:hAnsi="Tahoma" w:cstheme="majorBidi"/>
      <w:iCs/>
      <w:color w:val="204C81" w:themeColor="accent2"/>
      <w:spacing w:val="13"/>
      <w:szCs w:val="24"/>
    </w:rPr>
  </w:style>
  <w:style w:type="character" w:customStyle="1" w:styleId="SubtitleChar">
    <w:name w:val="Subtitle Char"/>
    <w:basedOn w:val="DefaultParagraphFont"/>
    <w:link w:val="Subtitle"/>
    <w:uiPriority w:val="11"/>
    <w:rsid w:val="00216DC9"/>
    <w:rPr>
      <w:rFonts w:ascii="Tahoma" w:eastAsiaTheme="majorEastAsia" w:hAnsi="Tahoma" w:cstheme="majorBidi"/>
      <w:iCs/>
      <w:color w:val="204C81" w:themeColor="accent2"/>
      <w:spacing w:val="13"/>
      <w:sz w:val="24"/>
      <w:szCs w:val="24"/>
    </w:rPr>
  </w:style>
  <w:style w:type="character" w:styleId="Strong">
    <w:name w:val="Strong"/>
    <w:uiPriority w:val="22"/>
    <w:rsid w:val="00AC655B"/>
    <w:rPr>
      <w:b/>
      <w:bCs/>
    </w:rPr>
  </w:style>
  <w:style w:type="character" w:styleId="Emphasis">
    <w:name w:val="Emphasis"/>
    <w:uiPriority w:val="20"/>
    <w:rsid w:val="002965ED"/>
    <w:rPr>
      <w:rFonts w:asciiTheme="minorHAnsi" w:hAnsiTheme="minorHAnsi"/>
      <w:b/>
      <w:bCs/>
      <w:i/>
      <w:iCs/>
      <w:spacing w:val="10"/>
      <w:sz w:val="24"/>
      <w:bdr w:val="none" w:sz="0" w:space="0" w:color="auto"/>
      <w:shd w:val="clear" w:color="auto" w:fill="auto"/>
    </w:rPr>
  </w:style>
  <w:style w:type="paragraph" w:styleId="NoSpacing">
    <w:name w:val="No Spacing"/>
    <w:basedOn w:val="Normal"/>
    <w:uiPriority w:val="1"/>
    <w:rsid w:val="00AC655B"/>
    <w:pPr>
      <w:spacing w:after="0" w:line="240" w:lineRule="auto"/>
    </w:pPr>
  </w:style>
  <w:style w:type="paragraph" w:styleId="ListParagraph">
    <w:name w:val="List Paragraph"/>
    <w:basedOn w:val="Normal"/>
    <w:uiPriority w:val="34"/>
    <w:qFormat/>
    <w:rsid w:val="00AC655B"/>
    <w:pPr>
      <w:ind w:left="720"/>
      <w:contextualSpacing/>
    </w:pPr>
  </w:style>
  <w:style w:type="paragraph" w:styleId="Quote">
    <w:name w:val="Quote"/>
    <w:basedOn w:val="Normal"/>
    <w:next w:val="Normal"/>
    <w:link w:val="QuoteChar"/>
    <w:uiPriority w:val="29"/>
    <w:rsid w:val="00AC655B"/>
    <w:pPr>
      <w:spacing w:before="200" w:after="0"/>
      <w:ind w:left="360" w:right="360"/>
    </w:pPr>
    <w:rPr>
      <w:i/>
      <w:iCs/>
      <w:sz w:val="22"/>
    </w:rPr>
  </w:style>
  <w:style w:type="character" w:customStyle="1" w:styleId="QuoteChar">
    <w:name w:val="Quote Char"/>
    <w:basedOn w:val="DefaultParagraphFont"/>
    <w:link w:val="Quote"/>
    <w:uiPriority w:val="29"/>
    <w:rsid w:val="00AC655B"/>
    <w:rPr>
      <w:i/>
      <w:iCs/>
    </w:rPr>
  </w:style>
  <w:style w:type="paragraph" w:styleId="IntenseQuote">
    <w:name w:val="Intense Quote"/>
    <w:basedOn w:val="Normal"/>
    <w:next w:val="Normal"/>
    <w:link w:val="IntenseQuoteChar"/>
    <w:uiPriority w:val="30"/>
    <w:rsid w:val="00AC655B"/>
    <w:pPr>
      <w:pBdr>
        <w:bottom w:val="single" w:sz="4" w:space="1" w:color="auto"/>
      </w:pBdr>
      <w:spacing w:before="200" w:after="280"/>
      <w:ind w:left="1008" w:right="1152"/>
      <w:jc w:val="both"/>
    </w:pPr>
    <w:rPr>
      <w:b/>
      <w:bCs/>
      <w:i/>
      <w:iCs/>
      <w:sz w:val="22"/>
    </w:rPr>
  </w:style>
  <w:style w:type="character" w:customStyle="1" w:styleId="IntenseQuoteChar">
    <w:name w:val="Intense Quote Char"/>
    <w:basedOn w:val="DefaultParagraphFont"/>
    <w:link w:val="IntenseQuote"/>
    <w:uiPriority w:val="30"/>
    <w:rsid w:val="00AC655B"/>
    <w:rPr>
      <w:b/>
      <w:bCs/>
      <w:i/>
      <w:iCs/>
    </w:rPr>
  </w:style>
  <w:style w:type="character" w:styleId="SubtleEmphasis">
    <w:name w:val="Subtle Emphasis"/>
    <w:uiPriority w:val="19"/>
    <w:rsid w:val="00AC655B"/>
    <w:rPr>
      <w:i/>
      <w:iCs/>
    </w:rPr>
  </w:style>
  <w:style w:type="character" w:styleId="IntenseEmphasis">
    <w:name w:val="Intense Emphasis"/>
    <w:uiPriority w:val="21"/>
    <w:rsid w:val="00AC655B"/>
    <w:rPr>
      <w:b/>
      <w:bCs/>
    </w:rPr>
  </w:style>
  <w:style w:type="character" w:styleId="SubtleReference">
    <w:name w:val="Subtle Reference"/>
    <w:uiPriority w:val="31"/>
    <w:rsid w:val="00AC655B"/>
    <w:rPr>
      <w:smallCaps/>
    </w:rPr>
  </w:style>
  <w:style w:type="character" w:styleId="IntenseReference">
    <w:name w:val="Intense Reference"/>
    <w:uiPriority w:val="32"/>
    <w:rsid w:val="00AC655B"/>
    <w:rPr>
      <w:smallCaps/>
      <w:spacing w:val="5"/>
      <w:u w:val="single"/>
    </w:rPr>
  </w:style>
  <w:style w:type="character" w:styleId="BookTitle">
    <w:name w:val="Book Title"/>
    <w:uiPriority w:val="33"/>
    <w:rsid w:val="00AC655B"/>
    <w:rPr>
      <w:i/>
      <w:iCs/>
      <w:smallCaps/>
      <w:spacing w:val="5"/>
    </w:rPr>
  </w:style>
  <w:style w:type="paragraph" w:styleId="TOCHeading">
    <w:name w:val="TOC Heading"/>
    <w:basedOn w:val="Heading1"/>
    <w:next w:val="Normal"/>
    <w:uiPriority w:val="39"/>
    <w:semiHidden/>
    <w:unhideWhenUsed/>
    <w:qFormat/>
    <w:rsid w:val="00AC655B"/>
    <w:pPr>
      <w:outlineLvl w:val="9"/>
    </w:pPr>
  </w:style>
  <w:style w:type="paragraph" w:styleId="Header">
    <w:name w:val="header"/>
    <w:basedOn w:val="Normal"/>
    <w:link w:val="HeaderChar"/>
    <w:uiPriority w:val="99"/>
    <w:semiHidden/>
    <w:unhideWhenUsed/>
    <w:rsid w:val="002965ED"/>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2965ED"/>
    <w:rPr>
      <w:sz w:val="24"/>
    </w:rPr>
  </w:style>
  <w:style w:type="paragraph" w:customStyle="1" w:styleId="Requirement">
    <w:name w:val="Requirement"/>
    <w:basedOn w:val="List2"/>
    <w:link w:val="RequirementChar"/>
    <w:rsid w:val="003B38C6"/>
    <w:pPr>
      <w:numPr>
        <w:numId w:val="14"/>
      </w:numPr>
      <w:tabs>
        <w:tab w:val="clear" w:pos="936"/>
      </w:tabs>
      <w:ind w:left="720" w:hanging="360"/>
    </w:pPr>
  </w:style>
  <w:style w:type="character" w:customStyle="1" w:styleId="RequirementChar">
    <w:name w:val="Requirement Char"/>
    <w:basedOn w:val="DefaultParagraphFont"/>
    <w:link w:val="Requirement"/>
    <w:rsid w:val="003B38C6"/>
    <w:rPr>
      <w:sz w:val="24"/>
    </w:rPr>
  </w:style>
  <w:style w:type="paragraph" w:styleId="FootnoteText">
    <w:name w:val="footnote text"/>
    <w:basedOn w:val="Normal"/>
    <w:link w:val="FootnoteTextChar"/>
    <w:semiHidden/>
    <w:rsid w:val="003B38C6"/>
    <w:pPr>
      <w:spacing w:before="0" w:after="120" w:line="240" w:lineRule="auto"/>
    </w:pPr>
    <w:rPr>
      <w:rFonts w:ascii="Times New Roman" w:eastAsia="Times New Roman" w:hAnsi="Times New Roman" w:cs="Times New Roman"/>
      <w:sz w:val="20"/>
      <w:szCs w:val="20"/>
      <w:lang w:bidi="ar-SA"/>
    </w:rPr>
  </w:style>
  <w:style w:type="character" w:customStyle="1" w:styleId="FootnoteTextChar">
    <w:name w:val="Footnote Text Char"/>
    <w:basedOn w:val="DefaultParagraphFont"/>
    <w:link w:val="FootnoteText"/>
    <w:semiHidden/>
    <w:rsid w:val="003B38C6"/>
    <w:rPr>
      <w:rFonts w:ascii="Times New Roman" w:eastAsia="Times New Roman" w:hAnsi="Times New Roman" w:cs="Times New Roman"/>
      <w:sz w:val="20"/>
      <w:szCs w:val="20"/>
      <w:lang w:bidi="ar-SA"/>
    </w:rPr>
  </w:style>
  <w:style w:type="character" w:styleId="FootnoteReference">
    <w:name w:val="footnote reference"/>
    <w:basedOn w:val="DefaultParagraphFont"/>
    <w:semiHidden/>
    <w:rsid w:val="003B38C6"/>
    <w:rPr>
      <w:vertAlign w:val="superscript"/>
    </w:rPr>
  </w:style>
  <w:style w:type="paragraph" w:styleId="List2">
    <w:name w:val="List 2"/>
    <w:basedOn w:val="Normal"/>
    <w:uiPriority w:val="99"/>
    <w:semiHidden/>
    <w:unhideWhenUsed/>
    <w:rsid w:val="003B38C6"/>
    <w:pPr>
      <w:ind w:left="720" w:hanging="360"/>
      <w:contextualSpacing/>
    </w:pPr>
  </w:style>
  <w:style w:type="paragraph" w:styleId="BalloonText">
    <w:name w:val="Balloon Text"/>
    <w:basedOn w:val="Normal"/>
    <w:link w:val="BalloonTextChar"/>
    <w:uiPriority w:val="99"/>
    <w:semiHidden/>
    <w:unhideWhenUsed/>
    <w:rsid w:val="000C544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440"/>
    <w:rPr>
      <w:rFonts w:ascii="Tahoma" w:hAnsi="Tahoma" w:cs="Tahoma"/>
      <w:sz w:val="16"/>
      <w:szCs w:val="16"/>
    </w:rPr>
  </w:style>
  <w:style w:type="character" w:styleId="FollowedHyperlink">
    <w:name w:val="FollowedHyperlink"/>
    <w:basedOn w:val="DefaultParagraphFont"/>
    <w:uiPriority w:val="99"/>
    <w:semiHidden/>
    <w:unhideWhenUsed/>
    <w:rsid w:val="009E041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tephen.crutchfield@nerc.ne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rc.net/nercsurvey/Survey.aspx?s=ff6ff84314b14b5a89b2c5e98c251743"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14" Type="http://schemas.openxmlformats.org/officeDocument/2006/relationships/footer" Target="footer1.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NERC">
      <a:dk1>
        <a:srgbClr val="D5D5D5"/>
      </a:dk1>
      <a:lt1>
        <a:srgbClr val="000000"/>
      </a:lt1>
      <a:dk2>
        <a:srgbClr val="AFCDE3"/>
      </a:dk2>
      <a:lt2>
        <a:srgbClr val="FFFFFF"/>
      </a:lt2>
      <a:accent1>
        <a:srgbClr val="5D85A9"/>
      </a:accent1>
      <a:accent2>
        <a:srgbClr val="204C81"/>
      </a:accent2>
      <a:accent3>
        <a:srgbClr val="7030A0"/>
      </a:accent3>
      <a:accent4>
        <a:srgbClr val="FF0000"/>
      </a:accent4>
      <a:accent5>
        <a:srgbClr val="FFC000"/>
      </a:accent5>
      <a:accent6>
        <a:srgbClr val="00B05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77A9EFAE1F6E144847AEFB2F33AEBD6" ma:contentTypeVersion="0" ma:contentTypeDescription="Create a new document." ma:contentTypeScope="" ma:versionID="4ba6dc0a398c35baa37c5edd2cf9a382">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4A0B2F652FADE04C8122297FFB84629D" ma:contentTypeVersion="26" ma:contentTypeDescription="Create a new document." ma:contentTypeScope="" ma:versionID="026c8dba48da3273190301f5a1c993a6">
  <xsd:schema xmlns:xsd="http://www.w3.org/2001/XMLSchema" xmlns:xs="http://www.w3.org/2001/XMLSchema" xmlns:p="http://schemas.microsoft.com/office/2006/metadata/properties" targetNamespace="http://schemas.microsoft.com/office/2006/metadata/properties" ma:root="true" ma:fieldsID="742db44584aecaf5fe209d4a27c37b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465F66-F76D-421E-8E00-81987D234AC1}"/>
</file>

<file path=customXml/itemProps2.xml><?xml version="1.0" encoding="utf-8"?>
<ds:datastoreItem xmlns:ds="http://schemas.openxmlformats.org/officeDocument/2006/customXml" ds:itemID="{49BC4271-9902-4B96-94FB-F4413431ECFC}"/>
</file>

<file path=customXml/itemProps3.xml><?xml version="1.0" encoding="utf-8"?>
<ds:datastoreItem xmlns:ds="http://schemas.openxmlformats.org/officeDocument/2006/customXml" ds:itemID="{3025C78A-70D0-44DC-BD8D-A14D36912BF7}"/>
</file>

<file path=customXml/itemProps4.xml><?xml version="1.0" encoding="utf-8"?>
<ds:datastoreItem xmlns:ds="http://schemas.openxmlformats.org/officeDocument/2006/customXml" ds:itemID="{36B09167-3406-47CE-9E98-E281B5DEA5CF}"/>
</file>

<file path=customXml/itemProps5.xml><?xml version="1.0" encoding="utf-8"?>
<ds:datastoreItem xmlns:ds="http://schemas.openxmlformats.org/officeDocument/2006/customXml" ds:itemID="{80BED1A7-7466-4D62-9720-D9371996AF18}"/>
</file>

<file path=docProps/app.xml><?xml version="1.0" encoding="utf-8"?>
<Properties xmlns="http://schemas.openxmlformats.org/officeDocument/2006/extended-properties" xmlns:vt="http://schemas.openxmlformats.org/officeDocument/2006/docPropsVTypes">
  <Template>Normal.dotm</Template>
  <TotalTime>0</TotalTime>
  <Pages>4</Pages>
  <Words>1021</Words>
  <Characters>5824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Project 2011-INT-02 - Project Name</vt:lpstr>
    </vt:vector>
  </TitlesOfParts>
  <Company>nerc</Company>
  <LinksUpToDate>false</LinksUpToDate>
  <CharactersWithSpaces>6832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2011-INT-02 - Project Name</dc:title>
  <dc:subject>Unofficial Standard Comment Form</dc:subject>
  <dc:creator>barfields</dc:creator>
  <cp:keywords/>
  <dc:description/>
  <cp:lastModifiedBy>Monica Benson</cp:lastModifiedBy>
  <cp:revision>2</cp:revision>
  <dcterms:created xsi:type="dcterms:W3CDTF">2012-05-16T19:47:00Z</dcterms:created>
  <dcterms:modified xsi:type="dcterms:W3CDTF">2012-05-16T19:47:00Z</dcterms:modified>
  <cp:category>Standards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0x0101004A0B2F652FADE04C8122297FFB84629D</vt:lpwstr>
  </property>
  <property fmtid="{D5CDD505-2E9C-101B-9397-08002B2CF9AE}" pid="3" name="_dlc_DocIdItemGuid">
    <vt:lpwstr>b54bfe19-0024-4d5b-b16b-f2838caaac35</vt:lpwstr>
  </property>
</Properties>
</file>