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5CE0" w14:textId="2D8103FA" w:rsidR="00B74F2A" w:rsidRDefault="00284412" w:rsidP="00FD1345">
      <w:pPr>
        <w:pStyle w:val="DocumentTitle"/>
        <w:rPr>
          <w:b w:val="0"/>
          <w:sz w:val="36"/>
          <w:szCs w:val="36"/>
        </w:rPr>
      </w:pPr>
      <w:bookmarkStart w:id="0" w:name="_Toc195946478"/>
      <w:r>
        <w:rPr>
          <w:szCs w:val="44"/>
        </w:rPr>
        <w:t xml:space="preserve">Unofficial </w:t>
      </w:r>
      <w:r w:rsidR="00193AE7" w:rsidRPr="00193AE7">
        <w:rPr>
          <w:szCs w:val="44"/>
        </w:rPr>
        <w:t>Nomination Form</w:t>
      </w:r>
      <w:r w:rsidR="00193AE7">
        <w:br/>
      </w:r>
      <w:r w:rsidR="009642C5">
        <w:rPr>
          <w:b w:val="0"/>
          <w:sz w:val="36"/>
          <w:szCs w:val="36"/>
        </w:rPr>
        <w:t xml:space="preserve">Additional </w:t>
      </w:r>
      <w:r>
        <w:rPr>
          <w:b w:val="0"/>
          <w:sz w:val="36"/>
          <w:szCs w:val="36"/>
        </w:rPr>
        <w:t xml:space="preserve">Nominations Solicited For </w:t>
      </w:r>
      <w:r w:rsidR="00805F78">
        <w:rPr>
          <w:b w:val="0"/>
          <w:sz w:val="36"/>
          <w:szCs w:val="36"/>
        </w:rPr>
        <w:t>Project 2015-INT-03</w:t>
      </w:r>
      <w:r w:rsidR="00AD0A44">
        <w:rPr>
          <w:b w:val="0"/>
          <w:sz w:val="36"/>
          <w:szCs w:val="36"/>
        </w:rPr>
        <w:t xml:space="preserve"> </w:t>
      </w:r>
    </w:p>
    <w:p w14:paraId="4414D6AE" w14:textId="11356A93" w:rsidR="00B74F2A" w:rsidRPr="00B74F2A" w:rsidRDefault="00805F78" w:rsidP="00FD1345">
      <w:pPr>
        <w:pStyle w:val="DocumentTitle"/>
        <w:rPr>
          <w:b w:val="0"/>
          <w:sz w:val="36"/>
          <w:szCs w:val="36"/>
        </w:rPr>
      </w:pPr>
      <w:r>
        <w:rPr>
          <w:b w:val="0"/>
          <w:sz w:val="36"/>
          <w:szCs w:val="36"/>
        </w:rPr>
        <w:t>Interpretation of TOP-002-2.1b</w:t>
      </w:r>
    </w:p>
    <w:p w14:paraId="49FC4972" w14:textId="77777777" w:rsidR="00FD1345" w:rsidRDefault="00FD1345" w:rsidP="00FD1345">
      <w:pPr>
        <w:pStyle w:val="DocumentTitle"/>
        <w:rPr>
          <w:rFonts w:ascii="Verdana" w:hAnsi="Verdana"/>
          <w:sz w:val="24"/>
        </w:rPr>
      </w:pPr>
    </w:p>
    <w:p w14:paraId="73D67BF4" w14:textId="77777777" w:rsidR="00C27552" w:rsidRPr="00C27552" w:rsidRDefault="00C27552" w:rsidP="00C27552">
      <w:pPr>
        <w:rPr>
          <w:rFonts w:cs="Arial"/>
        </w:rPr>
      </w:pPr>
      <w:r w:rsidRPr="00C27552">
        <w:rPr>
          <w:rFonts w:cs="Arial"/>
        </w:rPr>
        <w:t xml:space="preserve">Additional nominations for interpretation drafting team members are being solicited for Project 2015-INT-03 Interpretation of TOP-002-2.1b. for FMPP, through </w:t>
      </w:r>
      <w:r w:rsidRPr="00C27552">
        <w:rPr>
          <w:rFonts w:cs="Arial"/>
          <w:b/>
        </w:rPr>
        <w:t xml:space="preserve">8 p.m. Eastern, Monday, February 1, 2016. </w:t>
      </w:r>
      <w:r w:rsidRPr="00C27552">
        <w:rPr>
          <w:rFonts w:cs="Arial"/>
        </w:rPr>
        <w:t xml:space="preserve">If you have any questions, please contact </w:t>
      </w:r>
      <w:hyperlink r:id="rId11" w:history="1">
        <w:r w:rsidRPr="00C27552">
          <w:rPr>
            <w:rStyle w:val="Hyperlink"/>
            <w:rFonts w:cs="Arial"/>
          </w:rPr>
          <w:t>Sean Bodkin</w:t>
        </w:r>
      </w:hyperlink>
      <w:r w:rsidRPr="00C27552">
        <w:rPr>
          <w:rFonts w:cs="Arial"/>
        </w:rPr>
        <w:t>.</w:t>
      </w:r>
    </w:p>
    <w:p w14:paraId="353A00FF" w14:textId="77777777" w:rsidR="00816016" w:rsidRPr="000408D4" w:rsidRDefault="00816016" w:rsidP="00816016">
      <w:pPr>
        <w:rPr>
          <w:rFonts w:cs="Arial"/>
        </w:rPr>
      </w:pPr>
      <w:bookmarkStart w:id="1" w:name="_GoBack"/>
      <w:bookmarkEnd w:id="1"/>
    </w:p>
    <w:p w14:paraId="0D44F881" w14:textId="7A17E198" w:rsidR="00816016" w:rsidRDefault="00816016" w:rsidP="00816016">
      <w:pPr>
        <w:rPr>
          <w:lang w:bidi="en-US"/>
        </w:rPr>
      </w:pPr>
      <w:r w:rsidRPr="00816016">
        <w:rPr>
          <w:lang w:bidi="en-US"/>
        </w:rPr>
        <w:t xml:space="preserve">By submitting </w:t>
      </w:r>
      <w:r w:rsidR="00B97133">
        <w:rPr>
          <w:lang w:bidi="en-US"/>
        </w:rPr>
        <w:t>a nomination form</w:t>
      </w:r>
      <w:r w:rsidRPr="00816016">
        <w:rPr>
          <w:lang w:bidi="en-US"/>
        </w:rPr>
        <w:t xml:space="preserve">, you are indicating your willingness and agreement to actively participate in the </w:t>
      </w:r>
      <w:r w:rsidR="00331DF9">
        <w:rPr>
          <w:lang w:bidi="en-US"/>
        </w:rPr>
        <w:t xml:space="preserve">review or </w:t>
      </w:r>
      <w:r w:rsidR="00805F78">
        <w:rPr>
          <w:lang w:bidi="en-US"/>
        </w:rPr>
        <w:t>interpretation</w:t>
      </w:r>
      <w:r w:rsidR="008F7385">
        <w:rPr>
          <w:lang w:bidi="en-US"/>
        </w:rPr>
        <w:t xml:space="preserve"> t</w:t>
      </w:r>
      <w:r w:rsidRPr="00816016">
        <w:rPr>
          <w:lang w:bidi="en-US"/>
        </w:rPr>
        <w:t>eam m</w:t>
      </w:r>
      <w:r w:rsidR="008F7385">
        <w:rPr>
          <w:lang w:bidi="en-US"/>
        </w:rPr>
        <w:t xml:space="preserve">eetings if appointed </w:t>
      </w:r>
      <w:r w:rsidRPr="00816016">
        <w:rPr>
          <w:lang w:bidi="en-US"/>
        </w:rPr>
        <w:t>by the</w:t>
      </w:r>
      <w:r w:rsidR="00FA6182">
        <w:rPr>
          <w:lang w:bidi="en-US"/>
        </w:rPr>
        <w:t xml:space="preserve"> Standards Committee. </w:t>
      </w:r>
      <w:r w:rsidR="00BC47FE">
        <w:rPr>
          <w:lang w:bidi="en-US"/>
        </w:rPr>
        <w:t>If appointed</w:t>
      </w:r>
      <w:r w:rsidRPr="00816016">
        <w:rPr>
          <w:lang w:bidi="en-US"/>
        </w:rPr>
        <w:t xml:space="preserve">, you are expected to </w:t>
      </w:r>
      <w:r w:rsidR="00BC47FE">
        <w:rPr>
          <w:lang w:bidi="en-US"/>
        </w:rPr>
        <w:t xml:space="preserve">attend most of </w:t>
      </w:r>
      <w:r w:rsidRPr="00816016">
        <w:rPr>
          <w:lang w:bidi="en-US"/>
        </w:rPr>
        <w:t xml:space="preserve">the face-to-face </w:t>
      </w:r>
      <w:r w:rsidR="008F7385">
        <w:rPr>
          <w:lang w:bidi="en-US"/>
        </w:rPr>
        <w:t>drafting team</w:t>
      </w:r>
      <w:r w:rsidRPr="00816016">
        <w:rPr>
          <w:lang w:bidi="en-US"/>
        </w:rPr>
        <w:t xml:space="preserve"> meetings as well as participate in all the </w:t>
      </w:r>
      <w:r w:rsidR="00A64ED5">
        <w:rPr>
          <w:lang w:bidi="en-US"/>
        </w:rPr>
        <w:t>team</w:t>
      </w:r>
      <w:r w:rsidRPr="00816016">
        <w:rPr>
          <w:lang w:bidi="en-US"/>
        </w:rPr>
        <w:t xml:space="preserve"> mee</w:t>
      </w:r>
      <w:r w:rsidR="00FA6182">
        <w:rPr>
          <w:lang w:bidi="en-US"/>
        </w:rPr>
        <w:t>tings held via conference calls. Failure to</w:t>
      </w:r>
      <w:r w:rsidRPr="00816016">
        <w:rPr>
          <w:lang w:bidi="en-US"/>
        </w:rPr>
        <w:t xml:space="preserve"> do so </w:t>
      </w:r>
      <w:r w:rsidR="00FA6182">
        <w:rPr>
          <w:lang w:bidi="en-US"/>
        </w:rPr>
        <w:t xml:space="preserve">may </w:t>
      </w:r>
      <w:r w:rsidRPr="00816016">
        <w:rPr>
          <w:lang w:bidi="en-US"/>
        </w:rPr>
        <w:t xml:space="preserve">result in your removal from the </w:t>
      </w:r>
      <w:r w:rsidR="00331DF9">
        <w:rPr>
          <w:lang w:bidi="en-US"/>
        </w:rPr>
        <w:t xml:space="preserve">review or </w:t>
      </w:r>
      <w:r w:rsidR="00A64ED5">
        <w:rPr>
          <w:lang w:bidi="en-US"/>
        </w:rPr>
        <w:t>drafting team</w:t>
      </w:r>
      <w:r w:rsidRPr="00816016">
        <w:rPr>
          <w:lang w:bidi="en-US"/>
        </w:rPr>
        <w:t>.</w:t>
      </w:r>
      <w:r w:rsidR="005A7616">
        <w:rPr>
          <w:lang w:bidi="en-US"/>
        </w:rPr>
        <w:t xml:space="preserve"> </w:t>
      </w:r>
    </w:p>
    <w:p w14:paraId="29FE1361" w14:textId="77777777" w:rsidR="005A7616" w:rsidRDefault="005A7616" w:rsidP="00816016">
      <w:pPr>
        <w:rPr>
          <w:lang w:bidi="en-US"/>
        </w:rPr>
      </w:pPr>
    </w:p>
    <w:p w14:paraId="133A31A7" w14:textId="5BC5D165" w:rsidR="005A7616" w:rsidRDefault="005A7616" w:rsidP="00816016">
      <w:pPr>
        <w:rPr>
          <w:rFonts w:ascii="Verdana" w:hAnsi="Verdana" w:cs="Arial"/>
          <w:sz w:val="20"/>
        </w:rPr>
      </w:pPr>
      <w:r>
        <w:rPr>
          <w:lang w:bidi="en-US"/>
        </w:rPr>
        <w:t xml:space="preserve">The time commitment for these projects is expected to be </w:t>
      </w:r>
      <w:r w:rsidR="00805F78">
        <w:rPr>
          <w:lang w:bidi="en-US"/>
        </w:rPr>
        <w:t>one face-to-face meeting</w:t>
      </w:r>
      <w:r>
        <w:rPr>
          <w:lang w:bidi="en-US"/>
        </w:rPr>
        <w:t xml:space="preserve"> (on average two full working days) with conference calls scheduled as needed to meet the agreed upon timeline the </w:t>
      </w:r>
      <w:r w:rsidR="00331DF9">
        <w:rPr>
          <w:lang w:bidi="en-US"/>
        </w:rPr>
        <w:t xml:space="preserve">review or </w:t>
      </w:r>
      <w:r>
        <w:rPr>
          <w:lang w:bidi="en-US"/>
        </w:rPr>
        <w:t>drafting team sets forth. Review and drafting teams also will have side projects, either individually or by subgroup, to present to the larger team for discussion and review. Lastly, an important comp</w:t>
      </w:r>
      <w:r w:rsidR="00805F78">
        <w:rPr>
          <w:lang w:bidi="en-US"/>
        </w:rPr>
        <w:t>onent of the review and interpretation</w:t>
      </w:r>
      <w:r>
        <w:rPr>
          <w:lang w:bidi="en-US"/>
        </w:rPr>
        <w:t xml:space="preserve"> team efforts is outreach. Members of the teams should be conducting outreach during development prior to posting to ensure all issues can be discussed and resolved. </w:t>
      </w:r>
    </w:p>
    <w:p w14:paraId="3A8F9D19" w14:textId="77777777" w:rsidR="00816016" w:rsidRDefault="00816016" w:rsidP="00816016">
      <w:pPr>
        <w:rPr>
          <w:rFonts w:ascii="Verdana" w:hAnsi="Verdana" w:cs="Arial"/>
          <w:sz w:val="20"/>
        </w:rPr>
      </w:pPr>
    </w:p>
    <w:p w14:paraId="026692BD" w14:textId="50DCD653" w:rsidR="00C9536F" w:rsidRPr="00B74F2A" w:rsidRDefault="00A64ED5" w:rsidP="00B74F2A">
      <w:pPr>
        <w:rPr>
          <w:lang w:bidi="en-US"/>
        </w:rPr>
      </w:pPr>
      <w:r w:rsidRPr="0056709D">
        <w:rPr>
          <w:lang w:bidi="en-US"/>
        </w:rPr>
        <w:t xml:space="preserve">Nominations are being sought for </w:t>
      </w:r>
      <w:r w:rsidR="00805F78">
        <w:rPr>
          <w:lang w:bidi="en-US"/>
        </w:rPr>
        <w:t>Project 2015-INT-03 Interpretation of TOP-002-2.1b</w:t>
      </w:r>
      <w:r w:rsidR="00D03298">
        <w:rPr>
          <w:lang w:bidi="en-US"/>
        </w:rPr>
        <w:t xml:space="preserve">. </w:t>
      </w:r>
      <w:r w:rsidR="0056709D">
        <w:rPr>
          <w:lang w:bidi="en-US"/>
        </w:rPr>
        <w:t xml:space="preserve">Previous </w:t>
      </w:r>
      <w:r w:rsidR="008D6017">
        <w:rPr>
          <w:lang w:bidi="en-US"/>
        </w:rPr>
        <w:t xml:space="preserve">review or </w:t>
      </w:r>
      <w:r w:rsidR="0056709D">
        <w:rPr>
          <w:lang w:bidi="en-US"/>
        </w:rPr>
        <w:t xml:space="preserve">drafting team experience is beneficial but not required. </w:t>
      </w:r>
      <w:r w:rsidRPr="0056709D">
        <w:rPr>
          <w:lang w:bidi="en-US"/>
        </w:rPr>
        <w:t xml:space="preserve">A brief description of the desired qualifications and other pertinent information </w:t>
      </w:r>
      <w:r w:rsidR="00297D22">
        <w:rPr>
          <w:lang w:bidi="en-US"/>
        </w:rPr>
        <w:t xml:space="preserve">for </w:t>
      </w:r>
      <w:r w:rsidR="00AD0A44">
        <w:rPr>
          <w:lang w:bidi="en-US"/>
        </w:rPr>
        <w:t>the</w:t>
      </w:r>
      <w:r w:rsidR="00297D22">
        <w:rPr>
          <w:lang w:bidi="en-US"/>
        </w:rPr>
        <w:t xml:space="preserve"> project </w:t>
      </w:r>
      <w:r w:rsidRPr="0056709D">
        <w:rPr>
          <w:lang w:bidi="en-US"/>
        </w:rPr>
        <w:t>is included below.</w:t>
      </w:r>
      <w:r w:rsidR="00B74F2A" w:rsidRPr="00B74F2A">
        <w:rPr>
          <w:lang w:bidi="en-US"/>
        </w:rPr>
        <w:t xml:space="preserve"> </w:t>
      </w:r>
      <w:r w:rsidR="00B74F2A">
        <w:rPr>
          <w:lang w:bidi="en-US"/>
        </w:rPr>
        <w:t>The project is e</w:t>
      </w:r>
      <w:r w:rsidR="00C25C83" w:rsidRPr="00B74F2A">
        <w:rPr>
          <w:lang w:bidi="en-US"/>
        </w:rPr>
        <w:t xml:space="preserve">xpected </w:t>
      </w:r>
      <w:r w:rsidR="00805F78">
        <w:rPr>
          <w:lang w:bidi="en-US"/>
        </w:rPr>
        <w:t>to be presented at the August</w:t>
      </w:r>
      <w:r w:rsidR="00B74F2A">
        <w:rPr>
          <w:lang w:bidi="en-US"/>
        </w:rPr>
        <w:t xml:space="preserve"> </w:t>
      </w:r>
      <w:r w:rsidR="00B74F2A" w:rsidRPr="00B74F2A">
        <w:rPr>
          <w:lang w:bidi="en-US"/>
        </w:rPr>
        <w:t xml:space="preserve">2016 </w:t>
      </w:r>
      <w:r w:rsidR="00C25C83" w:rsidRPr="00B74F2A">
        <w:rPr>
          <w:lang w:bidi="en-US"/>
        </w:rPr>
        <w:t xml:space="preserve">Board of Trustees </w:t>
      </w:r>
      <w:r w:rsidR="00B74F2A">
        <w:rPr>
          <w:lang w:bidi="en-US"/>
        </w:rPr>
        <w:t>meeting</w:t>
      </w:r>
      <w:r w:rsidR="00C25C83" w:rsidRPr="00B74F2A">
        <w:rPr>
          <w:lang w:bidi="en-US"/>
        </w:rPr>
        <w:t xml:space="preserve"> for adoption</w:t>
      </w:r>
      <w:r w:rsidR="00B74F2A">
        <w:rPr>
          <w:lang w:bidi="en-US"/>
        </w:rPr>
        <w:t>.</w:t>
      </w:r>
      <w:r w:rsidR="005A7616" w:rsidRPr="00B74F2A">
        <w:rPr>
          <w:lang w:bidi="en-US"/>
        </w:rPr>
        <w:t xml:space="preserve"> </w:t>
      </w:r>
    </w:p>
    <w:p w14:paraId="5E4E1135" w14:textId="77777777" w:rsidR="00F7548F" w:rsidRPr="005A7616" w:rsidRDefault="00F7548F" w:rsidP="00A64ED5">
      <w:pPr>
        <w:rPr>
          <w:rFonts w:cs="Tahoma"/>
          <w:b/>
        </w:rPr>
      </w:pPr>
    </w:p>
    <w:p w14:paraId="569592C1" w14:textId="3E07FCB4" w:rsidR="008B508B" w:rsidRDefault="002C0D8B" w:rsidP="00A64ED5">
      <w:pPr>
        <w:rPr>
          <w:rFonts w:ascii="Tahoma" w:hAnsi="Tahoma" w:cs="Tahoma"/>
          <w:b/>
          <w:sz w:val="22"/>
          <w:szCs w:val="22"/>
        </w:rPr>
      </w:pPr>
      <w:r w:rsidRPr="00A64ED5">
        <w:rPr>
          <w:rFonts w:ascii="Tahoma" w:hAnsi="Tahoma" w:cs="Tahoma"/>
          <w:b/>
          <w:sz w:val="22"/>
          <w:szCs w:val="22"/>
        </w:rPr>
        <w:t xml:space="preserve">Project </w:t>
      </w:r>
      <w:r w:rsidR="00805F78">
        <w:rPr>
          <w:rFonts w:ascii="Tahoma" w:hAnsi="Tahoma" w:cs="Tahoma"/>
          <w:b/>
          <w:sz w:val="22"/>
          <w:szCs w:val="22"/>
        </w:rPr>
        <w:t>2015-INT-03 Interpretation of TOP-002-2.1b</w:t>
      </w:r>
    </w:p>
    <w:p w14:paraId="40AB32BD" w14:textId="1A3FDF9E" w:rsidR="00805F78" w:rsidRPr="00805F78" w:rsidRDefault="00B74F2A" w:rsidP="00805F78">
      <w:pPr>
        <w:shd w:val="clear" w:color="auto" w:fill="FFFFFF"/>
        <w:spacing w:after="240"/>
        <w:rPr>
          <w:rFonts w:cs="Tahoma"/>
          <w:color w:val="000000"/>
        </w:rPr>
      </w:pPr>
      <w:r w:rsidRPr="00805F78">
        <w:t xml:space="preserve">The purpose of the proposed project is to </w:t>
      </w:r>
      <w:r w:rsidR="00805F78">
        <w:t xml:space="preserve">provide an interpretation </w:t>
      </w:r>
      <w:r w:rsidR="00805F78" w:rsidRPr="00805F78">
        <w:rPr>
          <w:rFonts w:cs="Tahoma"/>
          <w:color w:val="000000"/>
        </w:rPr>
        <w:t>of the</w:t>
      </w:r>
      <w:r w:rsidR="00805F78">
        <w:rPr>
          <w:rFonts w:cs="Tahoma"/>
          <w:color w:val="000000"/>
        </w:rPr>
        <w:t xml:space="preserve"> meaning of the </w:t>
      </w:r>
      <w:r w:rsidR="00805F78" w:rsidRPr="00805F78">
        <w:rPr>
          <w:rFonts w:cs="Tahoma"/>
          <w:color w:val="000000"/>
        </w:rPr>
        <w:t>term “ensure” as used</w:t>
      </w:r>
      <w:r w:rsidR="00805F78">
        <w:rPr>
          <w:rFonts w:cs="Tahoma"/>
          <w:color w:val="000000"/>
        </w:rPr>
        <w:t xml:space="preserve"> in Requirement R2 of TOP-002-2.1b</w:t>
      </w:r>
      <w:r w:rsidR="00805F78" w:rsidRPr="00805F78">
        <w:rPr>
          <w:rFonts w:cs="Tahoma"/>
          <w:color w:val="000000"/>
        </w:rPr>
        <w:t xml:space="preserve"> and the terms "deliverability/ capability" and “voltage and/or reactive limits” in Requir</w:t>
      </w:r>
      <w:r w:rsidR="00805F78">
        <w:rPr>
          <w:rFonts w:cs="Tahoma"/>
          <w:color w:val="000000"/>
        </w:rPr>
        <w:t>ement R8. The project will also provide</w:t>
      </w:r>
      <w:r w:rsidR="00805F78" w:rsidRPr="00805F78">
        <w:rPr>
          <w:rFonts w:cs="Tahoma"/>
          <w:color w:val="000000"/>
        </w:rPr>
        <w:t xml:space="preserve"> clarity </w:t>
      </w:r>
      <w:r w:rsidR="00805F78" w:rsidRPr="00805F78">
        <w:rPr>
          <w:rFonts w:cs="Tahoma"/>
        </w:rPr>
        <w:t>on whether the language in Requirement R19 means that the Balancing Authority needs to maintain accurate computer models to analyze and plan to maintain a load-interchange-generation balance.</w:t>
      </w:r>
      <w:r w:rsidR="00805F78" w:rsidRPr="00805F78">
        <w:rPr>
          <w:rFonts w:cs="Tahoma"/>
        </w:rPr>
        <w:br/>
      </w:r>
      <w:r w:rsidR="00805F78" w:rsidRPr="00805F78">
        <w:rPr>
          <w:rFonts w:cs="Tahoma"/>
        </w:rPr>
        <w:br/>
      </w:r>
      <w:r w:rsidR="00805F78" w:rsidRPr="00805F78">
        <w:rPr>
          <w:rFonts w:cs="Tahoma"/>
          <w:color w:val="000000"/>
        </w:rPr>
        <w:t>Requirement R2 of TOP-002-2.1b states the following:</w:t>
      </w:r>
    </w:p>
    <w:p w14:paraId="02C66198" w14:textId="77777777" w:rsidR="00805F78" w:rsidRPr="00805F78" w:rsidRDefault="00805F78" w:rsidP="00805F78">
      <w:pPr>
        <w:shd w:val="clear" w:color="auto" w:fill="FFFFFF"/>
        <w:rPr>
          <w:rFonts w:cs="Tahoma"/>
          <w:color w:val="000000"/>
        </w:rPr>
      </w:pPr>
      <w:r w:rsidRPr="00805F78">
        <w:rPr>
          <w:rStyle w:val="Strong"/>
          <w:rFonts w:cs="Tahoma"/>
          <w:color w:val="000000"/>
        </w:rPr>
        <w:t xml:space="preserve">R2: </w:t>
      </w:r>
      <w:r w:rsidRPr="00805F78">
        <w:rPr>
          <w:rFonts w:cs="Tahoma"/>
          <w:color w:val="000000"/>
        </w:rPr>
        <w:t>Each Balancing Authority and Transmission Operator shall ensure its operating personnel participate in the system planning and design study processes, so that these studies contain the operating personnel perspective and system operating personnel are aware of the planning purpose.</w:t>
      </w:r>
    </w:p>
    <w:p w14:paraId="0F9AAB09" w14:textId="77777777" w:rsidR="00805F78" w:rsidRPr="00805F78" w:rsidRDefault="00805F78" w:rsidP="00805F78">
      <w:pPr>
        <w:shd w:val="clear" w:color="auto" w:fill="FFFFFF"/>
        <w:rPr>
          <w:rFonts w:cs="Tahoma"/>
          <w:color w:val="000000"/>
        </w:rPr>
      </w:pPr>
      <w:r w:rsidRPr="00805F78">
        <w:rPr>
          <w:rFonts w:cs="Tahoma"/>
          <w:color w:val="000000"/>
        </w:rPr>
        <w:lastRenderedPageBreak/>
        <w:br/>
        <w:t>Requirement R8 of TOP-002-2.1b states the following:</w:t>
      </w:r>
    </w:p>
    <w:p w14:paraId="3BA02F32" w14:textId="77777777" w:rsidR="00805F78" w:rsidRPr="00805F78" w:rsidRDefault="00805F78" w:rsidP="00805F78">
      <w:pPr>
        <w:shd w:val="clear" w:color="auto" w:fill="FFFFFF"/>
        <w:rPr>
          <w:rFonts w:cs="Tahoma"/>
          <w:color w:val="000000"/>
        </w:rPr>
      </w:pPr>
      <w:r w:rsidRPr="00805F78">
        <w:rPr>
          <w:rStyle w:val="Strong"/>
          <w:rFonts w:cs="Tahoma"/>
          <w:color w:val="000000"/>
        </w:rPr>
        <w:t xml:space="preserve">R8: </w:t>
      </w:r>
      <w:r w:rsidRPr="00805F78">
        <w:rPr>
          <w:rFonts w:cs="Tahoma"/>
          <w:color w:val="000000"/>
        </w:rPr>
        <w:t>Each Balancing Authority shall plan to meet voltage and/or reactive limits, including the deliverability/capability for any single contingency.</w:t>
      </w:r>
    </w:p>
    <w:p w14:paraId="0B3F611E" w14:textId="77777777" w:rsidR="00805F78" w:rsidRPr="00805F78" w:rsidRDefault="00805F78" w:rsidP="00805F78">
      <w:pPr>
        <w:shd w:val="clear" w:color="auto" w:fill="FFFFFF"/>
        <w:rPr>
          <w:rFonts w:cs="Tahoma"/>
          <w:color w:val="000000"/>
        </w:rPr>
      </w:pPr>
      <w:r w:rsidRPr="00805F78">
        <w:rPr>
          <w:rFonts w:cs="Tahoma"/>
          <w:color w:val="000000"/>
        </w:rPr>
        <w:br/>
        <w:t>Requirement R19 of TOP-002-2.1b states the following:</w:t>
      </w:r>
    </w:p>
    <w:p w14:paraId="197D681C" w14:textId="77777777" w:rsidR="00805F78" w:rsidRPr="00805F78" w:rsidRDefault="00805F78" w:rsidP="00805F78">
      <w:pPr>
        <w:shd w:val="clear" w:color="auto" w:fill="FFFFFF"/>
        <w:rPr>
          <w:rFonts w:cs="Tahoma"/>
          <w:color w:val="000000"/>
        </w:rPr>
      </w:pPr>
      <w:r w:rsidRPr="00805F78">
        <w:rPr>
          <w:rStyle w:val="Strong"/>
          <w:rFonts w:cs="Tahoma"/>
          <w:color w:val="000000"/>
        </w:rPr>
        <w:t>R19: </w:t>
      </w:r>
      <w:r w:rsidRPr="00805F78">
        <w:rPr>
          <w:rFonts w:cs="Tahoma"/>
          <w:color w:val="000000"/>
        </w:rPr>
        <w:t>Each Balancing Authority and Transmission Operator shall maintain accurate computer models utilized for analyzing and planning system operations.</w:t>
      </w:r>
    </w:p>
    <w:p w14:paraId="7B0FB417" w14:textId="77777777" w:rsidR="00805F78" w:rsidRPr="00805F78" w:rsidRDefault="00805F78" w:rsidP="00805F78">
      <w:pPr>
        <w:shd w:val="clear" w:color="auto" w:fill="FFFFFF"/>
        <w:rPr>
          <w:rFonts w:cs="Tahoma"/>
          <w:color w:val="000000"/>
        </w:rPr>
      </w:pPr>
      <w:r w:rsidRPr="00805F78">
        <w:rPr>
          <w:rStyle w:val="Strong"/>
          <w:rFonts w:cs="Tahoma"/>
          <w:color w:val="000000"/>
        </w:rPr>
        <w:t> </w:t>
      </w:r>
    </w:p>
    <w:p w14:paraId="2BC87975" w14:textId="77777777" w:rsidR="00805F78" w:rsidRDefault="00805F78" w:rsidP="00805F78">
      <w:pPr>
        <w:rPr>
          <w:rFonts w:cs="Tahoma"/>
          <w:b/>
          <w:bCs/>
          <w:color w:val="000000"/>
        </w:rPr>
      </w:pPr>
      <w:r w:rsidRPr="00805F78">
        <w:rPr>
          <w:rFonts w:cs="Tahoma"/>
          <w:color w:val="000000"/>
        </w:rPr>
        <w:t>The NERC Standards Committee accepted the request for Interpretation at the September 23, 2015 meeting.</w:t>
      </w:r>
      <w:r w:rsidRPr="00476B91">
        <w:rPr>
          <w:rFonts w:cs="Tahoma"/>
          <w:b/>
          <w:bCs/>
          <w:color w:val="000000"/>
        </w:rPr>
        <w:t xml:space="preserve"> </w:t>
      </w:r>
    </w:p>
    <w:p w14:paraId="1DE4D9BE" w14:textId="77777777" w:rsidR="00805F78" w:rsidRDefault="00805F78" w:rsidP="00805F78">
      <w:pPr>
        <w:rPr>
          <w:rFonts w:cs="Tahoma"/>
          <w:b/>
          <w:bCs/>
          <w:color w:val="000000"/>
        </w:rPr>
      </w:pPr>
    </w:p>
    <w:p w14:paraId="01F7BBFD" w14:textId="4B03B9D1" w:rsidR="004C31B7" w:rsidRDefault="002C0D8B" w:rsidP="00805F78">
      <w:pPr>
        <w:rPr>
          <w:rFonts w:ascii="Calibri" w:hAnsi="Calibri"/>
          <w:sz w:val="22"/>
          <w:szCs w:val="22"/>
        </w:rPr>
      </w:pPr>
      <w:r w:rsidRPr="00476B91">
        <w:rPr>
          <w:rFonts w:cs="Tahoma"/>
          <w:b/>
          <w:bCs/>
          <w:color w:val="000000"/>
        </w:rPr>
        <w:t xml:space="preserve">Standards affected: </w:t>
      </w:r>
      <w:r w:rsidR="004C31B7" w:rsidRPr="004C31B7">
        <w:rPr>
          <w:rStyle w:val="BoxText"/>
          <w:rFonts w:asciiTheme="minorHAnsi" w:hAnsiTheme="minorHAnsi" w:cs="Arial"/>
          <w:b w:val="0"/>
          <w:sz w:val="24"/>
        </w:rPr>
        <w:t xml:space="preserve">The project will propose </w:t>
      </w:r>
      <w:r w:rsidR="00805F78">
        <w:rPr>
          <w:rStyle w:val="BoxText"/>
          <w:rFonts w:asciiTheme="minorHAnsi" w:hAnsiTheme="minorHAnsi" w:cs="Arial"/>
          <w:b w:val="0"/>
          <w:sz w:val="24"/>
        </w:rPr>
        <w:t>to interpret Requirements R2, R8, and R9 of TOP-002-2.1b</w:t>
      </w:r>
    </w:p>
    <w:p w14:paraId="1AB1BF2B" w14:textId="77777777" w:rsidR="004061B9" w:rsidRPr="00476B91" w:rsidRDefault="004061B9" w:rsidP="002C0D8B">
      <w:pPr>
        <w:shd w:val="clear" w:color="auto" w:fill="FFFFFF"/>
        <w:ind w:left="1" w:right="2"/>
      </w:pPr>
    </w:p>
    <w:p w14:paraId="756786ED" w14:textId="19056EF3" w:rsidR="002C0D8B" w:rsidRDefault="00855880" w:rsidP="004061B9">
      <w:pPr>
        <w:rPr>
          <w:rStyle w:val="BoxText"/>
          <w:rFonts w:asciiTheme="minorHAnsi" w:hAnsiTheme="minorHAnsi" w:cs="Arial"/>
          <w:b w:val="0"/>
          <w:sz w:val="24"/>
        </w:rPr>
      </w:pPr>
      <w:r>
        <w:rPr>
          <w:rStyle w:val="BoxText"/>
          <w:rFonts w:asciiTheme="minorHAnsi" w:hAnsiTheme="minorHAnsi" w:cs="Arial"/>
          <w:b w:val="0"/>
          <w:sz w:val="24"/>
        </w:rPr>
        <w:t>NERC is</w:t>
      </w:r>
      <w:r w:rsidR="002C0D8B" w:rsidRPr="00816016">
        <w:rPr>
          <w:rStyle w:val="BoxText"/>
          <w:rFonts w:asciiTheme="minorHAnsi" w:hAnsiTheme="minorHAnsi" w:cs="Arial"/>
          <w:b w:val="0"/>
          <w:sz w:val="24"/>
        </w:rPr>
        <w:t xml:space="preserve"> seeking a cross section of the industry to participate on the</w:t>
      </w:r>
      <w:r w:rsidR="00D03298">
        <w:rPr>
          <w:rStyle w:val="BoxText"/>
          <w:rFonts w:asciiTheme="minorHAnsi" w:hAnsiTheme="minorHAnsi" w:cs="Arial"/>
          <w:b w:val="0"/>
          <w:sz w:val="24"/>
        </w:rPr>
        <w:t xml:space="preserve"> </w:t>
      </w:r>
      <w:r w:rsidR="002C0D8B" w:rsidRPr="00816016">
        <w:rPr>
          <w:rStyle w:val="BoxText"/>
          <w:rFonts w:asciiTheme="minorHAnsi" w:hAnsiTheme="minorHAnsi" w:cs="Arial"/>
          <w:b w:val="0"/>
          <w:sz w:val="24"/>
        </w:rPr>
        <w:t xml:space="preserve">team, but in particular </w:t>
      </w:r>
      <w:r w:rsidR="00331DF9">
        <w:rPr>
          <w:rStyle w:val="BoxText"/>
          <w:rFonts w:asciiTheme="minorHAnsi" w:hAnsiTheme="minorHAnsi" w:cs="Arial"/>
          <w:b w:val="0"/>
          <w:sz w:val="24"/>
        </w:rPr>
        <w:t>is</w:t>
      </w:r>
      <w:r w:rsidR="00331DF9" w:rsidRPr="00816016">
        <w:rPr>
          <w:rStyle w:val="BoxText"/>
          <w:rFonts w:asciiTheme="minorHAnsi" w:hAnsiTheme="minorHAnsi" w:cs="Arial"/>
          <w:b w:val="0"/>
          <w:sz w:val="24"/>
        </w:rPr>
        <w:t xml:space="preserve"> </w:t>
      </w:r>
      <w:r w:rsidR="002C0D8B" w:rsidRPr="00816016">
        <w:rPr>
          <w:rStyle w:val="BoxText"/>
          <w:rFonts w:asciiTheme="minorHAnsi" w:hAnsiTheme="minorHAnsi" w:cs="Arial"/>
          <w:b w:val="0"/>
          <w:sz w:val="24"/>
        </w:rPr>
        <w:t xml:space="preserve">seeking individuals who have experience and expertise with </w:t>
      </w:r>
      <w:r w:rsidR="00805F78">
        <w:rPr>
          <w:rStyle w:val="BoxText"/>
          <w:rFonts w:asciiTheme="minorHAnsi" w:hAnsiTheme="minorHAnsi" w:cs="Arial"/>
          <w:b w:val="0"/>
          <w:sz w:val="24"/>
        </w:rPr>
        <w:t>Balancing Authority and Transmission system operations</w:t>
      </w:r>
      <w:r w:rsidR="003A47C2">
        <w:rPr>
          <w:rStyle w:val="BoxText"/>
          <w:rFonts w:asciiTheme="minorHAnsi" w:hAnsiTheme="minorHAnsi" w:cs="Arial"/>
          <w:b w:val="0"/>
          <w:sz w:val="24"/>
        </w:rPr>
        <w:t xml:space="preserve"> </w:t>
      </w:r>
      <w:r w:rsidR="002C0D8B" w:rsidRPr="00816016">
        <w:rPr>
          <w:rStyle w:val="BoxText"/>
          <w:rFonts w:asciiTheme="minorHAnsi" w:hAnsiTheme="minorHAnsi" w:cs="Arial"/>
          <w:b w:val="0"/>
          <w:sz w:val="24"/>
        </w:rPr>
        <w:t xml:space="preserve">across the United States and/or Canada. </w:t>
      </w:r>
    </w:p>
    <w:p w14:paraId="61AF3C86" w14:textId="77777777" w:rsidR="004061B9" w:rsidRPr="00816016" w:rsidRDefault="004061B9" w:rsidP="004061B9">
      <w:pPr>
        <w:rPr>
          <w:rStyle w:val="BoxText"/>
          <w:rFonts w:asciiTheme="minorHAnsi" w:hAnsiTheme="minorHAnsi" w:cs="Arial"/>
          <w:b w:val="0"/>
          <w:sz w:val="24"/>
        </w:rPr>
      </w:pPr>
    </w:p>
    <w:p w14:paraId="1FB02976" w14:textId="77777777" w:rsidR="002C0D8B" w:rsidRDefault="002C0D8B" w:rsidP="004061B9">
      <w:pPr>
        <w:rPr>
          <w:rStyle w:val="BoxText"/>
          <w:rFonts w:asciiTheme="minorHAnsi" w:hAnsiTheme="minorHAnsi" w:cs="Arial"/>
          <w:b w:val="0"/>
          <w:sz w:val="24"/>
        </w:rPr>
      </w:pPr>
      <w:r w:rsidRPr="00816016">
        <w:rPr>
          <w:rStyle w:val="BoxText"/>
          <w:rFonts w:asciiTheme="minorHAnsi" w:hAnsiTheme="minorHAnsi" w:cs="Arial"/>
          <w:b w:val="0"/>
          <w:sz w:val="24"/>
        </w:rPr>
        <w:t>Experience with developing standards inside or outside (e.g., IEEE, NAESB, ANSI, etc.) of the NERC process is beneficial, but is not required, and should be highlighted in the information submitted</w:t>
      </w:r>
      <w:r>
        <w:rPr>
          <w:rStyle w:val="BoxText"/>
          <w:rFonts w:asciiTheme="minorHAnsi" w:hAnsiTheme="minorHAnsi" w:cs="Arial"/>
          <w:b w:val="0"/>
          <w:sz w:val="24"/>
        </w:rPr>
        <w:t>,</w:t>
      </w:r>
      <w:r w:rsidRPr="00816016">
        <w:rPr>
          <w:rStyle w:val="BoxText"/>
          <w:rFonts w:asciiTheme="minorHAnsi" w:hAnsiTheme="minorHAnsi" w:cs="Arial"/>
          <w:b w:val="0"/>
          <w:sz w:val="24"/>
        </w:rPr>
        <w:t xml:space="preserve"> if applicable.</w:t>
      </w:r>
    </w:p>
    <w:p w14:paraId="3E6C741C" w14:textId="77777777" w:rsidR="004061B9" w:rsidRPr="00816016" w:rsidRDefault="004061B9" w:rsidP="004061B9">
      <w:pPr>
        <w:rPr>
          <w:rStyle w:val="BoxText"/>
          <w:rFonts w:asciiTheme="minorHAnsi" w:hAnsiTheme="minorHAnsi" w:cs="Arial"/>
          <w:b w:val="0"/>
          <w:sz w:val="24"/>
        </w:rPr>
      </w:pPr>
    </w:p>
    <w:p w14:paraId="443354FB" w14:textId="77777777" w:rsidR="002C0D8B" w:rsidRPr="007F29A0" w:rsidRDefault="002C0D8B" w:rsidP="002C0D8B">
      <w:pPr>
        <w:rPr>
          <w:rFonts w:ascii="Verdana" w:hAnsi="Verdana" w:cs="Arial"/>
          <w:sz w:val="18"/>
          <w:szCs w:val="18"/>
        </w:rPr>
      </w:pPr>
      <w:r w:rsidRPr="00816016">
        <w:rPr>
          <w:rStyle w:val="BoxText"/>
          <w:rFonts w:asciiTheme="minorHAnsi" w:hAnsiTheme="minorHAnsi" w:cs="Arial"/>
          <w:b w:val="0"/>
          <w:sz w:val="24"/>
        </w:rPr>
        <w:t>Individuals who have facilitation skills and experience and/or legal or technical writing backgrounds are also strongly desired. Please include this in the description of qualifications as applicable.</w:t>
      </w:r>
    </w:p>
    <w:p w14:paraId="645B4160" w14:textId="302A9B65" w:rsidR="00EF4D50" w:rsidRDefault="00EF4D50">
      <w:pPr>
        <w:rPr>
          <w:rFonts w:ascii="Calibri" w:hAnsi="Calibri" w:cs="Calibri"/>
        </w:rPr>
      </w:pPr>
      <w:r>
        <w:rPr>
          <w:rFonts w:ascii="Calibri" w:hAnsi="Calibri" w:cs="Calibri"/>
        </w:rP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620"/>
        <w:gridCol w:w="90"/>
        <w:gridCol w:w="2250"/>
        <w:gridCol w:w="1980"/>
        <w:gridCol w:w="3961"/>
      </w:tblGrid>
      <w:tr w:rsidR="00284412" w:rsidRPr="00081BCE" w14:paraId="04200E32" w14:textId="77777777" w:rsidTr="00ED2428">
        <w:trPr>
          <w:trHeight w:val="621"/>
          <w:jc w:val="center"/>
        </w:trPr>
        <w:tc>
          <w:tcPr>
            <w:tcW w:w="10356" w:type="dxa"/>
            <w:gridSpan w:val="6"/>
            <w:tcBorders>
              <w:bottom w:val="single" w:sz="4" w:space="0" w:color="auto"/>
            </w:tcBorders>
            <w:shd w:val="clear" w:color="auto" w:fill="204C81"/>
          </w:tcPr>
          <w:p w14:paraId="19A5AE65" w14:textId="77777777" w:rsidR="00284412" w:rsidRPr="00081BCE" w:rsidRDefault="00284412" w:rsidP="00284412">
            <w:pPr>
              <w:spacing w:before="120" w:after="120"/>
              <w:rPr>
                <w:rStyle w:val="BoxText"/>
                <w:rFonts w:asciiTheme="minorHAnsi" w:hAnsiTheme="minorHAnsi" w:cs="Arial"/>
                <w:color w:val="FFFFFF" w:themeColor="text1"/>
                <w:sz w:val="24"/>
              </w:rPr>
            </w:pPr>
            <w:r w:rsidRPr="00081BCE">
              <w:rPr>
                <w:rFonts w:cs="Arial"/>
                <w:color w:val="FFFFFF" w:themeColor="text1"/>
              </w:rPr>
              <w:lastRenderedPageBreak/>
              <w:br w:type="page"/>
            </w:r>
            <w:r>
              <w:rPr>
                <w:rStyle w:val="BoxText"/>
                <w:rFonts w:asciiTheme="minorHAnsi" w:hAnsiTheme="minorHAnsi" w:cs="Arial"/>
                <w:color w:val="FFFFFF" w:themeColor="text1"/>
                <w:sz w:val="24"/>
              </w:rPr>
              <w:t xml:space="preserve">Please provide </w:t>
            </w:r>
            <w:r w:rsidR="00B97133">
              <w:rPr>
                <w:rStyle w:val="BoxText"/>
                <w:rFonts w:asciiTheme="minorHAnsi" w:hAnsiTheme="minorHAnsi" w:cs="Arial"/>
                <w:color w:val="FFFFFF" w:themeColor="text1"/>
                <w:sz w:val="24"/>
              </w:rPr>
              <w:t xml:space="preserve">the following </w:t>
            </w:r>
            <w:r>
              <w:rPr>
                <w:rStyle w:val="BoxText"/>
                <w:rFonts w:asciiTheme="minorHAnsi" w:hAnsiTheme="minorHAnsi" w:cs="Arial"/>
                <w:color w:val="FFFFFF" w:themeColor="text1"/>
                <w:sz w:val="24"/>
              </w:rPr>
              <w:t>information for the nominee:</w:t>
            </w:r>
          </w:p>
        </w:tc>
      </w:tr>
      <w:tr w:rsidR="00FD1345" w:rsidRPr="00E23D20" w14:paraId="58CC85EA" w14:textId="77777777" w:rsidTr="00563006">
        <w:tblPrEx>
          <w:tblLook w:val="0000" w:firstRow="0" w:lastRow="0" w:firstColumn="0" w:lastColumn="0" w:noHBand="0" w:noVBand="0"/>
        </w:tblPrEx>
        <w:trPr>
          <w:trHeight w:val="413"/>
          <w:jc w:val="center"/>
        </w:trPr>
        <w:tc>
          <w:tcPr>
            <w:tcW w:w="2075" w:type="dxa"/>
            <w:gridSpan w:val="2"/>
          </w:tcPr>
          <w:p w14:paraId="5CCD3BC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1" w:type="dxa"/>
            <w:gridSpan w:val="4"/>
          </w:tcPr>
          <w:p w14:paraId="487C04AF" w14:textId="77777777" w:rsidR="00FD1345" w:rsidRPr="00193AE7" w:rsidRDefault="00FD1345" w:rsidP="00DB028B">
            <w:pPr>
              <w:spacing w:before="60" w:after="60"/>
              <w:rPr>
                <w:rStyle w:val="BoxText"/>
                <w:rFonts w:asciiTheme="minorHAnsi" w:hAnsiTheme="minorHAnsi" w:cs="Arial"/>
                <w:b w:val="0"/>
                <w:sz w:val="24"/>
              </w:rPr>
            </w:pPr>
          </w:p>
        </w:tc>
      </w:tr>
      <w:tr w:rsidR="00F377B6" w:rsidRPr="00E23D20" w14:paraId="2E5E6C9E" w14:textId="77777777" w:rsidTr="007009BE">
        <w:tblPrEx>
          <w:tblLook w:val="0000" w:firstRow="0" w:lastRow="0" w:firstColumn="0" w:lastColumn="0" w:noHBand="0" w:noVBand="0"/>
        </w:tblPrEx>
        <w:trPr>
          <w:trHeight w:val="467"/>
          <w:jc w:val="center"/>
        </w:trPr>
        <w:tc>
          <w:tcPr>
            <w:tcW w:w="2075" w:type="dxa"/>
            <w:gridSpan w:val="2"/>
          </w:tcPr>
          <w:p w14:paraId="393A41C4" w14:textId="77777777" w:rsidR="00F377B6" w:rsidRPr="00193AE7" w:rsidRDefault="00F377B6" w:rsidP="007009BE">
            <w:pPr>
              <w:spacing w:before="60" w:after="60"/>
              <w:rPr>
                <w:rStyle w:val="BoxText"/>
                <w:rFonts w:asciiTheme="minorHAnsi" w:hAnsiTheme="minorHAnsi" w:cs="Arial"/>
                <w:sz w:val="24"/>
              </w:rPr>
            </w:pPr>
            <w:r>
              <w:rPr>
                <w:rStyle w:val="BoxText"/>
                <w:rFonts w:asciiTheme="minorHAnsi" w:hAnsiTheme="minorHAnsi" w:cs="Arial"/>
                <w:sz w:val="24"/>
              </w:rPr>
              <w:t>Title:</w:t>
            </w:r>
          </w:p>
        </w:tc>
        <w:tc>
          <w:tcPr>
            <w:tcW w:w="8281" w:type="dxa"/>
            <w:gridSpan w:val="4"/>
          </w:tcPr>
          <w:p w14:paraId="0AF9DB4A" w14:textId="77777777" w:rsidR="00F377B6" w:rsidRPr="00193AE7" w:rsidRDefault="00F377B6" w:rsidP="007009BE">
            <w:pPr>
              <w:spacing w:before="60" w:after="60"/>
              <w:rPr>
                <w:rStyle w:val="BoxText"/>
                <w:rFonts w:asciiTheme="minorHAnsi" w:hAnsiTheme="minorHAnsi" w:cs="Arial"/>
                <w:b w:val="0"/>
                <w:sz w:val="24"/>
              </w:rPr>
            </w:pPr>
          </w:p>
        </w:tc>
      </w:tr>
      <w:tr w:rsidR="00FD1345" w:rsidRPr="00E23D20" w14:paraId="3A455EA9" w14:textId="77777777" w:rsidTr="00563006">
        <w:tblPrEx>
          <w:tblLook w:val="0000" w:firstRow="0" w:lastRow="0" w:firstColumn="0" w:lastColumn="0" w:noHBand="0" w:noVBand="0"/>
        </w:tblPrEx>
        <w:trPr>
          <w:trHeight w:val="467"/>
          <w:jc w:val="center"/>
        </w:trPr>
        <w:tc>
          <w:tcPr>
            <w:tcW w:w="2075" w:type="dxa"/>
            <w:gridSpan w:val="2"/>
          </w:tcPr>
          <w:p w14:paraId="7779AEDB"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4"/>
          </w:tcPr>
          <w:p w14:paraId="1235F003"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173F2DEE" w14:textId="77777777" w:rsidTr="00563006">
        <w:tblPrEx>
          <w:tblLook w:val="0000" w:firstRow="0" w:lastRow="0" w:firstColumn="0" w:lastColumn="0" w:noHBand="0" w:noVBand="0"/>
        </w:tblPrEx>
        <w:trPr>
          <w:cantSplit/>
          <w:trHeight w:val="458"/>
          <w:jc w:val="center"/>
        </w:trPr>
        <w:tc>
          <w:tcPr>
            <w:tcW w:w="2075" w:type="dxa"/>
            <w:gridSpan w:val="2"/>
          </w:tcPr>
          <w:p w14:paraId="124D3C62"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1" w:type="dxa"/>
            <w:gridSpan w:val="4"/>
          </w:tcPr>
          <w:p w14:paraId="38123DEA" w14:textId="77777777" w:rsidR="00FD1345" w:rsidRPr="00193AE7" w:rsidRDefault="00FD1345" w:rsidP="00DB028B">
            <w:pPr>
              <w:spacing w:before="60" w:after="60"/>
              <w:rPr>
                <w:rStyle w:val="BoxText"/>
                <w:rFonts w:asciiTheme="minorHAnsi" w:hAnsiTheme="minorHAnsi" w:cs="Arial"/>
                <w:b w:val="0"/>
                <w:sz w:val="24"/>
              </w:rPr>
            </w:pPr>
          </w:p>
          <w:p w14:paraId="2EDE0A5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3373FA12" w14:textId="77777777" w:rsidTr="00563006">
        <w:tblPrEx>
          <w:tblLook w:val="0000" w:firstRow="0" w:lastRow="0" w:firstColumn="0" w:lastColumn="0" w:noHBand="0" w:noVBand="0"/>
        </w:tblPrEx>
        <w:trPr>
          <w:trHeight w:val="440"/>
          <w:jc w:val="center"/>
        </w:trPr>
        <w:tc>
          <w:tcPr>
            <w:tcW w:w="2075" w:type="dxa"/>
            <w:gridSpan w:val="2"/>
          </w:tcPr>
          <w:p w14:paraId="6DD1CF23" w14:textId="77777777" w:rsidR="00FD1345" w:rsidRPr="00193AE7" w:rsidRDefault="00FD1345" w:rsidP="00C562EF">
            <w:pPr>
              <w:spacing w:before="60"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1" w:type="dxa"/>
            <w:gridSpan w:val="4"/>
          </w:tcPr>
          <w:p w14:paraId="25045D17"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2E4D4C2E" w14:textId="77777777" w:rsidTr="00563006">
        <w:tblPrEx>
          <w:tblLook w:val="0000" w:firstRow="0" w:lastRow="0" w:firstColumn="0" w:lastColumn="0" w:noHBand="0" w:noVBand="0"/>
        </w:tblPrEx>
        <w:trPr>
          <w:trHeight w:val="440"/>
          <w:jc w:val="center"/>
        </w:trPr>
        <w:tc>
          <w:tcPr>
            <w:tcW w:w="2075" w:type="dxa"/>
            <w:gridSpan w:val="2"/>
          </w:tcPr>
          <w:p w14:paraId="034D5FA8" w14:textId="77777777" w:rsidR="00FD1345" w:rsidRPr="00193AE7" w:rsidRDefault="00BC47FE" w:rsidP="00DB028B">
            <w:pPr>
              <w:spacing w:before="60" w:after="60"/>
              <w:rPr>
                <w:rStyle w:val="BoxText"/>
                <w:rFonts w:asciiTheme="minorHAnsi" w:hAnsiTheme="minorHAnsi" w:cs="Arial"/>
                <w:b w:val="0"/>
                <w:sz w:val="24"/>
              </w:rPr>
            </w:pPr>
            <w:r>
              <w:rPr>
                <w:rStyle w:val="BoxText"/>
                <w:rFonts w:asciiTheme="minorHAnsi" w:hAnsiTheme="minorHAnsi" w:cs="Arial"/>
                <w:sz w:val="24"/>
              </w:rPr>
              <w:t>E</w:t>
            </w:r>
            <w:r w:rsidR="00FD1345" w:rsidRPr="00193AE7">
              <w:rPr>
                <w:rStyle w:val="BoxText"/>
                <w:rFonts w:asciiTheme="minorHAnsi" w:hAnsiTheme="minorHAnsi" w:cs="Arial"/>
                <w:sz w:val="24"/>
              </w:rPr>
              <w:t>mail:</w:t>
            </w:r>
          </w:p>
        </w:tc>
        <w:tc>
          <w:tcPr>
            <w:tcW w:w="8281" w:type="dxa"/>
            <w:gridSpan w:val="4"/>
          </w:tcPr>
          <w:p w14:paraId="4A5B5EB6" w14:textId="77777777" w:rsidR="00FD1345" w:rsidRPr="00193AE7" w:rsidRDefault="00FD1345" w:rsidP="00DB028B">
            <w:pPr>
              <w:spacing w:before="60" w:after="60"/>
              <w:rPr>
                <w:rStyle w:val="BoxText"/>
                <w:rFonts w:asciiTheme="minorHAnsi" w:hAnsiTheme="minorHAnsi" w:cs="Arial"/>
                <w:b w:val="0"/>
                <w:sz w:val="24"/>
              </w:rPr>
            </w:pPr>
          </w:p>
        </w:tc>
      </w:tr>
      <w:tr w:rsidR="00F377B6" w:rsidRPr="00E23D20" w14:paraId="1A215A83" w14:textId="77777777" w:rsidTr="00563006">
        <w:tblPrEx>
          <w:tblLook w:val="0000" w:firstRow="0" w:lastRow="0" w:firstColumn="0" w:lastColumn="0" w:noHBand="0" w:noVBand="0"/>
        </w:tblPrEx>
        <w:trPr>
          <w:cantSplit/>
          <w:trHeight w:val="1232"/>
          <w:jc w:val="center"/>
        </w:trPr>
        <w:tc>
          <w:tcPr>
            <w:tcW w:w="10356" w:type="dxa"/>
            <w:gridSpan w:val="6"/>
          </w:tcPr>
          <w:p w14:paraId="667045F1" w14:textId="56F84B8B" w:rsidR="00F377B6" w:rsidRPr="004061B9" w:rsidRDefault="00F377B6" w:rsidP="00F377B6">
            <w:pPr>
              <w:rPr>
                <w:b/>
                <w:bCs/>
              </w:rPr>
            </w:pPr>
            <w:r w:rsidRPr="004061B9">
              <w:rPr>
                <w:b/>
                <w:bCs/>
              </w:rPr>
              <w:t xml:space="preserve">Select the Project(s) for which the nominee is volunteering. Nominees may check multiple projects but NERC will endeavor to place an individual on only </w:t>
            </w:r>
            <w:r w:rsidR="00D318FA">
              <w:rPr>
                <w:b/>
                <w:bCs/>
              </w:rPr>
              <w:t>one project if at all possible.</w:t>
            </w:r>
            <w:r w:rsidRPr="004061B9">
              <w:rPr>
                <w:b/>
                <w:bCs/>
              </w:rPr>
              <w:t xml:space="preserve"> If checking multiple projects, indicate in the </w:t>
            </w:r>
            <w:r w:rsidR="008F7385" w:rsidRPr="004061B9">
              <w:rPr>
                <w:b/>
                <w:bCs/>
              </w:rPr>
              <w:t>space below</w:t>
            </w:r>
            <w:r w:rsidRPr="004061B9">
              <w:rPr>
                <w:b/>
                <w:bCs/>
              </w:rPr>
              <w:t xml:space="preserve"> first choice, second choice, and so on.</w:t>
            </w:r>
          </w:p>
          <w:p w14:paraId="7C382875" w14:textId="4F48D9A9" w:rsidR="00F377B6" w:rsidRPr="00193AE7" w:rsidRDefault="00C9536F" w:rsidP="00F377B6">
            <w:pPr>
              <w:spacing w:before="60" w:after="60"/>
              <w:rPr>
                <w:rFonts w:cs="Arial"/>
              </w:rPr>
            </w:pPr>
            <w:r w:rsidRPr="00193AE7">
              <w:rPr>
                <w:rFonts w:cs="Arial"/>
              </w:rPr>
              <w:fldChar w:fldCharType="begin">
                <w:ffData>
                  <w:name w:val="Check5"/>
                  <w:enabled/>
                  <w:calcOnExit w:val="0"/>
                  <w:checkBox>
                    <w:sizeAuto/>
                    <w:default w:val="0"/>
                  </w:checkBox>
                </w:ffData>
              </w:fldChar>
            </w:r>
            <w:r w:rsidR="00F377B6" w:rsidRPr="00193AE7">
              <w:rPr>
                <w:rFonts w:cs="Arial"/>
              </w:rPr>
              <w:instrText xml:space="preserve"> FORMCHECKBOX </w:instrText>
            </w:r>
            <w:r w:rsidR="00C27552">
              <w:rPr>
                <w:rFonts w:cs="Arial"/>
              </w:rPr>
            </w:r>
            <w:r w:rsidR="00C27552">
              <w:rPr>
                <w:rFonts w:cs="Arial"/>
              </w:rPr>
              <w:fldChar w:fldCharType="separate"/>
            </w:r>
            <w:r w:rsidRPr="00193AE7">
              <w:rPr>
                <w:rFonts w:cs="Arial"/>
              </w:rPr>
              <w:fldChar w:fldCharType="end"/>
            </w:r>
            <w:r w:rsidR="00F377B6">
              <w:rPr>
                <w:rFonts w:cs="Arial"/>
              </w:rPr>
              <w:t xml:space="preserve"> </w:t>
            </w:r>
            <w:r w:rsidR="00254404">
              <w:rPr>
                <w:rFonts w:cs="Arial"/>
              </w:rPr>
              <w:t>Project 2015-INT-03 Interpretation of TOP-002-2.1b</w:t>
            </w:r>
          </w:p>
          <w:p w14:paraId="34040ADC" w14:textId="77777777" w:rsidR="00F377B6" w:rsidRDefault="00F377B6" w:rsidP="00EF4D50">
            <w:pPr>
              <w:spacing w:before="60" w:after="60"/>
            </w:pPr>
          </w:p>
        </w:tc>
      </w:tr>
      <w:tr w:rsidR="00FD1345" w:rsidRPr="00E23D20" w14:paraId="535BC28B" w14:textId="77777777" w:rsidTr="00563006">
        <w:tblPrEx>
          <w:tblLook w:val="0000" w:firstRow="0" w:lastRow="0" w:firstColumn="0" w:lastColumn="0" w:noHBand="0" w:noVBand="0"/>
        </w:tblPrEx>
        <w:trPr>
          <w:cantSplit/>
          <w:trHeight w:val="1232"/>
          <w:jc w:val="center"/>
        </w:trPr>
        <w:tc>
          <w:tcPr>
            <w:tcW w:w="10356" w:type="dxa"/>
            <w:gridSpan w:val="6"/>
          </w:tcPr>
          <w:p w14:paraId="0C9A1D19"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w:t>
            </w:r>
            <w:r w:rsidR="00F377B6">
              <w:rPr>
                <w:rStyle w:val="BoxText"/>
                <w:rFonts w:asciiTheme="minorHAnsi" w:hAnsiTheme="minorHAnsi" w:cs="Arial"/>
                <w:sz w:val="24"/>
              </w:rPr>
              <w:t>the nominee’s</w:t>
            </w:r>
            <w:r w:rsidRPr="00193AE7">
              <w:rPr>
                <w:rStyle w:val="BoxText"/>
                <w:rFonts w:asciiTheme="minorHAnsi" w:hAnsiTheme="minorHAnsi" w:cs="Arial"/>
                <w:sz w:val="24"/>
              </w:rPr>
              <w:t xml:space="preserve"> experience and qualifications to serve on the </w:t>
            </w:r>
            <w:r w:rsidR="00F377B6">
              <w:rPr>
                <w:rStyle w:val="BoxText"/>
                <w:rFonts w:asciiTheme="minorHAnsi" w:hAnsiTheme="minorHAnsi" w:cs="Arial"/>
                <w:sz w:val="24"/>
              </w:rPr>
              <w:t>selected project(s)</w:t>
            </w:r>
            <w:r w:rsidR="00BC47FE">
              <w:rPr>
                <w:rStyle w:val="BoxText"/>
                <w:rFonts w:asciiTheme="minorHAnsi" w:hAnsiTheme="minorHAnsi" w:cs="Arial"/>
                <w:sz w:val="24"/>
              </w:rPr>
              <w:t>:</w:t>
            </w:r>
          </w:p>
          <w:p w14:paraId="2DB1A33F" w14:textId="77777777" w:rsidR="006A71F1" w:rsidRDefault="006A71F1" w:rsidP="00DB028B">
            <w:pPr>
              <w:spacing w:before="60" w:after="60"/>
              <w:rPr>
                <w:rStyle w:val="BoxText"/>
                <w:rFonts w:asciiTheme="minorHAnsi" w:hAnsiTheme="minorHAnsi" w:cs="Arial"/>
                <w:sz w:val="24"/>
              </w:rPr>
            </w:pPr>
          </w:p>
          <w:p w14:paraId="31884214" w14:textId="77777777" w:rsidR="004061B9" w:rsidRPr="00193AE7" w:rsidRDefault="004061B9" w:rsidP="00DB028B">
            <w:pPr>
              <w:spacing w:before="60" w:after="60"/>
              <w:rPr>
                <w:rStyle w:val="BoxText"/>
                <w:rFonts w:asciiTheme="minorHAnsi" w:hAnsiTheme="minorHAnsi" w:cs="Arial"/>
                <w:sz w:val="24"/>
              </w:rPr>
            </w:pPr>
          </w:p>
        </w:tc>
      </w:tr>
      <w:tr w:rsidR="00FD1345" w:rsidRPr="00E23D20" w14:paraId="52EAEEF9" w14:textId="77777777" w:rsidTr="00563006">
        <w:trPr>
          <w:trHeight w:val="485"/>
          <w:jc w:val="center"/>
        </w:trPr>
        <w:tc>
          <w:tcPr>
            <w:tcW w:w="10356" w:type="dxa"/>
            <w:gridSpan w:val="6"/>
          </w:tcPr>
          <w:p w14:paraId="02434111" w14:textId="77777777" w:rsidR="00FD1345" w:rsidRPr="00193AE7" w:rsidRDefault="00FD1345" w:rsidP="00DB028B">
            <w:pPr>
              <w:spacing w:before="60" w:after="60"/>
              <w:rPr>
                <w:rFonts w:cs="Arial"/>
                <w:b/>
              </w:rPr>
            </w:pPr>
            <w:r w:rsidRPr="00193AE7">
              <w:rPr>
                <w:rFonts w:cs="Arial"/>
                <w:b/>
              </w:rPr>
              <w:t xml:space="preserve">If you are currently a member of any NERC </w:t>
            </w:r>
            <w:r w:rsidR="00BC47FE">
              <w:rPr>
                <w:rFonts w:cs="Arial"/>
                <w:b/>
              </w:rPr>
              <w:t xml:space="preserve">SAR or standard </w:t>
            </w:r>
            <w:r w:rsidRPr="00193AE7">
              <w:rPr>
                <w:rFonts w:cs="Arial"/>
                <w:b/>
              </w:rPr>
              <w:t>drafting</w:t>
            </w:r>
            <w:r w:rsidR="00C52B81">
              <w:rPr>
                <w:rFonts w:cs="Arial"/>
                <w:b/>
              </w:rPr>
              <w:t xml:space="preserve"> team</w:t>
            </w:r>
            <w:r w:rsidRPr="00193AE7">
              <w:rPr>
                <w:rFonts w:cs="Arial"/>
                <w:b/>
              </w:rPr>
              <w:t>, please list each team here:</w:t>
            </w:r>
          </w:p>
          <w:p w14:paraId="6923D23C"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27552">
              <w:rPr>
                <w:rFonts w:cs="Arial"/>
              </w:rPr>
            </w:r>
            <w:r w:rsidR="00C27552">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08C54247"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27552">
              <w:rPr>
                <w:rFonts w:cs="Arial"/>
              </w:rPr>
            </w:r>
            <w:r w:rsidR="00C27552">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6041AF32" w14:textId="3D698C76" w:rsidR="004061B9" w:rsidRPr="00193AE7" w:rsidRDefault="004061B9" w:rsidP="004061B9">
            <w:pPr>
              <w:spacing w:before="60" w:after="60"/>
              <w:rPr>
                <w:rStyle w:val="BoxText"/>
                <w:rFonts w:asciiTheme="minorHAnsi" w:hAnsiTheme="minorHAnsi" w:cs="Arial"/>
                <w:b w:val="0"/>
                <w:sz w:val="24"/>
              </w:rPr>
            </w:pPr>
          </w:p>
        </w:tc>
      </w:tr>
      <w:tr w:rsidR="00FD1345" w:rsidRPr="00E23D20" w14:paraId="1E461AF9" w14:textId="77777777" w:rsidTr="00563006">
        <w:trPr>
          <w:trHeight w:val="621"/>
          <w:jc w:val="center"/>
        </w:trPr>
        <w:tc>
          <w:tcPr>
            <w:tcW w:w="10356" w:type="dxa"/>
            <w:gridSpan w:val="6"/>
            <w:tcBorders>
              <w:bottom w:val="single" w:sz="4" w:space="0" w:color="auto"/>
            </w:tcBorders>
          </w:tcPr>
          <w:p w14:paraId="19DEB02F" w14:textId="77777777" w:rsidR="00FD1345" w:rsidRPr="00193AE7" w:rsidRDefault="00FD1345" w:rsidP="00DB028B">
            <w:pPr>
              <w:spacing w:before="60" w:after="60"/>
              <w:rPr>
                <w:rFonts w:cs="Arial"/>
                <w:b/>
              </w:rPr>
            </w:pPr>
            <w:r w:rsidRPr="00193AE7">
              <w:rPr>
                <w:rFonts w:cs="Arial"/>
                <w:b/>
              </w:rPr>
              <w:t>If you previously worked on any NERC</w:t>
            </w:r>
            <w:r w:rsidR="00BC47FE">
              <w:rPr>
                <w:rFonts w:cs="Arial"/>
                <w:b/>
              </w:rPr>
              <w:t xml:space="preserve"> SAR or standard</w:t>
            </w:r>
            <w:r w:rsidRPr="00193AE7">
              <w:rPr>
                <w:rFonts w:cs="Arial"/>
                <w:b/>
              </w:rPr>
              <w:t xml:space="preserve"> drafting</w:t>
            </w:r>
            <w:r w:rsidR="00C52B81">
              <w:rPr>
                <w:rFonts w:cs="Arial"/>
                <w:b/>
              </w:rPr>
              <w:t xml:space="preserve"> t</w:t>
            </w:r>
            <w:r w:rsidRPr="00193AE7">
              <w:rPr>
                <w:rFonts w:cs="Arial"/>
                <w:b/>
              </w:rPr>
              <w:t>eam</w:t>
            </w:r>
            <w:r w:rsidR="00BC47FE">
              <w:rPr>
                <w:rFonts w:cs="Arial"/>
                <w:b/>
              </w:rPr>
              <w:t>,</w:t>
            </w:r>
            <w:r w:rsidRPr="00193AE7">
              <w:rPr>
                <w:rFonts w:cs="Arial"/>
                <w:b/>
              </w:rPr>
              <w:t xml:space="preserve"> please identify the team(s): </w:t>
            </w:r>
          </w:p>
          <w:p w14:paraId="0F19B9DE"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27552">
              <w:rPr>
                <w:rFonts w:cs="Arial"/>
              </w:rPr>
            </w:r>
            <w:r w:rsidR="00C27552">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128C5BFD"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27552">
              <w:rPr>
                <w:rFonts w:cs="Arial"/>
              </w:rPr>
            </w:r>
            <w:r w:rsidR="00C27552">
              <w:rPr>
                <w:rFonts w:cs="Arial"/>
              </w:rPr>
              <w:fldChar w:fldCharType="separate"/>
            </w:r>
            <w:r w:rsidRPr="00193AE7">
              <w:rPr>
                <w:rFonts w:cs="Arial"/>
              </w:rPr>
              <w:fldChar w:fldCharType="end"/>
            </w:r>
            <w:r w:rsidR="00FD1345" w:rsidRPr="00193AE7">
              <w:rPr>
                <w:rFonts w:cs="Arial"/>
              </w:rPr>
              <w:t xml:space="preserve"> Prior experience on the following</w:t>
            </w:r>
            <w:r w:rsidR="00BC47FE">
              <w:rPr>
                <w:rFonts w:cs="Arial"/>
              </w:rPr>
              <w:t xml:space="preserve"> SAR or standard drafting</w:t>
            </w:r>
            <w:r w:rsidR="00FD1345" w:rsidRPr="00193AE7">
              <w:rPr>
                <w:rFonts w:cs="Arial"/>
              </w:rPr>
              <w:t xml:space="preserve"> team(s):</w:t>
            </w:r>
          </w:p>
          <w:p w14:paraId="2E982813" w14:textId="2D0F4227" w:rsidR="004061B9" w:rsidRPr="00193AE7" w:rsidRDefault="004061B9" w:rsidP="004061B9">
            <w:pPr>
              <w:spacing w:before="60" w:after="60"/>
              <w:rPr>
                <w:rFonts w:cs="Arial"/>
              </w:rPr>
            </w:pPr>
          </w:p>
        </w:tc>
      </w:tr>
      <w:tr w:rsidR="00FD1345" w:rsidRPr="00081BCE" w14:paraId="59799069" w14:textId="77777777" w:rsidTr="00563006">
        <w:trPr>
          <w:trHeight w:val="621"/>
          <w:jc w:val="center"/>
        </w:trPr>
        <w:tc>
          <w:tcPr>
            <w:tcW w:w="10356" w:type="dxa"/>
            <w:gridSpan w:val="6"/>
            <w:tcBorders>
              <w:bottom w:val="single" w:sz="4" w:space="0" w:color="auto"/>
            </w:tcBorders>
            <w:shd w:val="clear" w:color="auto" w:fill="204C81"/>
          </w:tcPr>
          <w:p w14:paraId="02859389" w14:textId="19D27964" w:rsidR="00FD1345" w:rsidRPr="00081BCE" w:rsidRDefault="00FD1345" w:rsidP="00254404">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 xml:space="preserve">Select each NERC Region in which you have experience relevant to </w:t>
            </w:r>
            <w:r w:rsidR="00EF4D50">
              <w:rPr>
                <w:rStyle w:val="BoxText"/>
                <w:rFonts w:asciiTheme="minorHAnsi" w:hAnsiTheme="minorHAnsi" w:cs="Arial"/>
                <w:color w:val="FFFFFF" w:themeColor="text1"/>
                <w:sz w:val="24"/>
              </w:rPr>
              <w:t>Project 2015-</w:t>
            </w:r>
            <w:r w:rsidR="00254404">
              <w:rPr>
                <w:rStyle w:val="BoxText"/>
                <w:rFonts w:asciiTheme="minorHAnsi" w:hAnsiTheme="minorHAnsi" w:cs="Arial"/>
                <w:color w:val="FFFFFF" w:themeColor="text1"/>
                <w:sz w:val="24"/>
              </w:rPr>
              <w:t>INT-03</w:t>
            </w:r>
            <w:r w:rsidRPr="00081BCE">
              <w:rPr>
                <w:rStyle w:val="BoxText"/>
                <w:rFonts w:asciiTheme="minorHAnsi" w:hAnsiTheme="minorHAnsi" w:cs="Arial"/>
                <w:color w:val="FFFFFF" w:themeColor="text1"/>
                <w:sz w:val="24"/>
              </w:rPr>
              <w:t>:</w:t>
            </w:r>
          </w:p>
        </w:tc>
      </w:tr>
      <w:tr w:rsidR="00FD1345" w:rsidRPr="00E23D20" w14:paraId="2489771E" w14:textId="77777777" w:rsidTr="00563006">
        <w:tblPrEx>
          <w:tblLook w:val="0000" w:firstRow="0" w:lastRow="0" w:firstColumn="0" w:lastColumn="0" w:noHBand="0" w:noVBand="0"/>
        </w:tblPrEx>
        <w:trPr>
          <w:cantSplit/>
          <w:jc w:val="center"/>
        </w:trPr>
        <w:tc>
          <w:tcPr>
            <w:tcW w:w="2165" w:type="dxa"/>
            <w:gridSpan w:val="3"/>
          </w:tcPr>
          <w:p w14:paraId="27A5FB58" w14:textId="07C0ED99"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27552">
              <w:rPr>
                <w:rStyle w:val="BoxText"/>
                <w:rFonts w:asciiTheme="minorHAnsi" w:hAnsiTheme="minorHAnsi"/>
                <w:b w:val="0"/>
                <w:sz w:val="24"/>
              </w:rPr>
            </w:r>
            <w:r w:rsidR="00C2755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1000E5">
              <w:rPr>
                <w:rStyle w:val="BoxText"/>
                <w:rFonts w:asciiTheme="minorHAnsi" w:hAnsiTheme="minorHAnsi"/>
                <w:b w:val="0"/>
                <w:sz w:val="24"/>
              </w:rPr>
              <w:t xml:space="preserve"> Texas RE</w:t>
            </w:r>
          </w:p>
          <w:p w14:paraId="25A8185E"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27552">
              <w:rPr>
                <w:rStyle w:val="BoxText"/>
                <w:rFonts w:asciiTheme="minorHAnsi" w:hAnsiTheme="minorHAnsi"/>
                <w:b w:val="0"/>
                <w:sz w:val="24"/>
              </w:rPr>
            </w:r>
            <w:r w:rsidR="00C2755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3CBB86DF"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27552">
              <w:rPr>
                <w:rStyle w:val="BoxText"/>
                <w:rFonts w:asciiTheme="minorHAnsi" w:hAnsiTheme="minorHAnsi"/>
                <w:b w:val="0"/>
                <w:sz w:val="24"/>
              </w:rPr>
            </w:r>
            <w:r w:rsidR="00C2755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0131DFC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27552">
              <w:rPr>
                <w:rStyle w:val="BoxText"/>
                <w:rFonts w:asciiTheme="minorHAnsi" w:hAnsiTheme="minorHAnsi"/>
                <w:b w:val="0"/>
                <w:sz w:val="24"/>
              </w:rPr>
            </w:r>
            <w:r w:rsidR="00C2755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716167D8" w14:textId="7A6F6796"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27552">
              <w:rPr>
                <w:rStyle w:val="BoxText"/>
                <w:rFonts w:asciiTheme="minorHAnsi" w:hAnsiTheme="minorHAnsi"/>
                <w:b w:val="0"/>
                <w:sz w:val="24"/>
              </w:rPr>
            </w:r>
            <w:r w:rsidR="00C2755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C25C83">
              <w:rPr>
                <w:rStyle w:val="BoxText"/>
                <w:rFonts w:asciiTheme="minorHAnsi" w:hAnsiTheme="minorHAnsi"/>
                <w:b w:val="0"/>
                <w:sz w:val="24"/>
              </w:rPr>
              <w:t xml:space="preserve"> RF</w:t>
            </w:r>
            <w:r w:rsidR="00FD1345" w:rsidRPr="00193AE7">
              <w:rPr>
                <w:rStyle w:val="BoxText"/>
                <w:rFonts w:asciiTheme="minorHAnsi" w:hAnsiTheme="minorHAnsi"/>
                <w:b w:val="0"/>
                <w:sz w:val="24"/>
              </w:rPr>
              <w:t xml:space="preserve"> </w:t>
            </w:r>
          </w:p>
          <w:p w14:paraId="40D9B1EC"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27552">
              <w:rPr>
                <w:rStyle w:val="BoxText"/>
                <w:rFonts w:asciiTheme="minorHAnsi" w:hAnsiTheme="minorHAnsi"/>
                <w:b w:val="0"/>
                <w:sz w:val="24"/>
              </w:rPr>
            </w:r>
            <w:r w:rsidR="00C2755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2"/>
          </w:tcPr>
          <w:p w14:paraId="7A8B71B0" w14:textId="0EB44866"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27552">
              <w:rPr>
                <w:rStyle w:val="BoxText"/>
                <w:rFonts w:asciiTheme="minorHAnsi" w:hAnsiTheme="minorHAnsi"/>
                <w:b w:val="0"/>
                <w:sz w:val="24"/>
              </w:rPr>
            </w:r>
            <w:r w:rsidR="00C2755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1000E5">
              <w:rPr>
                <w:rStyle w:val="BoxText"/>
                <w:rFonts w:asciiTheme="minorHAnsi" w:hAnsiTheme="minorHAnsi"/>
                <w:b w:val="0"/>
                <w:sz w:val="24"/>
              </w:rPr>
              <w:t xml:space="preserve"> RE</w:t>
            </w:r>
          </w:p>
          <w:p w14:paraId="52956DAA"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C27552">
              <w:rPr>
                <w:rStyle w:val="BoxText"/>
                <w:rFonts w:asciiTheme="minorHAnsi" w:hAnsiTheme="minorHAnsi"/>
                <w:b w:val="0"/>
                <w:sz w:val="24"/>
              </w:rPr>
            </w:r>
            <w:r w:rsidR="00C27552">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99CEEFF" w14:textId="77777777" w:rsidR="00FD1345" w:rsidRPr="00193AE7" w:rsidRDefault="00C9536F"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C27552">
              <w:rPr>
                <w:rFonts w:cs="Arial"/>
              </w:rPr>
            </w:r>
            <w:r w:rsidR="00C27552">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14:paraId="76BA6913" w14:textId="77777777" w:rsidTr="006826D0">
        <w:trPr>
          <w:trHeight w:val="621"/>
          <w:jc w:val="center"/>
        </w:trPr>
        <w:tc>
          <w:tcPr>
            <w:tcW w:w="10356" w:type="dxa"/>
            <w:gridSpan w:val="6"/>
            <w:tcBorders>
              <w:bottom w:val="single" w:sz="4" w:space="0" w:color="auto"/>
            </w:tcBorders>
            <w:shd w:val="clear" w:color="auto" w:fill="204C81"/>
            <w:vAlign w:val="center"/>
          </w:tcPr>
          <w:p w14:paraId="48AB8281" w14:textId="77777777"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167A5801" w14:textId="77777777" w:rsidTr="00C562EF">
        <w:trPr>
          <w:cantSplit/>
          <w:trHeight w:val="395"/>
          <w:jc w:val="center"/>
        </w:trPr>
        <w:tc>
          <w:tcPr>
            <w:tcW w:w="455" w:type="dxa"/>
            <w:vAlign w:val="center"/>
          </w:tcPr>
          <w:p w14:paraId="685DF26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27552">
              <w:rPr>
                <w:rFonts w:ascii="Verdana" w:hAnsi="Verdana" w:cs="Arial"/>
              </w:rPr>
            </w:r>
            <w:r w:rsidR="00C27552">
              <w:rPr>
                <w:rFonts w:ascii="Verdana" w:hAnsi="Verdana" w:cs="Arial"/>
              </w:rPr>
              <w:fldChar w:fldCharType="separate"/>
            </w:r>
            <w:r w:rsidRPr="00997A70">
              <w:rPr>
                <w:rFonts w:ascii="Verdana" w:hAnsi="Verdana" w:cs="Arial"/>
              </w:rPr>
              <w:fldChar w:fldCharType="end"/>
            </w:r>
          </w:p>
        </w:tc>
        <w:tc>
          <w:tcPr>
            <w:tcW w:w="9901" w:type="dxa"/>
            <w:gridSpan w:val="5"/>
          </w:tcPr>
          <w:p w14:paraId="7729B7B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5932EDE5" w14:textId="77777777" w:rsidTr="00997A70">
        <w:trPr>
          <w:cantSplit/>
          <w:trHeight w:val="288"/>
          <w:jc w:val="center"/>
        </w:trPr>
        <w:tc>
          <w:tcPr>
            <w:tcW w:w="455" w:type="dxa"/>
            <w:vAlign w:val="center"/>
          </w:tcPr>
          <w:p w14:paraId="6E8ED489"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C27552">
              <w:rPr>
                <w:rFonts w:ascii="Verdana" w:hAnsi="Verdana" w:cs="Arial"/>
              </w:rPr>
            </w:r>
            <w:r w:rsidR="00C27552">
              <w:rPr>
                <w:rFonts w:ascii="Verdana" w:hAnsi="Verdana" w:cs="Arial"/>
              </w:rPr>
              <w:fldChar w:fldCharType="separate"/>
            </w:r>
            <w:r w:rsidRPr="00997A70">
              <w:rPr>
                <w:rFonts w:ascii="Verdana" w:hAnsi="Verdana" w:cs="Arial"/>
              </w:rPr>
              <w:fldChar w:fldCharType="end"/>
            </w:r>
          </w:p>
        </w:tc>
        <w:tc>
          <w:tcPr>
            <w:tcW w:w="9901" w:type="dxa"/>
            <w:gridSpan w:val="5"/>
          </w:tcPr>
          <w:p w14:paraId="787C721E"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74108FF9" w14:textId="77777777" w:rsidTr="00997A70">
        <w:trPr>
          <w:cantSplit/>
          <w:trHeight w:val="305"/>
          <w:jc w:val="center"/>
        </w:trPr>
        <w:tc>
          <w:tcPr>
            <w:tcW w:w="455" w:type="dxa"/>
            <w:vAlign w:val="center"/>
          </w:tcPr>
          <w:p w14:paraId="11DD53EB"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27552">
              <w:rPr>
                <w:rFonts w:ascii="Verdana" w:hAnsi="Verdana" w:cs="Arial"/>
              </w:rPr>
            </w:r>
            <w:r w:rsidR="00C27552">
              <w:rPr>
                <w:rFonts w:ascii="Verdana" w:hAnsi="Verdana" w:cs="Arial"/>
              </w:rPr>
              <w:fldChar w:fldCharType="separate"/>
            </w:r>
            <w:r w:rsidRPr="00997A70">
              <w:rPr>
                <w:rFonts w:ascii="Verdana" w:hAnsi="Verdana" w:cs="Arial"/>
              </w:rPr>
              <w:fldChar w:fldCharType="end"/>
            </w:r>
          </w:p>
        </w:tc>
        <w:tc>
          <w:tcPr>
            <w:tcW w:w="9901" w:type="dxa"/>
            <w:gridSpan w:val="5"/>
          </w:tcPr>
          <w:p w14:paraId="72E91D29"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0D928257" w14:textId="77777777" w:rsidTr="00997A70">
        <w:trPr>
          <w:cantSplit/>
          <w:trHeight w:val="278"/>
          <w:jc w:val="center"/>
        </w:trPr>
        <w:tc>
          <w:tcPr>
            <w:tcW w:w="455" w:type="dxa"/>
            <w:vAlign w:val="center"/>
          </w:tcPr>
          <w:p w14:paraId="3A703AD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27552">
              <w:rPr>
                <w:rFonts w:ascii="Verdana" w:hAnsi="Verdana" w:cs="Arial"/>
              </w:rPr>
            </w:r>
            <w:r w:rsidR="00C27552">
              <w:rPr>
                <w:rFonts w:ascii="Verdana" w:hAnsi="Verdana" w:cs="Arial"/>
              </w:rPr>
              <w:fldChar w:fldCharType="separate"/>
            </w:r>
            <w:r w:rsidRPr="00997A70">
              <w:rPr>
                <w:rFonts w:ascii="Verdana" w:hAnsi="Verdana" w:cs="Arial"/>
              </w:rPr>
              <w:fldChar w:fldCharType="end"/>
            </w:r>
          </w:p>
        </w:tc>
        <w:tc>
          <w:tcPr>
            <w:tcW w:w="9901" w:type="dxa"/>
            <w:gridSpan w:val="5"/>
          </w:tcPr>
          <w:p w14:paraId="7E8D4B66"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7656B4DE" w14:textId="77777777" w:rsidTr="00997A70">
        <w:trPr>
          <w:cantSplit/>
          <w:trHeight w:val="332"/>
          <w:jc w:val="center"/>
        </w:trPr>
        <w:tc>
          <w:tcPr>
            <w:tcW w:w="455" w:type="dxa"/>
            <w:vAlign w:val="center"/>
          </w:tcPr>
          <w:p w14:paraId="489F07D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27552">
              <w:rPr>
                <w:rFonts w:ascii="Verdana" w:hAnsi="Verdana" w:cs="Arial"/>
              </w:rPr>
            </w:r>
            <w:r w:rsidR="00C27552">
              <w:rPr>
                <w:rFonts w:ascii="Verdana" w:hAnsi="Verdana" w:cs="Arial"/>
              </w:rPr>
              <w:fldChar w:fldCharType="separate"/>
            </w:r>
            <w:r w:rsidRPr="00997A70">
              <w:rPr>
                <w:rFonts w:ascii="Verdana" w:hAnsi="Verdana" w:cs="Arial"/>
              </w:rPr>
              <w:fldChar w:fldCharType="end"/>
            </w:r>
          </w:p>
        </w:tc>
        <w:tc>
          <w:tcPr>
            <w:tcW w:w="9901" w:type="dxa"/>
            <w:gridSpan w:val="5"/>
          </w:tcPr>
          <w:p w14:paraId="17FD955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74BAAA90" w14:textId="77777777" w:rsidTr="00997A70">
        <w:trPr>
          <w:cantSplit/>
          <w:trHeight w:val="260"/>
          <w:jc w:val="center"/>
        </w:trPr>
        <w:tc>
          <w:tcPr>
            <w:tcW w:w="455" w:type="dxa"/>
            <w:vAlign w:val="center"/>
          </w:tcPr>
          <w:p w14:paraId="7765A46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27552">
              <w:rPr>
                <w:rFonts w:ascii="Verdana" w:hAnsi="Verdana" w:cs="Arial"/>
              </w:rPr>
            </w:r>
            <w:r w:rsidR="00C27552">
              <w:rPr>
                <w:rFonts w:ascii="Verdana" w:hAnsi="Verdana" w:cs="Arial"/>
              </w:rPr>
              <w:fldChar w:fldCharType="separate"/>
            </w:r>
            <w:r w:rsidRPr="00997A70">
              <w:rPr>
                <w:rFonts w:ascii="Verdana" w:hAnsi="Verdana" w:cs="Arial"/>
              </w:rPr>
              <w:fldChar w:fldCharType="end"/>
            </w:r>
          </w:p>
        </w:tc>
        <w:tc>
          <w:tcPr>
            <w:tcW w:w="9901" w:type="dxa"/>
            <w:gridSpan w:val="5"/>
          </w:tcPr>
          <w:p w14:paraId="1161EC80"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0066034B" w14:textId="77777777" w:rsidTr="00997A70">
        <w:trPr>
          <w:cantSplit/>
          <w:trHeight w:val="305"/>
          <w:jc w:val="center"/>
        </w:trPr>
        <w:tc>
          <w:tcPr>
            <w:tcW w:w="455" w:type="dxa"/>
            <w:vAlign w:val="center"/>
          </w:tcPr>
          <w:p w14:paraId="382E3BC4"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27552">
              <w:rPr>
                <w:rFonts w:ascii="Verdana" w:hAnsi="Verdana" w:cs="Arial"/>
              </w:rPr>
            </w:r>
            <w:r w:rsidR="00C27552">
              <w:rPr>
                <w:rFonts w:ascii="Verdana" w:hAnsi="Verdana" w:cs="Arial"/>
              </w:rPr>
              <w:fldChar w:fldCharType="separate"/>
            </w:r>
            <w:r w:rsidRPr="00997A70">
              <w:rPr>
                <w:rFonts w:ascii="Verdana" w:hAnsi="Verdana" w:cs="Arial"/>
              </w:rPr>
              <w:fldChar w:fldCharType="end"/>
            </w:r>
          </w:p>
        </w:tc>
        <w:tc>
          <w:tcPr>
            <w:tcW w:w="9901" w:type="dxa"/>
            <w:gridSpan w:val="5"/>
          </w:tcPr>
          <w:p w14:paraId="60B7A5F1"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50296CBB" w14:textId="77777777" w:rsidTr="00997A70">
        <w:trPr>
          <w:cantSplit/>
          <w:trHeight w:val="308"/>
          <w:jc w:val="center"/>
        </w:trPr>
        <w:tc>
          <w:tcPr>
            <w:tcW w:w="455" w:type="dxa"/>
            <w:vAlign w:val="center"/>
          </w:tcPr>
          <w:p w14:paraId="6499079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27552">
              <w:rPr>
                <w:rFonts w:ascii="Verdana" w:hAnsi="Verdana" w:cs="Arial"/>
              </w:rPr>
            </w:r>
            <w:r w:rsidR="00C27552">
              <w:rPr>
                <w:rFonts w:ascii="Verdana" w:hAnsi="Verdana" w:cs="Arial"/>
              </w:rPr>
              <w:fldChar w:fldCharType="separate"/>
            </w:r>
            <w:r w:rsidRPr="00997A70">
              <w:rPr>
                <w:rFonts w:ascii="Verdana" w:hAnsi="Verdana" w:cs="Arial"/>
              </w:rPr>
              <w:fldChar w:fldCharType="end"/>
            </w:r>
          </w:p>
        </w:tc>
        <w:tc>
          <w:tcPr>
            <w:tcW w:w="9901" w:type="dxa"/>
            <w:gridSpan w:val="5"/>
          </w:tcPr>
          <w:p w14:paraId="5DC45623"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01E19866" w14:textId="77777777" w:rsidTr="00997A70">
        <w:trPr>
          <w:cantSplit/>
          <w:trHeight w:val="270"/>
          <w:jc w:val="center"/>
        </w:trPr>
        <w:tc>
          <w:tcPr>
            <w:tcW w:w="455" w:type="dxa"/>
            <w:vAlign w:val="center"/>
          </w:tcPr>
          <w:p w14:paraId="603D30F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27552">
              <w:rPr>
                <w:rFonts w:ascii="Verdana" w:hAnsi="Verdana" w:cs="Arial"/>
              </w:rPr>
            </w:r>
            <w:r w:rsidR="00C27552">
              <w:rPr>
                <w:rFonts w:ascii="Verdana" w:hAnsi="Verdana" w:cs="Arial"/>
              </w:rPr>
              <w:fldChar w:fldCharType="separate"/>
            </w:r>
            <w:r w:rsidRPr="00997A70">
              <w:rPr>
                <w:rFonts w:ascii="Verdana" w:hAnsi="Verdana" w:cs="Arial"/>
              </w:rPr>
              <w:fldChar w:fldCharType="end"/>
            </w:r>
          </w:p>
        </w:tc>
        <w:tc>
          <w:tcPr>
            <w:tcW w:w="9901" w:type="dxa"/>
            <w:gridSpan w:val="5"/>
          </w:tcPr>
          <w:p w14:paraId="268CC801"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05F420D7" w14:textId="77777777" w:rsidTr="00997A70">
        <w:trPr>
          <w:cantSplit/>
          <w:trHeight w:val="270"/>
          <w:jc w:val="center"/>
        </w:trPr>
        <w:tc>
          <w:tcPr>
            <w:tcW w:w="455" w:type="dxa"/>
            <w:vAlign w:val="center"/>
          </w:tcPr>
          <w:p w14:paraId="46A01FD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C27552">
              <w:rPr>
                <w:rFonts w:ascii="Verdana" w:hAnsi="Verdana" w:cs="Arial"/>
              </w:rPr>
            </w:r>
            <w:r w:rsidR="00C27552">
              <w:rPr>
                <w:rFonts w:ascii="Verdana" w:hAnsi="Verdana" w:cs="Arial"/>
              </w:rPr>
              <w:fldChar w:fldCharType="separate"/>
            </w:r>
            <w:r w:rsidRPr="00997A70">
              <w:rPr>
                <w:rFonts w:ascii="Verdana" w:hAnsi="Verdana" w:cs="Arial"/>
              </w:rPr>
              <w:fldChar w:fldCharType="end"/>
            </w:r>
          </w:p>
        </w:tc>
        <w:tc>
          <w:tcPr>
            <w:tcW w:w="9901" w:type="dxa"/>
            <w:gridSpan w:val="5"/>
          </w:tcPr>
          <w:p w14:paraId="07F2BAC7"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08F482FD" w14:textId="77777777" w:rsidTr="00997A70">
        <w:trPr>
          <w:cantSplit/>
          <w:trHeight w:val="270"/>
          <w:jc w:val="center"/>
        </w:trPr>
        <w:tc>
          <w:tcPr>
            <w:tcW w:w="455" w:type="dxa"/>
            <w:vAlign w:val="center"/>
          </w:tcPr>
          <w:p w14:paraId="019C8298" w14:textId="77777777" w:rsidR="00563006" w:rsidRPr="00997A70" w:rsidRDefault="00C9536F"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C27552">
              <w:rPr>
                <w:rStyle w:val="BoxText"/>
                <w:rFonts w:ascii="Verdana" w:hAnsi="Verdana"/>
                <w:b w:val="0"/>
                <w:sz w:val="24"/>
              </w:rPr>
            </w:r>
            <w:r w:rsidR="00C27552">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5"/>
          </w:tcPr>
          <w:p w14:paraId="6C4AB451"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08C3CE05" w14:textId="77777777" w:rsidTr="006826D0">
        <w:tblPrEx>
          <w:tblLook w:val="0000" w:firstRow="0" w:lastRow="0" w:firstColumn="0" w:lastColumn="0" w:noHBand="0" w:noVBand="0"/>
        </w:tblPrEx>
        <w:trPr>
          <w:cantSplit/>
          <w:trHeight w:val="350"/>
          <w:jc w:val="center"/>
        </w:trPr>
        <w:tc>
          <w:tcPr>
            <w:tcW w:w="10356" w:type="dxa"/>
            <w:gridSpan w:val="6"/>
            <w:shd w:val="clear" w:color="auto" w:fill="204C81"/>
            <w:vAlign w:val="center"/>
          </w:tcPr>
          <w:p w14:paraId="2751D0C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614198DC" w14:textId="77777777" w:rsidTr="00563006">
        <w:tblPrEx>
          <w:tblLook w:val="0000" w:firstRow="0" w:lastRow="0" w:firstColumn="0" w:lastColumn="0" w:noHBand="0" w:noVBand="0"/>
        </w:tblPrEx>
        <w:trPr>
          <w:cantSplit/>
          <w:trHeight w:val="621"/>
          <w:jc w:val="center"/>
        </w:trPr>
        <w:tc>
          <w:tcPr>
            <w:tcW w:w="4415" w:type="dxa"/>
            <w:gridSpan w:val="4"/>
            <w:tcBorders>
              <w:bottom w:val="single" w:sz="4" w:space="0" w:color="auto"/>
            </w:tcBorders>
          </w:tcPr>
          <w:p w14:paraId="5AC35A3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27552">
              <w:rPr>
                <w:rStyle w:val="BoxText"/>
                <w:rFonts w:asciiTheme="minorHAnsi" w:hAnsiTheme="minorHAnsi" w:cs="Arial"/>
                <w:b w:val="0"/>
                <w:sz w:val="24"/>
              </w:rPr>
            </w:r>
            <w:r w:rsidR="00C2755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136936B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27552">
              <w:rPr>
                <w:rStyle w:val="BoxText"/>
                <w:rFonts w:asciiTheme="minorHAnsi" w:hAnsiTheme="minorHAnsi" w:cs="Arial"/>
                <w:b w:val="0"/>
                <w:sz w:val="24"/>
              </w:rPr>
            </w:r>
            <w:r w:rsidR="00C2755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663F30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27552">
              <w:rPr>
                <w:rStyle w:val="BoxText"/>
                <w:rFonts w:asciiTheme="minorHAnsi" w:hAnsiTheme="minorHAnsi" w:cs="Arial"/>
                <w:b w:val="0"/>
                <w:sz w:val="24"/>
              </w:rPr>
            </w:r>
            <w:r w:rsidR="00C2755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03700FE5"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27552">
              <w:rPr>
                <w:rStyle w:val="BoxText"/>
                <w:rFonts w:asciiTheme="minorHAnsi" w:hAnsiTheme="minorHAnsi" w:cs="Arial"/>
                <w:b w:val="0"/>
                <w:sz w:val="24"/>
              </w:rPr>
            </w:r>
            <w:r w:rsidR="00C2755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7D1E735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27552">
              <w:rPr>
                <w:rStyle w:val="BoxText"/>
                <w:rFonts w:asciiTheme="minorHAnsi" w:hAnsiTheme="minorHAnsi" w:cs="Arial"/>
                <w:b w:val="0"/>
                <w:sz w:val="24"/>
              </w:rPr>
            </w:r>
            <w:r w:rsidR="00C2755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143AF44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27552">
              <w:rPr>
                <w:rStyle w:val="BoxText"/>
                <w:rFonts w:asciiTheme="minorHAnsi" w:hAnsiTheme="minorHAnsi" w:cs="Arial"/>
                <w:b w:val="0"/>
                <w:sz w:val="24"/>
              </w:rPr>
            </w:r>
            <w:r w:rsidR="00C2755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34BAC37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27552">
              <w:rPr>
                <w:rStyle w:val="BoxText"/>
                <w:rFonts w:asciiTheme="minorHAnsi" w:hAnsiTheme="minorHAnsi" w:cs="Arial"/>
                <w:b w:val="0"/>
                <w:sz w:val="24"/>
              </w:rPr>
            </w:r>
            <w:r w:rsidR="00C2755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7BE9FE2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27552">
              <w:rPr>
                <w:rStyle w:val="BoxText"/>
                <w:rFonts w:asciiTheme="minorHAnsi" w:hAnsiTheme="minorHAnsi" w:cs="Arial"/>
                <w:b w:val="0"/>
                <w:sz w:val="24"/>
              </w:rPr>
            </w:r>
            <w:r w:rsidR="00C2755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5AC902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27552">
              <w:rPr>
                <w:rStyle w:val="BoxText"/>
                <w:rFonts w:asciiTheme="minorHAnsi" w:hAnsiTheme="minorHAnsi" w:cs="Arial"/>
                <w:b w:val="0"/>
                <w:sz w:val="24"/>
              </w:rPr>
            </w:r>
            <w:r w:rsidR="00C2755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2"/>
            <w:tcBorders>
              <w:bottom w:val="single" w:sz="4" w:space="0" w:color="auto"/>
            </w:tcBorders>
          </w:tcPr>
          <w:p w14:paraId="6C8129D0"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27552">
              <w:rPr>
                <w:rStyle w:val="BoxText"/>
                <w:rFonts w:asciiTheme="minorHAnsi" w:hAnsiTheme="minorHAnsi" w:cs="Arial"/>
                <w:b w:val="0"/>
                <w:sz w:val="24"/>
              </w:rPr>
            </w:r>
            <w:r w:rsidR="00C2755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322DFED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27552">
              <w:rPr>
                <w:rStyle w:val="BoxText"/>
                <w:rFonts w:asciiTheme="minorHAnsi" w:hAnsiTheme="minorHAnsi" w:cs="Arial"/>
                <w:b w:val="0"/>
                <w:sz w:val="24"/>
              </w:rPr>
            </w:r>
            <w:r w:rsidR="00C2755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2996FFC9"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27552">
              <w:rPr>
                <w:rStyle w:val="BoxText"/>
                <w:rFonts w:asciiTheme="minorHAnsi" w:hAnsiTheme="minorHAnsi" w:cs="Arial"/>
                <w:b w:val="0"/>
                <w:sz w:val="24"/>
              </w:rPr>
            </w:r>
            <w:r w:rsidR="00C2755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20DF8E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27552">
              <w:rPr>
                <w:rStyle w:val="BoxText"/>
                <w:rFonts w:asciiTheme="minorHAnsi" w:hAnsiTheme="minorHAnsi" w:cs="Arial"/>
                <w:b w:val="0"/>
                <w:sz w:val="24"/>
              </w:rPr>
            </w:r>
            <w:r w:rsidR="00C2755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3B79CEF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27552">
              <w:rPr>
                <w:rStyle w:val="BoxText"/>
                <w:rFonts w:asciiTheme="minorHAnsi" w:hAnsiTheme="minorHAnsi" w:cs="Arial"/>
                <w:b w:val="0"/>
                <w:sz w:val="24"/>
              </w:rPr>
            </w:r>
            <w:r w:rsidR="00C2755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B05C98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27552">
              <w:rPr>
                <w:rStyle w:val="BoxText"/>
                <w:rFonts w:asciiTheme="minorHAnsi" w:hAnsiTheme="minorHAnsi" w:cs="Arial"/>
                <w:b w:val="0"/>
                <w:sz w:val="24"/>
              </w:rPr>
            </w:r>
            <w:r w:rsidR="00C2755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3810F3D2"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27552">
              <w:rPr>
                <w:rStyle w:val="BoxText"/>
                <w:rFonts w:asciiTheme="minorHAnsi" w:hAnsiTheme="minorHAnsi" w:cs="Arial"/>
                <w:b w:val="0"/>
                <w:sz w:val="24"/>
              </w:rPr>
            </w:r>
            <w:r w:rsidR="00C2755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7D66867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C27552">
              <w:rPr>
                <w:rStyle w:val="BoxText"/>
                <w:rFonts w:asciiTheme="minorHAnsi" w:hAnsiTheme="minorHAnsi" w:cs="Arial"/>
                <w:b w:val="0"/>
                <w:sz w:val="24"/>
              </w:rPr>
            </w:r>
            <w:r w:rsidR="00C27552">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7DCBDEA0" w14:textId="77777777" w:rsidTr="00563006">
        <w:tblPrEx>
          <w:tblLook w:val="0000" w:firstRow="0" w:lastRow="0" w:firstColumn="0" w:lastColumn="0" w:noHBand="0" w:noVBand="0"/>
        </w:tblPrEx>
        <w:trPr>
          <w:cantSplit/>
          <w:jc w:val="center"/>
        </w:trPr>
        <w:tc>
          <w:tcPr>
            <w:tcW w:w="10356" w:type="dxa"/>
            <w:gridSpan w:val="6"/>
            <w:shd w:val="clear" w:color="auto" w:fill="204C81"/>
          </w:tcPr>
          <w:p w14:paraId="2C922616"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644376F3" w14:textId="77777777" w:rsidTr="00563006">
        <w:tblPrEx>
          <w:tblLook w:val="0000" w:firstRow="0" w:lastRow="0" w:firstColumn="0" w:lastColumn="0" w:noHBand="0" w:noVBand="0"/>
        </w:tblPrEx>
        <w:trPr>
          <w:cantSplit/>
          <w:jc w:val="center"/>
        </w:trPr>
        <w:tc>
          <w:tcPr>
            <w:tcW w:w="2165" w:type="dxa"/>
            <w:gridSpan w:val="3"/>
          </w:tcPr>
          <w:p w14:paraId="112888A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5B0F3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0DC9D3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5A89670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2235402B" w14:textId="77777777" w:rsidTr="00563006">
        <w:tblPrEx>
          <w:tblLook w:val="0000" w:firstRow="0" w:lastRow="0" w:firstColumn="0" w:lastColumn="0" w:noHBand="0" w:noVBand="0"/>
        </w:tblPrEx>
        <w:trPr>
          <w:cantSplit/>
          <w:jc w:val="center"/>
        </w:trPr>
        <w:tc>
          <w:tcPr>
            <w:tcW w:w="2165" w:type="dxa"/>
            <w:gridSpan w:val="3"/>
          </w:tcPr>
          <w:p w14:paraId="0B373394"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5FC26C7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0C6DCF4"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Pr>
          <w:p w14:paraId="2817556F" w14:textId="77777777" w:rsidR="00FD1345" w:rsidRPr="00193AE7" w:rsidRDefault="00FD1345" w:rsidP="006826D0">
            <w:pPr>
              <w:spacing w:before="120" w:after="120"/>
              <w:rPr>
                <w:rStyle w:val="BoxText"/>
                <w:rFonts w:asciiTheme="minorHAnsi" w:hAnsiTheme="minorHAnsi" w:cs="Arial"/>
                <w:b w:val="0"/>
                <w:sz w:val="24"/>
              </w:rPr>
            </w:pPr>
          </w:p>
        </w:tc>
      </w:tr>
      <w:tr w:rsidR="00246F0F" w:rsidRPr="00081BCE" w14:paraId="0C90DEFF" w14:textId="77777777" w:rsidTr="008A4A44">
        <w:tblPrEx>
          <w:tblLook w:val="0000" w:firstRow="0" w:lastRow="0" w:firstColumn="0" w:lastColumn="0" w:noHBand="0" w:noVBand="0"/>
        </w:tblPrEx>
        <w:trPr>
          <w:cantSplit/>
          <w:jc w:val="center"/>
        </w:trPr>
        <w:tc>
          <w:tcPr>
            <w:tcW w:w="10356" w:type="dxa"/>
            <w:gridSpan w:val="6"/>
            <w:shd w:val="clear" w:color="auto" w:fill="204C81"/>
          </w:tcPr>
          <w:p w14:paraId="265B030D" w14:textId="77777777" w:rsidR="00246F0F" w:rsidRPr="00081BCE" w:rsidRDefault="00246F0F" w:rsidP="008A4A44">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246F0F" w:rsidRPr="00E23D20" w14:paraId="1DB43B7E" w14:textId="77777777" w:rsidTr="00563006">
        <w:tblPrEx>
          <w:tblLook w:val="0000" w:firstRow="0" w:lastRow="0" w:firstColumn="0" w:lastColumn="0" w:noHBand="0" w:noVBand="0"/>
        </w:tblPrEx>
        <w:trPr>
          <w:cantSplit/>
          <w:jc w:val="center"/>
        </w:trPr>
        <w:tc>
          <w:tcPr>
            <w:tcW w:w="2165" w:type="dxa"/>
            <w:gridSpan w:val="3"/>
          </w:tcPr>
          <w:p w14:paraId="0A7BD4F7" w14:textId="77777777" w:rsidR="00246F0F" w:rsidRPr="00193AE7" w:rsidRDefault="00246F0F" w:rsidP="006826D0">
            <w:pPr>
              <w:spacing w:before="120" w:after="120"/>
              <w:rPr>
                <w:rStyle w:val="BoxText"/>
                <w:rFonts w:asciiTheme="minorHAnsi" w:hAnsiTheme="minorHAnsi" w:cs="Arial"/>
                <w:b w:val="0"/>
                <w:sz w:val="24"/>
              </w:rPr>
            </w:pPr>
          </w:p>
        </w:tc>
        <w:tc>
          <w:tcPr>
            <w:tcW w:w="2250" w:type="dxa"/>
          </w:tcPr>
          <w:p w14:paraId="4BA5CCE4" w14:textId="77777777" w:rsidR="00246F0F" w:rsidRPr="00193AE7" w:rsidRDefault="00246F0F" w:rsidP="006826D0">
            <w:pPr>
              <w:spacing w:before="120" w:after="120"/>
              <w:rPr>
                <w:rStyle w:val="BoxText"/>
                <w:rFonts w:asciiTheme="minorHAnsi" w:hAnsiTheme="minorHAnsi" w:cs="Arial"/>
                <w:b w:val="0"/>
                <w:sz w:val="24"/>
              </w:rPr>
            </w:pPr>
          </w:p>
        </w:tc>
        <w:tc>
          <w:tcPr>
            <w:tcW w:w="1980" w:type="dxa"/>
          </w:tcPr>
          <w:p w14:paraId="32B21368" w14:textId="77777777" w:rsidR="00246F0F" w:rsidRPr="00193AE7" w:rsidRDefault="00246F0F" w:rsidP="006826D0">
            <w:pPr>
              <w:spacing w:before="120" w:after="120"/>
              <w:rPr>
                <w:rStyle w:val="BoxText"/>
                <w:rFonts w:asciiTheme="minorHAnsi" w:hAnsiTheme="minorHAnsi" w:cs="Arial"/>
                <w:b w:val="0"/>
                <w:sz w:val="24"/>
              </w:rPr>
            </w:pPr>
          </w:p>
        </w:tc>
        <w:tc>
          <w:tcPr>
            <w:tcW w:w="3961" w:type="dxa"/>
          </w:tcPr>
          <w:p w14:paraId="749F48AE" w14:textId="77777777" w:rsidR="00246F0F" w:rsidRPr="00193AE7" w:rsidRDefault="00246F0F" w:rsidP="006826D0">
            <w:pPr>
              <w:spacing w:before="120" w:after="120"/>
              <w:rPr>
                <w:rStyle w:val="BoxText"/>
                <w:rFonts w:asciiTheme="minorHAnsi" w:hAnsiTheme="minorHAnsi" w:cs="Arial"/>
                <w:b w:val="0"/>
                <w:sz w:val="24"/>
              </w:rPr>
            </w:pPr>
          </w:p>
        </w:tc>
      </w:tr>
      <w:tr w:rsidR="00FD1345" w:rsidRPr="00E23D20" w14:paraId="1FAFBC07" w14:textId="77777777" w:rsidTr="00563006">
        <w:tblPrEx>
          <w:tblLook w:val="0000" w:firstRow="0" w:lastRow="0" w:firstColumn="0" w:lastColumn="0" w:noHBand="0" w:noVBand="0"/>
        </w:tblPrEx>
        <w:trPr>
          <w:cantSplit/>
          <w:jc w:val="center"/>
        </w:trPr>
        <w:tc>
          <w:tcPr>
            <w:tcW w:w="2165" w:type="dxa"/>
            <w:gridSpan w:val="3"/>
          </w:tcPr>
          <w:p w14:paraId="6FEB77F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3766A12A"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7419F19"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2B816FE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731B158" w14:textId="77777777" w:rsidTr="00563006">
        <w:tblPrEx>
          <w:tblLook w:val="0000" w:firstRow="0" w:lastRow="0" w:firstColumn="0" w:lastColumn="0" w:noHBand="0" w:noVBand="0"/>
        </w:tblPrEx>
        <w:trPr>
          <w:cantSplit/>
          <w:jc w:val="center"/>
        </w:trPr>
        <w:tc>
          <w:tcPr>
            <w:tcW w:w="2165" w:type="dxa"/>
            <w:gridSpan w:val="3"/>
            <w:tcBorders>
              <w:bottom w:val="single" w:sz="4" w:space="0" w:color="auto"/>
            </w:tcBorders>
          </w:tcPr>
          <w:p w14:paraId="33CD25B8"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602CE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34C58E4C"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Borders>
              <w:bottom w:val="single" w:sz="4" w:space="0" w:color="auto"/>
            </w:tcBorders>
          </w:tcPr>
          <w:p w14:paraId="19F0D540" w14:textId="77777777" w:rsidR="00FD1345" w:rsidRPr="00193AE7" w:rsidRDefault="00FD1345" w:rsidP="006826D0">
            <w:pPr>
              <w:spacing w:before="120" w:after="120"/>
              <w:rPr>
                <w:rStyle w:val="BoxText"/>
                <w:rFonts w:asciiTheme="minorHAnsi" w:hAnsiTheme="minorHAnsi" w:cs="Arial"/>
                <w:b w:val="0"/>
                <w:sz w:val="24"/>
              </w:rPr>
            </w:pPr>
          </w:p>
        </w:tc>
      </w:tr>
      <w:tr w:rsidR="008F7385" w:rsidRPr="00081BCE" w14:paraId="7803B9B6" w14:textId="77777777" w:rsidTr="00ED2428">
        <w:tblPrEx>
          <w:tblLook w:val="0000" w:firstRow="0" w:lastRow="0" w:firstColumn="0" w:lastColumn="0" w:noHBand="0" w:noVBand="0"/>
        </w:tblPrEx>
        <w:trPr>
          <w:cantSplit/>
          <w:jc w:val="center"/>
        </w:trPr>
        <w:tc>
          <w:tcPr>
            <w:tcW w:w="10356" w:type="dxa"/>
            <w:gridSpan w:val="6"/>
            <w:shd w:val="clear" w:color="auto" w:fill="204C81"/>
          </w:tcPr>
          <w:p w14:paraId="586D668B" w14:textId="77777777" w:rsidR="008F7385" w:rsidRPr="00081BCE" w:rsidRDefault="008F7385" w:rsidP="00ED2428">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Provide the names and contact information </w:t>
            </w:r>
            <w:r w:rsidRPr="008F7385">
              <w:rPr>
                <w:rStyle w:val="BoxText"/>
                <w:rFonts w:asciiTheme="minorHAnsi" w:hAnsiTheme="minorHAnsi"/>
                <w:color w:val="FFFFFF" w:themeColor="text1"/>
                <w:sz w:val="24"/>
              </w:rPr>
              <w:t>of your immediate supervisor or a member of your management who can confirm your organization’s willingness to support your active participation.</w:t>
            </w:r>
          </w:p>
        </w:tc>
      </w:tr>
      <w:tr w:rsidR="008F7385" w:rsidRPr="00E23D20" w14:paraId="2CEB62D8" w14:textId="77777777" w:rsidTr="00ED2428">
        <w:tblPrEx>
          <w:tblLook w:val="0000" w:firstRow="0" w:lastRow="0" w:firstColumn="0" w:lastColumn="0" w:noHBand="0" w:noVBand="0"/>
        </w:tblPrEx>
        <w:trPr>
          <w:cantSplit/>
          <w:jc w:val="center"/>
        </w:trPr>
        <w:tc>
          <w:tcPr>
            <w:tcW w:w="2165" w:type="dxa"/>
            <w:gridSpan w:val="3"/>
          </w:tcPr>
          <w:p w14:paraId="41F86571"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7158704C"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68D9020D"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6830A308" w14:textId="77777777" w:rsidR="008F7385" w:rsidRPr="00193AE7" w:rsidRDefault="008F7385" w:rsidP="00ED2428">
            <w:pPr>
              <w:spacing w:before="120" w:after="120"/>
              <w:rPr>
                <w:rStyle w:val="BoxText"/>
                <w:rFonts w:asciiTheme="minorHAnsi" w:hAnsiTheme="minorHAnsi" w:cs="Arial"/>
                <w:b w:val="0"/>
                <w:sz w:val="24"/>
              </w:rPr>
            </w:pPr>
          </w:p>
        </w:tc>
      </w:tr>
      <w:tr w:rsidR="008F7385" w:rsidRPr="00E23D20" w14:paraId="21826701" w14:textId="77777777" w:rsidTr="00ED2428">
        <w:tblPrEx>
          <w:tblLook w:val="0000" w:firstRow="0" w:lastRow="0" w:firstColumn="0" w:lastColumn="0" w:noHBand="0" w:noVBand="0"/>
        </w:tblPrEx>
        <w:trPr>
          <w:cantSplit/>
          <w:jc w:val="center"/>
        </w:trPr>
        <w:tc>
          <w:tcPr>
            <w:tcW w:w="2165" w:type="dxa"/>
            <w:gridSpan w:val="3"/>
          </w:tcPr>
          <w:p w14:paraId="5D3BB263"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Title</w:t>
            </w:r>
            <w:r w:rsidRPr="00193AE7">
              <w:rPr>
                <w:rStyle w:val="BoxText"/>
                <w:rFonts w:asciiTheme="minorHAnsi" w:hAnsiTheme="minorHAnsi" w:cs="Arial"/>
                <w:b w:val="0"/>
                <w:sz w:val="24"/>
              </w:rPr>
              <w:t>:</w:t>
            </w:r>
          </w:p>
        </w:tc>
        <w:tc>
          <w:tcPr>
            <w:tcW w:w="2250" w:type="dxa"/>
          </w:tcPr>
          <w:p w14:paraId="56376976"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26D5CA7B"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Pr="00193AE7">
              <w:rPr>
                <w:rStyle w:val="BoxText"/>
                <w:rFonts w:asciiTheme="minorHAnsi" w:hAnsiTheme="minorHAnsi" w:cs="Arial"/>
                <w:b w:val="0"/>
                <w:sz w:val="24"/>
              </w:rPr>
              <w:t>mail:</w:t>
            </w:r>
          </w:p>
        </w:tc>
        <w:tc>
          <w:tcPr>
            <w:tcW w:w="3961" w:type="dxa"/>
          </w:tcPr>
          <w:p w14:paraId="72C598C3" w14:textId="77777777" w:rsidR="008F7385" w:rsidRPr="00193AE7" w:rsidRDefault="008F7385" w:rsidP="00ED2428">
            <w:pPr>
              <w:spacing w:before="120" w:after="120"/>
              <w:rPr>
                <w:rStyle w:val="BoxText"/>
                <w:rFonts w:asciiTheme="minorHAnsi" w:hAnsiTheme="minorHAnsi" w:cs="Arial"/>
                <w:b w:val="0"/>
                <w:sz w:val="24"/>
              </w:rPr>
            </w:pPr>
          </w:p>
        </w:tc>
      </w:tr>
    </w:tbl>
    <w:p w14:paraId="22B65613"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810E008" w14:textId="77777777" w:rsidR="002F2BFE" w:rsidRDefault="002F2BFE" w:rsidP="00102A01">
      <w:pPr>
        <w:pStyle w:val="Heading1"/>
      </w:pPr>
    </w:p>
    <w:sectPr w:rsidR="002F2BFE" w:rsidSect="00D933A3">
      <w:headerReference w:type="default" r:id="rId12"/>
      <w:footerReference w:type="default" r:id="rId13"/>
      <w:headerReference w:type="first" r:id="rId14"/>
      <w:footerReference w:type="first" r:id="rId15"/>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38E6F" w14:textId="77777777" w:rsidR="000B4CB1" w:rsidRDefault="000B4CB1">
      <w:r>
        <w:separator/>
      </w:r>
    </w:p>
  </w:endnote>
  <w:endnote w:type="continuationSeparator" w:id="0">
    <w:p w14:paraId="34FB2458" w14:textId="77777777" w:rsidR="000B4CB1" w:rsidRDefault="000B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9C08" w14:textId="0A02B358" w:rsidR="00FA6182" w:rsidRPr="00855BA8" w:rsidRDefault="00FA6182" w:rsidP="0002368A">
    <w:pPr>
      <w:pStyle w:val="Footer"/>
      <w:tabs>
        <w:tab w:val="clear" w:pos="10354"/>
        <w:tab w:val="right" w:pos="10350"/>
      </w:tabs>
      <w:ind w:left="0" w:right="18"/>
    </w:pPr>
    <w:r>
      <w:t>Unofficial Nomination Form</w:t>
    </w:r>
    <w:r>
      <w:br/>
    </w:r>
    <w:r w:rsidR="001000E5">
      <w:t>Project 2015-INT-03</w:t>
    </w:r>
    <w:r w:rsidR="00246F0F">
      <w:t xml:space="preserve"> </w:t>
    </w:r>
    <w:r w:rsidR="001000E5">
      <w:t>Interpretation of TOP-002-2.1b</w:t>
    </w:r>
    <w:r w:rsidR="00C25C83">
      <w:t xml:space="preserve"> </w:t>
    </w:r>
    <w:r w:rsidRPr="0002368A">
      <w:t>Drafting Team</w:t>
    </w:r>
    <w:r w:rsidR="001000E5">
      <w:t xml:space="preserve"> | </w:t>
    </w:r>
    <w:r w:rsidR="009642C5">
      <w:t xml:space="preserve">January </w:t>
    </w:r>
    <w:r w:rsidR="00E069DD">
      <w:t xml:space="preserve">25, </w:t>
    </w:r>
    <w:r w:rsidR="009642C5">
      <w:t>2016</w:t>
    </w:r>
    <w:r>
      <w:tab/>
    </w:r>
    <w:r w:rsidR="00C9536F">
      <w:fldChar w:fldCharType="begin"/>
    </w:r>
    <w:r w:rsidR="00E477B6">
      <w:instrText xml:space="preserve"> PAGE </w:instrText>
    </w:r>
    <w:r w:rsidR="00C9536F">
      <w:fldChar w:fldCharType="separate"/>
    </w:r>
    <w:r w:rsidR="00C27552">
      <w:rPr>
        <w:noProof/>
      </w:rPr>
      <w:t>5</w:t>
    </w:r>
    <w:r w:rsidR="00C9536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0B617" w14:textId="77777777" w:rsidR="00FA6182" w:rsidRDefault="00FA6182" w:rsidP="00855BA8">
    <w:r>
      <w:rPr>
        <w:noProof/>
      </w:rPr>
      <w:drawing>
        <wp:anchor distT="0" distB="0" distL="114300" distR="114300" simplePos="0" relativeHeight="251665918" behindDoc="1" locked="0" layoutInCell="1" allowOverlap="1" wp14:anchorId="77332E81" wp14:editId="018C045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182FD" w14:textId="77777777" w:rsidR="000B4CB1" w:rsidRDefault="000B4CB1">
      <w:r>
        <w:separator/>
      </w:r>
    </w:p>
  </w:footnote>
  <w:footnote w:type="continuationSeparator" w:id="0">
    <w:p w14:paraId="0B2B446B" w14:textId="77777777" w:rsidR="000B4CB1" w:rsidRDefault="000B4CB1">
      <w:r>
        <w:continuationSeparator/>
      </w:r>
    </w:p>
  </w:footnote>
  <w:footnote w:id="1">
    <w:p w14:paraId="330991CB" w14:textId="77777777" w:rsidR="00FA6182" w:rsidRDefault="00FA6182" w:rsidP="00FD1345">
      <w:pPr>
        <w:pStyle w:val="FootnoteText"/>
      </w:pPr>
      <w:r>
        <w:rPr>
          <w:rStyle w:val="FootnoteReference"/>
        </w:rPr>
        <w:footnoteRef/>
      </w:r>
      <w:r>
        <w:t xml:space="preserve"> These functions are defined in the </w:t>
      </w:r>
      <w:hyperlink r:id="rId1" w:history="1">
        <w:r w:rsidRPr="00FA6182">
          <w:rPr>
            <w:rStyle w:val="Hyperlink"/>
          </w:rPr>
          <w:t>NERC 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7BFF" w14:textId="77777777" w:rsidR="00FA6182" w:rsidRDefault="00FA6182">
    <w:r>
      <w:rPr>
        <w:noProof/>
      </w:rPr>
      <w:drawing>
        <wp:anchor distT="0" distB="0" distL="114300" distR="114300" simplePos="0" relativeHeight="251663870" behindDoc="1" locked="0" layoutInCell="1" allowOverlap="1" wp14:anchorId="5796732F" wp14:editId="41CDBA73">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1852" w14:textId="77777777" w:rsidR="00FA6182" w:rsidRDefault="00FA6182"/>
  <w:p w14:paraId="481ACEBE" w14:textId="77777777" w:rsidR="00FA6182" w:rsidRDefault="00FA6182">
    <w:r>
      <w:rPr>
        <w:noProof/>
      </w:rPr>
      <w:drawing>
        <wp:anchor distT="0" distB="0" distL="114300" distR="114300" simplePos="0" relativeHeight="251667966" behindDoc="1" locked="0" layoutInCell="1" allowOverlap="1" wp14:anchorId="0C76A898" wp14:editId="3F2E8864">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1E1F51C0"/>
    <w:multiLevelType w:val="hybridMultilevel"/>
    <w:tmpl w:val="E37E05FE"/>
    <w:lvl w:ilvl="0" w:tplc="1D14ED14">
      <w:start w:val="1"/>
      <w:numFmt w:val="bullet"/>
      <w:lvlText w:val="•"/>
      <w:lvlJc w:val="left"/>
      <w:pPr>
        <w:tabs>
          <w:tab w:val="num" w:pos="720"/>
        </w:tabs>
        <w:ind w:left="720" w:hanging="360"/>
      </w:pPr>
      <w:rPr>
        <w:rFonts w:ascii="Times New Roman" w:hAnsi="Times New Roman" w:hint="default"/>
      </w:rPr>
    </w:lvl>
    <w:lvl w:ilvl="1" w:tplc="A1A25834" w:tentative="1">
      <w:start w:val="1"/>
      <w:numFmt w:val="bullet"/>
      <w:lvlText w:val="•"/>
      <w:lvlJc w:val="left"/>
      <w:pPr>
        <w:tabs>
          <w:tab w:val="num" w:pos="1440"/>
        </w:tabs>
        <w:ind w:left="1440" w:hanging="360"/>
      </w:pPr>
      <w:rPr>
        <w:rFonts w:ascii="Times New Roman" w:hAnsi="Times New Roman" w:hint="default"/>
      </w:rPr>
    </w:lvl>
    <w:lvl w:ilvl="2" w:tplc="2F6CC394" w:tentative="1">
      <w:start w:val="1"/>
      <w:numFmt w:val="bullet"/>
      <w:lvlText w:val="•"/>
      <w:lvlJc w:val="left"/>
      <w:pPr>
        <w:tabs>
          <w:tab w:val="num" w:pos="2160"/>
        </w:tabs>
        <w:ind w:left="2160" w:hanging="360"/>
      </w:pPr>
      <w:rPr>
        <w:rFonts w:ascii="Times New Roman" w:hAnsi="Times New Roman" w:hint="default"/>
      </w:rPr>
    </w:lvl>
    <w:lvl w:ilvl="3" w:tplc="B0AEB804" w:tentative="1">
      <w:start w:val="1"/>
      <w:numFmt w:val="bullet"/>
      <w:lvlText w:val="•"/>
      <w:lvlJc w:val="left"/>
      <w:pPr>
        <w:tabs>
          <w:tab w:val="num" w:pos="2880"/>
        </w:tabs>
        <w:ind w:left="2880" w:hanging="360"/>
      </w:pPr>
      <w:rPr>
        <w:rFonts w:ascii="Times New Roman" w:hAnsi="Times New Roman" w:hint="default"/>
      </w:rPr>
    </w:lvl>
    <w:lvl w:ilvl="4" w:tplc="FE18AC40" w:tentative="1">
      <w:start w:val="1"/>
      <w:numFmt w:val="bullet"/>
      <w:lvlText w:val="•"/>
      <w:lvlJc w:val="left"/>
      <w:pPr>
        <w:tabs>
          <w:tab w:val="num" w:pos="3600"/>
        </w:tabs>
        <w:ind w:left="3600" w:hanging="360"/>
      </w:pPr>
      <w:rPr>
        <w:rFonts w:ascii="Times New Roman" w:hAnsi="Times New Roman" w:hint="default"/>
      </w:rPr>
    </w:lvl>
    <w:lvl w:ilvl="5" w:tplc="BAFAA5B4" w:tentative="1">
      <w:start w:val="1"/>
      <w:numFmt w:val="bullet"/>
      <w:lvlText w:val="•"/>
      <w:lvlJc w:val="left"/>
      <w:pPr>
        <w:tabs>
          <w:tab w:val="num" w:pos="4320"/>
        </w:tabs>
        <w:ind w:left="4320" w:hanging="360"/>
      </w:pPr>
      <w:rPr>
        <w:rFonts w:ascii="Times New Roman" w:hAnsi="Times New Roman" w:hint="default"/>
      </w:rPr>
    </w:lvl>
    <w:lvl w:ilvl="6" w:tplc="7A9E7044" w:tentative="1">
      <w:start w:val="1"/>
      <w:numFmt w:val="bullet"/>
      <w:lvlText w:val="•"/>
      <w:lvlJc w:val="left"/>
      <w:pPr>
        <w:tabs>
          <w:tab w:val="num" w:pos="5040"/>
        </w:tabs>
        <w:ind w:left="5040" w:hanging="360"/>
      </w:pPr>
      <w:rPr>
        <w:rFonts w:ascii="Times New Roman" w:hAnsi="Times New Roman" w:hint="default"/>
      </w:rPr>
    </w:lvl>
    <w:lvl w:ilvl="7" w:tplc="4D308CDA" w:tentative="1">
      <w:start w:val="1"/>
      <w:numFmt w:val="bullet"/>
      <w:lvlText w:val="•"/>
      <w:lvlJc w:val="left"/>
      <w:pPr>
        <w:tabs>
          <w:tab w:val="num" w:pos="5760"/>
        </w:tabs>
        <w:ind w:left="5760" w:hanging="360"/>
      </w:pPr>
      <w:rPr>
        <w:rFonts w:ascii="Times New Roman" w:hAnsi="Times New Roman" w:hint="default"/>
      </w:rPr>
    </w:lvl>
    <w:lvl w:ilvl="8" w:tplc="1A521C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4E9F71D2"/>
    <w:multiLevelType w:val="hybridMultilevel"/>
    <w:tmpl w:val="32900416"/>
    <w:lvl w:ilvl="0" w:tplc="8C869924">
      <w:start w:val="1"/>
      <w:numFmt w:val="bullet"/>
      <w:lvlText w:val="•"/>
      <w:lvlJc w:val="left"/>
      <w:pPr>
        <w:tabs>
          <w:tab w:val="num" w:pos="720"/>
        </w:tabs>
        <w:ind w:left="720" w:hanging="360"/>
      </w:pPr>
      <w:rPr>
        <w:rFonts w:ascii="Times New Roman" w:hAnsi="Times New Roman" w:hint="default"/>
      </w:rPr>
    </w:lvl>
    <w:lvl w:ilvl="1" w:tplc="70A4C9B6">
      <w:start w:val="1"/>
      <w:numFmt w:val="bullet"/>
      <w:lvlText w:val="•"/>
      <w:lvlJc w:val="left"/>
      <w:pPr>
        <w:tabs>
          <w:tab w:val="num" w:pos="1440"/>
        </w:tabs>
        <w:ind w:left="1440" w:hanging="360"/>
      </w:pPr>
      <w:rPr>
        <w:rFonts w:ascii="Times New Roman" w:hAnsi="Times New Roman" w:hint="default"/>
      </w:rPr>
    </w:lvl>
    <w:lvl w:ilvl="2" w:tplc="E11EC71C" w:tentative="1">
      <w:start w:val="1"/>
      <w:numFmt w:val="bullet"/>
      <w:lvlText w:val="•"/>
      <w:lvlJc w:val="left"/>
      <w:pPr>
        <w:tabs>
          <w:tab w:val="num" w:pos="2160"/>
        </w:tabs>
        <w:ind w:left="2160" w:hanging="360"/>
      </w:pPr>
      <w:rPr>
        <w:rFonts w:ascii="Times New Roman" w:hAnsi="Times New Roman" w:hint="default"/>
      </w:rPr>
    </w:lvl>
    <w:lvl w:ilvl="3" w:tplc="24DEBA12" w:tentative="1">
      <w:start w:val="1"/>
      <w:numFmt w:val="bullet"/>
      <w:lvlText w:val="•"/>
      <w:lvlJc w:val="left"/>
      <w:pPr>
        <w:tabs>
          <w:tab w:val="num" w:pos="2880"/>
        </w:tabs>
        <w:ind w:left="2880" w:hanging="360"/>
      </w:pPr>
      <w:rPr>
        <w:rFonts w:ascii="Times New Roman" w:hAnsi="Times New Roman" w:hint="default"/>
      </w:rPr>
    </w:lvl>
    <w:lvl w:ilvl="4" w:tplc="FA788782" w:tentative="1">
      <w:start w:val="1"/>
      <w:numFmt w:val="bullet"/>
      <w:lvlText w:val="•"/>
      <w:lvlJc w:val="left"/>
      <w:pPr>
        <w:tabs>
          <w:tab w:val="num" w:pos="3600"/>
        </w:tabs>
        <w:ind w:left="3600" w:hanging="360"/>
      </w:pPr>
      <w:rPr>
        <w:rFonts w:ascii="Times New Roman" w:hAnsi="Times New Roman" w:hint="default"/>
      </w:rPr>
    </w:lvl>
    <w:lvl w:ilvl="5" w:tplc="EF2062D0" w:tentative="1">
      <w:start w:val="1"/>
      <w:numFmt w:val="bullet"/>
      <w:lvlText w:val="•"/>
      <w:lvlJc w:val="left"/>
      <w:pPr>
        <w:tabs>
          <w:tab w:val="num" w:pos="4320"/>
        </w:tabs>
        <w:ind w:left="4320" w:hanging="360"/>
      </w:pPr>
      <w:rPr>
        <w:rFonts w:ascii="Times New Roman" w:hAnsi="Times New Roman" w:hint="default"/>
      </w:rPr>
    </w:lvl>
    <w:lvl w:ilvl="6" w:tplc="21A4D694" w:tentative="1">
      <w:start w:val="1"/>
      <w:numFmt w:val="bullet"/>
      <w:lvlText w:val="•"/>
      <w:lvlJc w:val="left"/>
      <w:pPr>
        <w:tabs>
          <w:tab w:val="num" w:pos="5040"/>
        </w:tabs>
        <w:ind w:left="5040" w:hanging="360"/>
      </w:pPr>
      <w:rPr>
        <w:rFonts w:ascii="Times New Roman" w:hAnsi="Times New Roman" w:hint="default"/>
      </w:rPr>
    </w:lvl>
    <w:lvl w:ilvl="7" w:tplc="7D4E8B4E" w:tentative="1">
      <w:start w:val="1"/>
      <w:numFmt w:val="bullet"/>
      <w:lvlText w:val="•"/>
      <w:lvlJc w:val="left"/>
      <w:pPr>
        <w:tabs>
          <w:tab w:val="num" w:pos="5760"/>
        </w:tabs>
        <w:ind w:left="5760" w:hanging="360"/>
      </w:pPr>
      <w:rPr>
        <w:rFonts w:ascii="Times New Roman" w:hAnsi="Times New Roman" w:hint="default"/>
      </w:rPr>
    </w:lvl>
    <w:lvl w:ilvl="8" w:tplc="AFA254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4640065"/>
    <w:multiLevelType w:val="hybridMultilevel"/>
    <w:tmpl w:val="C6960B00"/>
    <w:lvl w:ilvl="0" w:tplc="695C5ACC">
      <w:start w:val="1"/>
      <w:numFmt w:val="bullet"/>
      <w:lvlText w:val="•"/>
      <w:lvlJc w:val="left"/>
      <w:pPr>
        <w:tabs>
          <w:tab w:val="num" w:pos="720"/>
        </w:tabs>
        <w:ind w:left="720" w:hanging="360"/>
      </w:pPr>
      <w:rPr>
        <w:rFonts w:ascii="Times New Roman" w:hAnsi="Times New Roman" w:hint="default"/>
      </w:rPr>
    </w:lvl>
    <w:lvl w:ilvl="1" w:tplc="9D70644C" w:tentative="1">
      <w:start w:val="1"/>
      <w:numFmt w:val="bullet"/>
      <w:lvlText w:val="•"/>
      <w:lvlJc w:val="left"/>
      <w:pPr>
        <w:tabs>
          <w:tab w:val="num" w:pos="1440"/>
        </w:tabs>
        <w:ind w:left="1440" w:hanging="360"/>
      </w:pPr>
      <w:rPr>
        <w:rFonts w:ascii="Times New Roman" w:hAnsi="Times New Roman" w:hint="default"/>
      </w:rPr>
    </w:lvl>
    <w:lvl w:ilvl="2" w:tplc="3BE080CE" w:tentative="1">
      <w:start w:val="1"/>
      <w:numFmt w:val="bullet"/>
      <w:lvlText w:val="•"/>
      <w:lvlJc w:val="left"/>
      <w:pPr>
        <w:tabs>
          <w:tab w:val="num" w:pos="2160"/>
        </w:tabs>
        <w:ind w:left="2160" w:hanging="360"/>
      </w:pPr>
      <w:rPr>
        <w:rFonts w:ascii="Times New Roman" w:hAnsi="Times New Roman" w:hint="default"/>
      </w:rPr>
    </w:lvl>
    <w:lvl w:ilvl="3" w:tplc="E9E8E8CA" w:tentative="1">
      <w:start w:val="1"/>
      <w:numFmt w:val="bullet"/>
      <w:lvlText w:val="•"/>
      <w:lvlJc w:val="left"/>
      <w:pPr>
        <w:tabs>
          <w:tab w:val="num" w:pos="2880"/>
        </w:tabs>
        <w:ind w:left="2880" w:hanging="360"/>
      </w:pPr>
      <w:rPr>
        <w:rFonts w:ascii="Times New Roman" w:hAnsi="Times New Roman" w:hint="default"/>
      </w:rPr>
    </w:lvl>
    <w:lvl w:ilvl="4" w:tplc="395A9880" w:tentative="1">
      <w:start w:val="1"/>
      <w:numFmt w:val="bullet"/>
      <w:lvlText w:val="•"/>
      <w:lvlJc w:val="left"/>
      <w:pPr>
        <w:tabs>
          <w:tab w:val="num" w:pos="3600"/>
        </w:tabs>
        <w:ind w:left="3600" w:hanging="360"/>
      </w:pPr>
      <w:rPr>
        <w:rFonts w:ascii="Times New Roman" w:hAnsi="Times New Roman" w:hint="default"/>
      </w:rPr>
    </w:lvl>
    <w:lvl w:ilvl="5" w:tplc="0A0261F6" w:tentative="1">
      <w:start w:val="1"/>
      <w:numFmt w:val="bullet"/>
      <w:lvlText w:val="•"/>
      <w:lvlJc w:val="left"/>
      <w:pPr>
        <w:tabs>
          <w:tab w:val="num" w:pos="4320"/>
        </w:tabs>
        <w:ind w:left="4320" w:hanging="360"/>
      </w:pPr>
      <w:rPr>
        <w:rFonts w:ascii="Times New Roman" w:hAnsi="Times New Roman" w:hint="default"/>
      </w:rPr>
    </w:lvl>
    <w:lvl w:ilvl="6" w:tplc="78AE3178" w:tentative="1">
      <w:start w:val="1"/>
      <w:numFmt w:val="bullet"/>
      <w:lvlText w:val="•"/>
      <w:lvlJc w:val="left"/>
      <w:pPr>
        <w:tabs>
          <w:tab w:val="num" w:pos="5040"/>
        </w:tabs>
        <w:ind w:left="5040" w:hanging="360"/>
      </w:pPr>
      <w:rPr>
        <w:rFonts w:ascii="Times New Roman" w:hAnsi="Times New Roman" w:hint="default"/>
      </w:rPr>
    </w:lvl>
    <w:lvl w:ilvl="7" w:tplc="4A647056" w:tentative="1">
      <w:start w:val="1"/>
      <w:numFmt w:val="bullet"/>
      <w:lvlText w:val="•"/>
      <w:lvlJc w:val="left"/>
      <w:pPr>
        <w:tabs>
          <w:tab w:val="num" w:pos="5760"/>
        </w:tabs>
        <w:ind w:left="5760" w:hanging="360"/>
      </w:pPr>
      <w:rPr>
        <w:rFonts w:ascii="Times New Roman" w:hAnsi="Times New Roman" w:hint="default"/>
      </w:rPr>
    </w:lvl>
    <w:lvl w:ilvl="8" w:tplc="1630B43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15"/>
  </w:num>
  <w:num w:numId="24">
    <w:abstractNumId w:val="20"/>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1E53"/>
    <w:rsid w:val="000067C8"/>
    <w:rsid w:val="00011D42"/>
    <w:rsid w:val="0002368A"/>
    <w:rsid w:val="000256D4"/>
    <w:rsid w:val="000334DF"/>
    <w:rsid w:val="000408D4"/>
    <w:rsid w:val="00064B26"/>
    <w:rsid w:val="00081BCE"/>
    <w:rsid w:val="00084951"/>
    <w:rsid w:val="000A70BC"/>
    <w:rsid w:val="000A7ACA"/>
    <w:rsid w:val="000B36CB"/>
    <w:rsid w:val="000B4CB1"/>
    <w:rsid w:val="000B5CB0"/>
    <w:rsid w:val="000B7A04"/>
    <w:rsid w:val="000D7162"/>
    <w:rsid w:val="000E3AB0"/>
    <w:rsid w:val="000F1767"/>
    <w:rsid w:val="001000E5"/>
    <w:rsid w:val="00102A01"/>
    <w:rsid w:val="00104317"/>
    <w:rsid w:val="001257FD"/>
    <w:rsid w:val="001346AA"/>
    <w:rsid w:val="00136931"/>
    <w:rsid w:val="001574EA"/>
    <w:rsid w:val="00175587"/>
    <w:rsid w:val="0017682C"/>
    <w:rsid w:val="00191E8C"/>
    <w:rsid w:val="00193AE7"/>
    <w:rsid w:val="00196FDD"/>
    <w:rsid w:val="001A6FC8"/>
    <w:rsid w:val="001B558E"/>
    <w:rsid w:val="001C0517"/>
    <w:rsid w:val="001D47FD"/>
    <w:rsid w:val="001E69B8"/>
    <w:rsid w:val="00222203"/>
    <w:rsid w:val="00246F0F"/>
    <w:rsid w:val="00254404"/>
    <w:rsid w:val="00255504"/>
    <w:rsid w:val="00283FB4"/>
    <w:rsid w:val="00284412"/>
    <w:rsid w:val="00297D22"/>
    <w:rsid w:val="002A0056"/>
    <w:rsid w:val="002A49EC"/>
    <w:rsid w:val="002B3DD5"/>
    <w:rsid w:val="002C0D8B"/>
    <w:rsid w:val="002C110B"/>
    <w:rsid w:val="002C381B"/>
    <w:rsid w:val="002E309E"/>
    <w:rsid w:val="002F2BFE"/>
    <w:rsid w:val="003134D1"/>
    <w:rsid w:val="00314960"/>
    <w:rsid w:val="003175D9"/>
    <w:rsid w:val="00325420"/>
    <w:rsid w:val="00331DF9"/>
    <w:rsid w:val="00356E80"/>
    <w:rsid w:val="00363CEA"/>
    <w:rsid w:val="00365679"/>
    <w:rsid w:val="00366A96"/>
    <w:rsid w:val="00375D86"/>
    <w:rsid w:val="0038676B"/>
    <w:rsid w:val="0039275D"/>
    <w:rsid w:val="003A47C2"/>
    <w:rsid w:val="003B7FD9"/>
    <w:rsid w:val="003E1C41"/>
    <w:rsid w:val="004061B9"/>
    <w:rsid w:val="004073C5"/>
    <w:rsid w:val="0041064C"/>
    <w:rsid w:val="00456B99"/>
    <w:rsid w:val="004631BF"/>
    <w:rsid w:val="004800C7"/>
    <w:rsid w:val="004859C6"/>
    <w:rsid w:val="0048765A"/>
    <w:rsid w:val="00494596"/>
    <w:rsid w:val="004A1B6D"/>
    <w:rsid w:val="004B58F7"/>
    <w:rsid w:val="004B7DE3"/>
    <w:rsid w:val="004C31B7"/>
    <w:rsid w:val="004D3EEB"/>
    <w:rsid w:val="004E7B5C"/>
    <w:rsid w:val="00510652"/>
    <w:rsid w:val="00520FD1"/>
    <w:rsid w:val="005316C6"/>
    <w:rsid w:val="005316F3"/>
    <w:rsid w:val="0053331F"/>
    <w:rsid w:val="00555F79"/>
    <w:rsid w:val="00563006"/>
    <w:rsid w:val="0056709D"/>
    <w:rsid w:val="00573832"/>
    <w:rsid w:val="005751FB"/>
    <w:rsid w:val="00583A5C"/>
    <w:rsid w:val="005A721A"/>
    <w:rsid w:val="005A7616"/>
    <w:rsid w:val="005B7382"/>
    <w:rsid w:val="005C21AD"/>
    <w:rsid w:val="005D3F72"/>
    <w:rsid w:val="00652754"/>
    <w:rsid w:val="0066205C"/>
    <w:rsid w:val="006826D0"/>
    <w:rsid w:val="00686048"/>
    <w:rsid w:val="00692F16"/>
    <w:rsid w:val="00694CD1"/>
    <w:rsid w:val="006A71F1"/>
    <w:rsid w:val="006B3EC7"/>
    <w:rsid w:val="006C1F78"/>
    <w:rsid w:val="006C3AF1"/>
    <w:rsid w:val="006C3C30"/>
    <w:rsid w:val="006C6BAC"/>
    <w:rsid w:val="006E5587"/>
    <w:rsid w:val="006E67B7"/>
    <w:rsid w:val="006E7855"/>
    <w:rsid w:val="007254EA"/>
    <w:rsid w:val="00733724"/>
    <w:rsid w:val="0073573C"/>
    <w:rsid w:val="0074626C"/>
    <w:rsid w:val="00755ECD"/>
    <w:rsid w:val="00763F27"/>
    <w:rsid w:val="00791651"/>
    <w:rsid w:val="00805F78"/>
    <w:rsid w:val="00816016"/>
    <w:rsid w:val="00855880"/>
    <w:rsid w:val="00855BA8"/>
    <w:rsid w:val="008866E7"/>
    <w:rsid w:val="00896153"/>
    <w:rsid w:val="008A4107"/>
    <w:rsid w:val="008A434E"/>
    <w:rsid w:val="008B508B"/>
    <w:rsid w:val="008C78F9"/>
    <w:rsid w:val="008D6017"/>
    <w:rsid w:val="008F43B9"/>
    <w:rsid w:val="008F7385"/>
    <w:rsid w:val="00905DC1"/>
    <w:rsid w:val="00911086"/>
    <w:rsid w:val="00930D3B"/>
    <w:rsid w:val="00946108"/>
    <w:rsid w:val="009519C5"/>
    <w:rsid w:val="009642C5"/>
    <w:rsid w:val="00997A70"/>
    <w:rsid w:val="00A00FB1"/>
    <w:rsid w:val="00A35DA7"/>
    <w:rsid w:val="00A51A2D"/>
    <w:rsid w:val="00A64ED5"/>
    <w:rsid w:val="00A6738A"/>
    <w:rsid w:val="00AB45E5"/>
    <w:rsid w:val="00AC0C35"/>
    <w:rsid w:val="00AD0A44"/>
    <w:rsid w:val="00AD1865"/>
    <w:rsid w:val="00B146D4"/>
    <w:rsid w:val="00B375B5"/>
    <w:rsid w:val="00B74F2A"/>
    <w:rsid w:val="00B97133"/>
    <w:rsid w:val="00BA34E0"/>
    <w:rsid w:val="00BC47FE"/>
    <w:rsid w:val="00BE5580"/>
    <w:rsid w:val="00C038C3"/>
    <w:rsid w:val="00C11372"/>
    <w:rsid w:val="00C25C83"/>
    <w:rsid w:val="00C27552"/>
    <w:rsid w:val="00C31EA1"/>
    <w:rsid w:val="00C33488"/>
    <w:rsid w:val="00C52B81"/>
    <w:rsid w:val="00C54AAB"/>
    <w:rsid w:val="00C562EF"/>
    <w:rsid w:val="00C802A9"/>
    <w:rsid w:val="00C87293"/>
    <w:rsid w:val="00C9536F"/>
    <w:rsid w:val="00CA58DB"/>
    <w:rsid w:val="00CC7BE7"/>
    <w:rsid w:val="00CF6E4A"/>
    <w:rsid w:val="00D03298"/>
    <w:rsid w:val="00D0695C"/>
    <w:rsid w:val="00D06D7D"/>
    <w:rsid w:val="00D105C5"/>
    <w:rsid w:val="00D20F48"/>
    <w:rsid w:val="00D228D6"/>
    <w:rsid w:val="00D318FA"/>
    <w:rsid w:val="00D56EBF"/>
    <w:rsid w:val="00D5715F"/>
    <w:rsid w:val="00D71B57"/>
    <w:rsid w:val="00D7305D"/>
    <w:rsid w:val="00D83C82"/>
    <w:rsid w:val="00D8646B"/>
    <w:rsid w:val="00D87778"/>
    <w:rsid w:val="00D933A3"/>
    <w:rsid w:val="00D93976"/>
    <w:rsid w:val="00D945B5"/>
    <w:rsid w:val="00D94DDC"/>
    <w:rsid w:val="00D9670F"/>
    <w:rsid w:val="00D96A22"/>
    <w:rsid w:val="00DA1996"/>
    <w:rsid w:val="00DA634C"/>
    <w:rsid w:val="00DB028B"/>
    <w:rsid w:val="00DB62EC"/>
    <w:rsid w:val="00DB7C23"/>
    <w:rsid w:val="00DC39F7"/>
    <w:rsid w:val="00DD3E6B"/>
    <w:rsid w:val="00E069DD"/>
    <w:rsid w:val="00E477B6"/>
    <w:rsid w:val="00E478B3"/>
    <w:rsid w:val="00E65B2F"/>
    <w:rsid w:val="00E93744"/>
    <w:rsid w:val="00E93C6E"/>
    <w:rsid w:val="00ED709A"/>
    <w:rsid w:val="00EF4D50"/>
    <w:rsid w:val="00EF63AF"/>
    <w:rsid w:val="00F06911"/>
    <w:rsid w:val="00F31926"/>
    <w:rsid w:val="00F359FF"/>
    <w:rsid w:val="00F377B6"/>
    <w:rsid w:val="00F40927"/>
    <w:rsid w:val="00F444A0"/>
    <w:rsid w:val="00F7548F"/>
    <w:rsid w:val="00FA6182"/>
    <w:rsid w:val="00FA6FC1"/>
    <w:rsid w:val="00FB5404"/>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8E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basedOn w:val="DefaultParagraphFont"/>
    <w:semiHidden/>
    <w:rsid w:val="00FD1345"/>
    <w:rPr>
      <w:vertAlign w:val="superscript"/>
    </w:rPr>
  </w:style>
  <w:style w:type="paragraph" w:styleId="ListParagraph">
    <w:name w:val="List Paragraph"/>
    <w:basedOn w:val="Normal"/>
    <w:uiPriority w:val="34"/>
    <w:rsid w:val="00A64ED5"/>
    <w:pPr>
      <w:ind w:left="720"/>
      <w:contextualSpacing/>
    </w:pPr>
  </w:style>
  <w:style w:type="paragraph" w:customStyle="1" w:styleId="default0">
    <w:name w:val="default"/>
    <w:basedOn w:val="Normal"/>
    <w:rsid w:val="002C0D8B"/>
    <w:pPr>
      <w:autoSpaceDE w:val="0"/>
      <w:autoSpaceDN w:val="0"/>
    </w:pPr>
    <w:rPr>
      <w:rFonts w:ascii="Times New Roman" w:eastAsiaTheme="minorHAnsi" w:hAnsi="Times New Roman"/>
      <w:color w:val="000000"/>
    </w:rPr>
  </w:style>
  <w:style w:type="character" w:styleId="Strong">
    <w:name w:val="Strong"/>
    <w:basedOn w:val="DefaultParagraphFont"/>
    <w:uiPriority w:val="22"/>
    <w:qFormat/>
    <w:rsid w:val="004C3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963">
      <w:bodyDiv w:val="1"/>
      <w:marLeft w:val="0"/>
      <w:marRight w:val="0"/>
      <w:marTop w:val="0"/>
      <w:marBottom w:val="0"/>
      <w:divBdr>
        <w:top w:val="none" w:sz="0" w:space="0" w:color="auto"/>
        <w:left w:val="none" w:sz="0" w:space="0" w:color="auto"/>
        <w:bottom w:val="none" w:sz="0" w:space="0" w:color="auto"/>
        <w:right w:val="none" w:sz="0" w:space="0" w:color="auto"/>
      </w:divBdr>
      <w:divsChild>
        <w:div w:id="1361783641">
          <w:marLeft w:val="547"/>
          <w:marRight w:val="0"/>
          <w:marTop w:val="115"/>
          <w:marBottom w:val="0"/>
          <w:divBdr>
            <w:top w:val="none" w:sz="0" w:space="0" w:color="auto"/>
            <w:left w:val="none" w:sz="0" w:space="0" w:color="auto"/>
            <w:bottom w:val="none" w:sz="0" w:space="0" w:color="auto"/>
            <w:right w:val="none" w:sz="0" w:space="0" w:color="auto"/>
          </w:divBdr>
        </w:div>
        <w:div w:id="270012055">
          <w:marLeft w:val="547"/>
          <w:marRight w:val="0"/>
          <w:marTop w:val="115"/>
          <w:marBottom w:val="0"/>
          <w:divBdr>
            <w:top w:val="none" w:sz="0" w:space="0" w:color="auto"/>
            <w:left w:val="none" w:sz="0" w:space="0" w:color="auto"/>
            <w:bottom w:val="none" w:sz="0" w:space="0" w:color="auto"/>
            <w:right w:val="none" w:sz="0" w:space="0" w:color="auto"/>
          </w:divBdr>
        </w:div>
        <w:div w:id="546995362">
          <w:marLeft w:val="547"/>
          <w:marRight w:val="0"/>
          <w:marTop w:val="115"/>
          <w:marBottom w:val="0"/>
          <w:divBdr>
            <w:top w:val="none" w:sz="0" w:space="0" w:color="auto"/>
            <w:left w:val="none" w:sz="0" w:space="0" w:color="auto"/>
            <w:bottom w:val="none" w:sz="0" w:space="0" w:color="auto"/>
            <w:right w:val="none" w:sz="0" w:space="0" w:color="auto"/>
          </w:divBdr>
        </w:div>
      </w:divsChild>
    </w:div>
    <w:div w:id="349569899">
      <w:bodyDiv w:val="1"/>
      <w:marLeft w:val="0"/>
      <w:marRight w:val="0"/>
      <w:marTop w:val="0"/>
      <w:marBottom w:val="0"/>
      <w:divBdr>
        <w:top w:val="none" w:sz="0" w:space="0" w:color="auto"/>
        <w:left w:val="none" w:sz="0" w:space="0" w:color="auto"/>
        <w:bottom w:val="none" w:sz="0" w:space="0" w:color="auto"/>
        <w:right w:val="none" w:sz="0" w:space="0" w:color="auto"/>
      </w:divBdr>
    </w:div>
    <w:div w:id="425543360">
      <w:bodyDiv w:val="1"/>
      <w:marLeft w:val="0"/>
      <w:marRight w:val="0"/>
      <w:marTop w:val="0"/>
      <w:marBottom w:val="0"/>
      <w:divBdr>
        <w:top w:val="none" w:sz="0" w:space="0" w:color="auto"/>
        <w:left w:val="none" w:sz="0" w:space="0" w:color="auto"/>
        <w:bottom w:val="none" w:sz="0" w:space="0" w:color="auto"/>
        <w:right w:val="none" w:sz="0" w:space="0" w:color="auto"/>
      </w:divBdr>
    </w:div>
    <w:div w:id="548037778">
      <w:bodyDiv w:val="1"/>
      <w:marLeft w:val="0"/>
      <w:marRight w:val="0"/>
      <w:marTop w:val="0"/>
      <w:marBottom w:val="0"/>
      <w:divBdr>
        <w:top w:val="none" w:sz="0" w:space="0" w:color="auto"/>
        <w:left w:val="none" w:sz="0" w:space="0" w:color="auto"/>
        <w:bottom w:val="none" w:sz="0" w:space="0" w:color="auto"/>
        <w:right w:val="none" w:sz="0" w:space="0" w:color="auto"/>
      </w:divBdr>
    </w:div>
    <w:div w:id="976715070">
      <w:bodyDiv w:val="1"/>
      <w:marLeft w:val="0"/>
      <w:marRight w:val="0"/>
      <w:marTop w:val="0"/>
      <w:marBottom w:val="0"/>
      <w:divBdr>
        <w:top w:val="none" w:sz="0" w:space="0" w:color="auto"/>
        <w:left w:val="none" w:sz="0" w:space="0" w:color="auto"/>
        <w:bottom w:val="none" w:sz="0" w:space="0" w:color="auto"/>
        <w:right w:val="none" w:sz="0" w:space="0" w:color="auto"/>
      </w:divBdr>
    </w:div>
    <w:div w:id="1216350714">
      <w:bodyDiv w:val="1"/>
      <w:marLeft w:val="0"/>
      <w:marRight w:val="0"/>
      <w:marTop w:val="0"/>
      <w:marBottom w:val="0"/>
      <w:divBdr>
        <w:top w:val="none" w:sz="0" w:space="0" w:color="auto"/>
        <w:left w:val="none" w:sz="0" w:space="0" w:color="auto"/>
        <w:bottom w:val="none" w:sz="0" w:space="0" w:color="auto"/>
        <w:right w:val="none" w:sz="0" w:space="0" w:color="auto"/>
      </w:divBdr>
      <w:divsChild>
        <w:div w:id="558593074">
          <w:marLeft w:val="547"/>
          <w:marRight w:val="0"/>
          <w:marTop w:val="115"/>
          <w:marBottom w:val="0"/>
          <w:divBdr>
            <w:top w:val="none" w:sz="0" w:space="0" w:color="auto"/>
            <w:left w:val="none" w:sz="0" w:space="0" w:color="auto"/>
            <w:bottom w:val="none" w:sz="0" w:space="0" w:color="auto"/>
            <w:right w:val="none" w:sz="0" w:space="0" w:color="auto"/>
          </w:divBdr>
        </w:div>
        <w:div w:id="1122387198">
          <w:marLeft w:val="547"/>
          <w:marRight w:val="0"/>
          <w:marTop w:val="115"/>
          <w:marBottom w:val="0"/>
          <w:divBdr>
            <w:top w:val="none" w:sz="0" w:space="0" w:color="auto"/>
            <w:left w:val="none" w:sz="0" w:space="0" w:color="auto"/>
            <w:bottom w:val="none" w:sz="0" w:space="0" w:color="auto"/>
            <w:right w:val="none" w:sz="0" w:space="0" w:color="auto"/>
          </w:divBdr>
        </w:div>
        <w:div w:id="854736139">
          <w:marLeft w:val="547"/>
          <w:marRight w:val="0"/>
          <w:marTop w:val="115"/>
          <w:marBottom w:val="0"/>
          <w:divBdr>
            <w:top w:val="none" w:sz="0" w:space="0" w:color="auto"/>
            <w:left w:val="none" w:sz="0" w:space="0" w:color="auto"/>
            <w:bottom w:val="none" w:sz="0" w:space="0" w:color="auto"/>
            <w:right w:val="none" w:sz="0" w:space="0" w:color="auto"/>
          </w:divBdr>
        </w:div>
        <w:div w:id="2139033079">
          <w:marLeft w:val="547"/>
          <w:marRight w:val="0"/>
          <w:marTop w:val="115"/>
          <w:marBottom w:val="0"/>
          <w:divBdr>
            <w:top w:val="none" w:sz="0" w:space="0" w:color="auto"/>
            <w:left w:val="none" w:sz="0" w:space="0" w:color="auto"/>
            <w:bottom w:val="none" w:sz="0" w:space="0" w:color="auto"/>
            <w:right w:val="none" w:sz="0" w:space="0" w:color="auto"/>
          </w:divBdr>
        </w:div>
      </w:divsChild>
    </w:div>
    <w:div w:id="1311058009">
      <w:bodyDiv w:val="1"/>
      <w:marLeft w:val="0"/>
      <w:marRight w:val="0"/>
      <w:marTop w:val="0"/>
      <w:marBottom w:val="0"/>
      <w:divBdr>
        <w:top w:val="none" w:sz="0" w:space="0" w:color="auto"/>
        <w:left w:val="none" w:sz="0" w:space="0" w:color="auto"/>
        <w:bottom w:val="none" w:sz="0" w:space="0" w:color="auto"/>
        <w:right w:val="none" w:sz="0" w:space="0" w:color="auto"/>
      </w:divBdr>
      <w:divsChild>
        <w:div w:id="505487277">
          <w:marLeft w:val="547"/>
          <w:marRight w:val="0"/>
          <w:marTop w:val="115"/>
          <w:marBottom w:val="0"/>
          <w:divBdr>
            <w:top w:val="none" w:sz="0" w:space="0" w:color="auto"/>
            <w:left w:val="none" w:sz="0" w:space="0" w:color="auto"/>
            <w:bottom w:val="none" w:sz="0" w:space="0" w:color="auto"/>
            <w:right w:val="none" w:sz="0" w:space="0" w:color="auto"/>
          </w:divBdr>
        </w:div>
      </w:divsChild>
    </w:div>
    <w:div w:id="1955096497">
      <w:bodyDiv w:val="1"/>
      <w:marLeft w:val="0"/>
      <w:marRight w:val="0"/>
      <w:marTop w:val="0"/>
      <w:marBottom w:val="0"/>
      <w:divBdr>
        <w:top w:val="none" w:sz="0" w:space="0" w:color="auto"/>
        <w:left w:val="none" w:sz="0" w:space="0" w:color="auto"/>
        <w:bottom w:val="none" w:sz="0" w:space="0" w:color="auto"/>
        <w:right w:val="none" w:sz="0" w:space="0" w:color="auto"/>
      </w:divBdr>
      <w:divsChild>
        <w:div w:id="970942651">
          <w:marLeft w:val="0"/>
          <w:marRight w:val="0"/>
          <w:marTop w:val="0"/>
          <w:marBottom w:val="0"/>
          <w:divBdr>
            <w:top w:val="none" w:sz="0" w:space="0" w:color="auto"/>
            <w:left w:val="none" w:sz="0" w:space="0" w:color="auto"/>
            <w:bottom w:val="none" w:sz="0" w:space="0" w:color="auto"/>
            <w:right w:val="none" w:sz="0" w:space="0" w:color="auto"/>
          </w:divBdr>
          <w:divsChild>
            <w:div w:id="1155341936">
              <w:marLeft w:val="0"/>
              <w:marRight w:val="0"/>
              <w:marTop w:val="0"/>
              <w:marBottom w:val="0"/>
              <w:divBdr>
                <w:top w:val="single" w:sz="6" w:space="0" w:color="808080"/>
                <w:left w:val="single" w:sz="6" w:space="0" w:color="808080"/>
                <w:bottom w:val="single" w:sz="6" w:space="0" w:color="808080"/>
                <w:right w:val="single" w:sz="6" w:space="0" w:color="808080"/>
              </w:divBdr>
              <w:divsChild>
                <w:div w:id="1947998261">
                  <w:marLeft w:val="0"/>
                  <w:marRight w:val="0"/>
                  <w:marTop w:val="0"/>
                  <w:marBottom w:val="0"/>
                  <w:divBdr>
                    <w:top w:val="single" w:sz="6" w:space="0" w:color="C0C0C0"/>
                    <w:left w:val="single" w:sz="6" w:space="0" w:color="C0C0C0"/>
                    <w:bottom w:val="single" w:sz="6" w:space="0" w:color="C0C0C0"/>
                    <w:right w:val="single" w:sz="6" w:space="0" w:color="C0C0C0"/>
                  </w:divBdr>
                  <w:divsChild>
                    <w:div w:id="653919309">
                      <w:marLeft w:val="0"/>
                      <w:marRight w:val="0"/>
                      <w:marTop w:val="0"/>
                      <w:marBottom w:val="0"/>
                      <w:divBdr>
                        <w:top w:val="none" w:sz="0" w:space="0" w:color="auto"/>
                        <w:left w:val="none" w:sz="0" w:space="0" w:color="auto"/>
                        <w:bottom w:val="none" w:sz="0" w:space="0" w:color="auto"/>
                        <w:right w:val="none" w:sz="0" w:space="0" w:color="auto"/>
                      </w:divBdr>
                      <w:divsChild>
                        <w:div w:id="1453675300">
                          <w:marLeft w:val="1"/>
                          <w:marRight w:val="1"/>
                          <w:marTop w:val="0"/>
                          <w:marBottom w:val="0"/>
                          <w:divBdr>
                            <w:top w:val="none" w:sz="0" w:space="0" w:color="auto"/>
                            <w:left w:val="none" w:sz="0" w:space="0" w:color="auto"/>
                            <w:bottom w:val="none" w:sz="0" w:space="0" w:color="auto"/>
                            <w:right w:val="none" w:sz="0" w:space="0" w:color="auto"/>
                          </w:divBdr>
                          <w:divsChild>
                            <w:div w:id="2094008560">
                              <w:marLeft w:val="0"/>
                              <w:marRight w:val="1"/>
                              <w:marTop w:val="0"/>
                              <w:marBottom w:val="0"/>
                              <w:divBdr>
                                <w:top w:val="single" w:sz="2" w:space="1" w:color="808080"/>
                                <w:left w:val="single" w:sz="2" w:space="1" w:color="808080"/>
                                <w:bottom w:val="single" w:sz="2" w:space="1" w:color="808080"/>
                                <w:right w:val="single" w:sz="2" w:space="1" w:color="808080"/>
                              </w:divBdr>
                              <w:divsChild>
                                <w:div w:id="1518929773">
                                  <w:marLeft w:val="0"/>
                                  <w:marRight w:val="0"/>
                                  <w:marTop w:val="0"/>
                                  <w:marBottom w:val="0"/>
                                  <w:divBdr>
                                    <w:top w:val="none" w:sz="0" w:space="0" w:color="auto"/>
                                    <w:left w:val="none" w:sz="0" w:space="0" w:color="auto"/>
                                    <w:bottom w:val="none" w:sz="0" w:space="0" w:color="auto"/>
                                    <w:right w:val="none" w:sz="0" w:space="0" w:color="auto"/>
                                  </w:divBdr>
                                  <w:divsChild>
                                    <w:div w:id="475536969">
                                      <w:marLeft w:val="0"/>
                                      <w:marRight w:val="0"/>
                                      <w:marTop w:val="0"/>
                                      <w:marBottom w:val="0"/>
                                      <w:divBdr>
                                        <w:top w:val="none" w:sz="0" w:space="0" w:color="auto"/>
                                        <w:left w:val="none" w:sz="0" w:space="0" w:color="auto"/>
                                        <w:bottom w:val="none" w:sz="0" w:space="0" w:color="auto"/>
                                        <w:right w:val="none" w:sz="0" w:space="0" w:color="auto"/>
                                      </w:divBdr>
                                      <w:divsChild>
                                        <w:div w:id="1628392308">
                                          <w:marLeft w:val="720"/>
                                          <w:marRight w:val="0"/>
                                          <w:marTop w:val="0"/>
                                          <w:marBottom w:val="0"/>
                                          <w:divBdr>
                                            <w:top w:val="none" w:sz="0" w:space="0" w:color="auto"/>
                                            <w:left w:val="none" w:sz="0" w:space="0" w:color="auto"/>
                                            <w:bottom w:val="none" w:sz="0" w:space="0" w:color="auto"/>
                                            <w:right w:val="none" w:sz="0" w:space="0" w:color="auto"/>
                                          </w:divBdr>
                                        </w:div>
                                        <w:div w:id="855537762">
                                          <w:marLeft w:val="0"/>
                                          <w:marRight w:val="0"/>
                                          <w:marTop w:val="0"/>
                                          <w:marBottom w:val="160"/>
                                          <w:divBdr>
                                            <w:top w:val="none" w:sz="0" w:space="0" w:color="auto"/>
                                            <w:left w:val="none" w:sz="0" w:space="0" w:color="auto"/>
                                            <w:bottom w:val="none" w:sz="0" w:space="0" w:color="auto"/>
                                            <w:right w:val="none" w:sz="0" w:space="0" w:color="auto"/>
                                          </w:divBdr>
                                        </w:div>
                                        <w:div w:id="1979722567">
                                          <w:marLeft w:val="720"/>
                                          <w:marRight w:val="0"/>
                                          <w:marTop w:val="0"/>
                                          <w:marBottom w:val="0"/>
                                          <w:divBdr>
                                            <w:top w:val="none" w:sz="0" w:space="0" w:color="auto"/>
                                            <w:left w:val="none" w:sz="0" w:space="0" w:color="auto"/>
                                            <w:bottom w:val="none" w:sz="0" w:space="0" w:color="auto"/>
                                            <w:right w:val="none" w:sz="0" w:space="0" w:color="auto"/>
                                          </w:divBdr>
                                        </w:div>
                                        <w:div w:id="1573537507">
                                          <w:marLeft w:val="0"/>
                                          <w:marRight w:val="0"/>
                                          <w:marTop w:val="0"/>
                                          <w:marBottom w:val="160"/>
                                          <w:divBdr>
                                            <w:top w:val="none" w:sz="0" w:space="0" w:color="auto"/>
                                            <w:left w:val="none" w:sz="0" w:space="0" w:color="auto"/>
                                            <w:bottom w:val="none" w:sz="0" w:space="0" w:color="auto"/>
                                            <w:right w:val="none" w:sz="0" w:space="0" w:color="auto"/>
                                          </w:divBdr>
                                        </w:div>
                                        <w:div w:id="195628230">
                                          <w:marLeft w:val="720"/>
                                          <w:marRight w:val="0"/>
                                          <w:marTop w:val="0"/>
                                          <w:marBottom w:val="0"/>
                                          <w:divBdr>
                                            <w:top w:val="none" w:sz="0" w:space="0" w:color="auto"/>
                                            <w:left w:val="none" w:sz="0" w:space="0" w:color="auto"/>
                                            <w:bottom w:val="none" w:sz="0" w:space="0" w:color="auto"/>
                                            <w:right w:val="none" w:sz="0" w:space="0" w:color="auto"/>
                                          </w:divBdr>
                                        </w:div>
                                        <w:div w:id="1371856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n.bodkin@nerc.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4" Type="http://schemas.openxmlformats.org/officeDocument/2006/relationships/header" Target="header2.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FunctionalMode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BA81742EA49479279D88EA4E7359E" ma:contentTypeVersion="40" ma:contentTypeDescription="Create a new document." ma:contentTypeScope="" ma:versionID="ea77cb603e1c119653b6c778f3cf2d8b">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282F6574D4D84D9A2AEE3CD56E5B2C" ma:contentTypeVersion="0" ma:contentTypeDescription="Create a new document." ma:contentTypeScope="" ma:versionID="ae50f008cafb639afb3cfe20c35472d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E774F-E565-45DE-B009-F133A5FB0E26}"/>
</file>

<file path=customXml/itemProps2.xml><?xml version="1.0" encoding="utf-8"?>
<ds:datastoreItem xmlns:ds="http://schemas.openxmlformats.org/officeDocument/2006/customXml" ds:itemID="{1FE7AF8A-844F-4D4A-891D-DE01C0220ACC}"/>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5DDAE4E9-4A75-483C-B030-9C5EA32BD6F9}"/>
</file>

<file path=customXml/itemProps5.xml><?xml version="1.0" encoding="utf-8"?>
<ds:datastoreItem xmlns:ds="http://schemas.openxmlformats.org/officeDocument/2006/customXml" ds:itemID="{5C38DB56-92EB-4796-8EC0-0C069F4780F6}"/>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6520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7492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2016-01-21T20:23:00Z</dcterms:created>
  <dcterms:modified xsi:type="dcterms:W3CDTF">2016-01-25T15:24:00Z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0x010100965BA81742EA49479279D88EA4E7359E</vt:lpwstr>
  </property>
  <property fmtid="{D5CDD505-2E9C-101B-9397-08002B2CF9AE}" pid="3" name="_dlc_DocIdItemGuid">
    <vt:lpwstr>66027680-6f7c-4ea0-919f-cf0ecc209bd7</vt:lpwstr>
  </property>
  <property fmtid="{D5CDD505-2E9C-101B-9397-08002B2CF9AE}" pid="4" name="Order">
    <vt:r8>1400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