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697" w:rsidRPr="00AE6697" w:rsidRDefault="00AE6697" w:rsidP="001D34BF">
      <w:pPr>
        <w:pStyle w:val="DocumentTitle"/>
        <w:rPr>
          <w:rFonts w:cs="Tahoma"/>
          <w:sz w:val="24"/>
          <w:szCs w:val="24"/>
        </w:rPr>
      </w:pPr>
    </w:p>
    <w:p w:rsidR="0039275D" w:rsidRPr="00B73E79" w:rsidRDefault="001207FE" w:rsidP="00076BB4">
      <w:pPr>
        <w:pStyle w:val="DocumentTitle"/>
        <w:spacing w:before="360"/>
        <w:rPr>
          <w:rFonts w:cs="Tahoma"/>
          <w:szCs w:val="44"/>
        </w:rPr>
      </w:pPr>
      <w:r w:rsidRPr="007B275E">
        <w:rPr>
          <w:rFonts w:cs="Tahoma"/>
          <w:szCs w:val="44"/>
        </w:rPr>
        <w:t>Posting Document/</w:t>
      </w:r>
      <w:r w:rsidR="00A92B1C" w:rsidRPr="00B73E79">
        <w:rPr>
          <w:rFonts w:cs="Tahoma"/>
          <w:szCs w:val="44"/>
        </w:rPr>
        <w:t>Unoff</w:t>
      </w:r>
      <w:r w:rsidR="0073546A" w:rsidRPr="00B73E79">
        <w:rPr>
          <w:rFonts w:cs="Tahoma"/>
          <w:szCs w:val="44"/>
        </w:rPr>
        <w:t>i</w:t>
      </w:r>
      <w:r w:rsidR="00A92B1C" w:rsidRPr="00B73E79">
        <w:rPr>
          <w:rFonts w:cs="Tahoma"/>
          <w:szCs w:val="44"/>
        </w:rPr>
        <w:t>cial Comment Form</w:t>
      </w:r>
    </w:p>
    <w:p w:rsidR="002F2BFE" w:rsidRPr="00B73E79" w:rsidRDefault="0075657F" w:rsidP="00102A01">
      <w:pPr>
        <w:pStyle w:val="Heading1"/>
        <w:rPr>
          <w:rFonts w:cs="Tahoma"/>
          <w:sz w:val="32"/>
          <w:szCs w:val="32"/>
        </w:rPr>
      </w:pPr>
      <w:bookmarkStart w:id="0" w:name="_Toc195946480"/>
      <w:r w:rsidRPr="00B73E79">
        <w:rPr>
          <w:rFonts w:cs="Tahoma"/>
          <w:b w:val="0"/>
          <w:bCs w:val="0"/>
          <w:color w:val="204C81"/>
          <w:sz w:val="32"/>
          <w:szCs w:val="32"/>
        </w:rPr>
        <w:t>Project 2016-02 Modifications to CIP Standards</w:t>
      </w:r>
    </w:p>
    <w:p w:rsidR="0075657F" w:rsidRPr="00B73E79" w:rsidRDefault="005F3942" w:rsidP="0073546A">
      <w:pPr>
        <w:rPr>
          <w:rFonts w:ascii="Tahoma" w:hAnsi="Tahoma" w:cs="Tahoma"/>
          <w:color w:val="204C81"/>
          <w:sz w:val="32"/>
          <w:szCs w:val="32"/>
        </w:rPr>
      </w:pPr>
      <w:bookmarkStart w:id="1" w:name="_Toc195946481"/>
      <w:bookmarkEnd w:id="0"/>
      <w:r w:rsidRPr="00B73E79">
        <w:rPr>
          <w:rFonts w:ascii="Tahoma" w:hAnsi="Tahoma" w:cs="Tahoma"/>
          <w:color w:val="204C81"/>
          <w:sz w:val="32"/>
          <w:szCs w:val="32"/>
        </w:rPr>
        <w:t xml:space="preserve">Modifications to address </w:t>
      </w:r>
      <w:r w:rsidR="00F628AB">
        <w:rPr>
          <w:rFonts w:ascii="Tahoma" w:hAnsi="Tahoma" w:cs="Tahoma"/>
          <w:color w:val="204C81"/>
          <w:sz w:val="32"/>
          <w:szCs w:val="32"/>
        </w:rPr>
        <w:t>CIP Exception</w:t>
      </w:r>
      <w:r w:rsidR="00B32F02">
        <w:rPr>
          <w:rFonts w:ascii="Tahoma" w:hAnsi="Tahoma" w:cs="Tahoma"/>
          <w:color w:val="204C81"/>
          <w:sz w:val="32"/>
          <w:szCs w:val="32"/>
        </w:rPr>
        <w:t>al</w:t>
      </w:r>
      <w:r w:rsidR="00F628AB">
        <w:rPr>
          <w:rFonts w:ascii="Tahoma" w:hAnsi="Tahoma" w:cs="Tahoma"/>
          <w:color w:val="204C81"/>
          <w:sz w:val="32"/>
          <w:szCs w:val="32"/>
        </w:rPr>
        <w:t xml:space="preserve"> Circumstances</w:t>
      </w:r>
    </w:p>
    <w:p w:rsidR="0075657F" w:rsidRPr="00E645DF" w:rsidRDefault="0075657F" w:rsidP="0073546A">
      <w:pPr>
        <w:rPr>
          <w:rFonts w:cstheme="minorHAnsi"/>
          <w:b/>
          <w:sz w:val="22"/>
          <w:szCs w:val="22"/>
        </w:rPr>
      </w:pPr>
    </w:p>
    <w:p w:rsidR="0039275D" w:rsidRPr="0005122C" w:rsidRDefault="00747D75" w:rsidP="0073546A">
      <w:pPr>
        <w:rPr>
          <w:rFonts w:cstheme="minorHAnsi"/>
        </w:rPr>
      </w:pPr>
      <w:r w:rsidRPr="0005122C">
        <w:rPr>
          <w:rFonts w:cstheme="minorHAnsi"/>
          <w:b/>
        </w:rPr>
        <w:t>Do not</w:t>
      </w:r>
      <w:r w:rsidRPr="0005122C">
        <w:rPr>
          <w:rFonts w:cstheme="minorHAnsi"/>
        </w:rPr>
        <w:t xml:space="preserve"> use this form for submitting comments. Use the </w:t>
      </w:r>
      <w:hyperlink r:id="rId11" w:history="1">
        <w:r w:rsidRPr="0005122C">
          <w:rPr>
            <w:rStyle w:val="Hyperlink"/>
            <w:rFonts w:cstheme="minorHAnsi"/>
          </w:rPr>
          <w:t>electronic form</w:t>
        </w:r>
      </w:hyperlink>
      <w:r w:rsidRPr="0005122C">
        <w:rPr>
          <w:rFonts w:cstheme="minorHAnsi"/>
        </w:rPr>
        <w:t xml:space="preserve"> to submit comments</w:t>
      </w:r>
      <w:r w:rsidR="00CD0B90" w:rsidRPr="0005122C">
        <w:rPr>
          <w:rFonts w:cstheme="minorHAnsi"/>
        </w:rPr>
        <w:br/>
      </w:r>
      <w:r w:rsidRPr="0005122C">
        <w:rPr>
          <w:rFonts w:cstheme="minorHAnsi"/>
        </w:rPr>
        <w:t>on</w:t>
      </w:r>
      <w:r w:rsidR="001D34BF" w:rsidRPr="0005122C">
        <w:rPr>
          <w:rFonts w:cstheme="minorHAnsi"/>
        </w:rPr>
        <w:t xml:space="preserve"> </w:t>
      </w:r>
      <w:r w:rsidR="0075657F" w:rsidRPr="0005122C">
        <w:rPr>
          <w:rFonts w:cstheme="minorHAnsi"/>
        </w:rPr>
        <w:t>the</w:t>
      </w:r>
      <w:r w:rsidR="0075657F" w:rsidRPr="0005122C">
        <w:rPr>
          <w:rFonts w:cstheme="minorHAnsi"/>
          <w:b/>
        </w:rPr>
        <w:t xml:space="preserve"> </w:t>
      </w:r>
      <w:r w:rsidR="001207FE" w:rsidRPr="00076BB4">
        <w:rPr>
          <w:rFonts w:cstheme="minorHAnsi"/>
        </w:rPr>
        <w:t>modifications</w:t>
      </w:r>
      <w:r w:rsidR="001207FE" w:rsidRPr="0005122C">
        <w:rPr>
          <w:rFonts w:cstheme="minorHAnsi"/>
          <w:b/>
        </w:rPr>
        <w:t xml:space="preserve"> </w:t>
      </w:r>
      <w:r w:rsidR="005F3942" w:rsidRPr="0005122C">
        <w:rPr>
          <w:rFonts w:cstheme="minorHAnsi"/>
          <w:b/>
        </w:rPr>
        <w:t xml:space="preserve">to address </w:t>
      </w:r>
      <w:r w:rsidR="00F628AB">
        <w:rPr>
          <w:rFonts w:cstheme="minorHAnsi"/>
          <w:b/>
        </w:rPr>
        <w:t>CIP Exceptional Circumstances</w:t>
      </w:r>
      <w:r w:rsidR="00A244F9">
        <w:rPr>
          <w:rFonts w:cstheme="minorHAnsi"/>
          <w:b/>
        </w:rPr>
        <w:t>.</w:t>
      </w:r>
      <w:r w:rsidR="0073546A" w:rsidRPr="0005122C">
        <w:rPr>
          <w:rFonts w:cstheme="minorHAnsi"/>
        </w:rPr>
        <w:t xml:space="preserve"> </w:t>
      </w:r>
      <w:r w:rsidRPr="0005122C">
        <w:rPr>
          <w:rFonts w:cstheme="minorHAnsi"/>
        </w:rPr>
        <w:t>The electronic</w:t>
      </w:r>
      <w:r w:rsidR="005F3942" w:rsidRPr="0005122C">
        <w:rPr>
          <w:rFonts w:cstheme="minorHAnsi"/>
        </w:rPr>
        <w:t xml:space="preserve"> </w:t>
      </w:r>
      <w:r w:rsidRPr="0005122C">
        <w:rPr>
          <w:rFonts w:cstheme="minorHAnsi"/>
        </w:rPr>
        <w:t>form</w:t>
      </w:r>
      <w:r w:rsidR="001D34BF" w:rsidRPr="0005122C">
        <w:rPr>
          <w:rFonts w:cstheme="minorHAnsi"/>
        </w:rPr>
        <w:t xml:space="preserve"> </w:t>
      </w:r>
      <w:r w:rsidRPr="0005122C">
        <w:rPr>
          <w:rFonts w:cstheme="minorHAnsi"/>
        </w:rPr>
        <w:t xml:space="preserve">must be </w:t>
      </w:r>
      <w:r w:rsidR="009C21A0">
        <w:rPr>
          <w:rFonts w:cstheme="minorHAnsi"/>
        </w:rPr>
        <w:br/>
      </w:r>
      <w:r w:rsidRPr="0005122C">
        <w:rPr>
          <w:rFonts w:cstheme="minorHAnsi"/>
        </w:rPr>
        <w:t>submitted by</w:t>
      </w:r>
      <w:r w:rsidRPr="0005122C">
        <w:rPr>
          <w:rFonts w:cstheme="minorHAnsi"/>
          <w:b/>
        </w:rPr>
        <w:t xml:space="preserve"> 8 p.m. Eastern, </w:t>
      </w:r>
      <w:r w:rsidR="00CF455D">
        <w:rPr>
          <w:rFonts w:cstheme="minorHAnsi"/>
          <w:b/>
        </w:rPr>
        <w:t>March 1</w:t>
      </w:r>
      <w:r w:rsidR="004C1217">
        <w:rPr>
          <w:rFonts w:cstheme="minorHAnsi"/>
          <w:b/>
        </w:rPr>
        <w:t>3</w:t>
      </w:r>
      <w:r w:rsidR="00CF455D">
        <w:rPr>
          <w:rFonts w:cstheme="minorHAnsi"/>
          <w:b/>
        </w:rPr>
        <w:t>, 2017</w:t>
      </w:r>
      <w:r w:rsidRPr="0005122C">
        <w:rPr>
          <w:rFonts w:cstheme="minorHAnsi"/>
          <w:b/>
        </w:rPr>
        <w:t>.</w:t>
      </w:r>
      <w:r w:rsidRPr="0005122C">
        <w:rPr>
          <w:rFonts w:cstheme="minorHAnsi"/>
          <w:b/>
        </w:rPr>
        <w:br/>
      </w:r>
      <w:r w:rsidR="001207FE">
        <w:rPr>
          <w:rFonts w:cstheme="minorHAnsi"/>
          <w:b/>
        </w:rPr>
        <w:br/>
      </w:r>
      <w:r w:rsidR="001207FE" w:rsidRPr="00D122AC">
        <w:rPr>
          <w:rFonts w:cstheme="minorHAnsi"/>
        </w:rPr>
        <w:t>To minimize the number of posted documents, the S</w:t>
      </w:r>
      <w:r w:rsidR="001207FE">
        <w:rPr>
          <w:rFonts w:cstheme="minorHAnsi"/>
        </w:rPr>
        <w:t xml:space="preserve">tandard </w:t>
      </w:r>
      <w:r w:rsidR="001207FE" w:rsidRPr="00D122AC">
        <w:rPr>
          <w:rFonts w:cstheme="minorHAnsi"/>
        </w:rPr>
        <w:t>D</w:t>
      </w:r>
      <w:r w:rsidR="001207FE">
        <w:rPr>
          <w:rFonts w:cstheme="minorHAnsi"/>
        </w:rPr>
        <w:t>rafting Team (SD</w:t>
      </w:r>
      <w:r w:rsidR="001207FE" w:rsidRPr="00D122AC">
        <w:rPr>
          <w:rFonts w:cstheme="minorHAnsi"/>
        </w:rPr>
        <w:t>T</w:t>
      </w:r>
      <w:r w:rsidR="001207FE">
        <w:rPr>
          <w:rFonts w:cstheme="minorHAnsi"/>
        </w:rPr>
        <w:t>)</w:t>
      </w:r>
      <w:r w:rsidR="001207FE" w:rsidRPr="00D122AC">
        <w:rPr>
          <w:rFonts w:cstheme="minorHAnsi"/>
        </w:rPr>
        <w:t xml:space="preserve"> included everything in </w:t>
      </w:r>
      <w:r w:rsidR="001207FE">
        <w:rPr>
          <w:rFonts w:cstheme="minorHAnsi"/>
        </w:rPr>
        <w:t>this</w:t>
      </w:r>
      <w:r w:rsidR="001207FE" w:rsidRPr="00D122AC">
        <w:rPr>
          <w:rFonts w:cstheme="minorHAnsi"/>
        </w:rPr>
        <w:t xml:space="preserve"> single document with the </w:t>
      </w:r>
      <w:r w:rsidR="001207FE">
        <w:rPr>
          <w:rFonts w:cstheme="minorHAnsi"/>
        </w:rPr>
        <w:t xml:space="preserve">questions following the </w:t>
      </w:r>
      <w:r w:rsidR="001207FE" w:rsidRPr="00D122AC">
        <w:rPr>
          <w:rFonts w:cstheme="minorHAnsi"/>
        </w:rPr>
        <w:t xml:space="preserve">suggested approach and draft </w:t>
      </w:r>
      <w:r w:rsidR="001207FE">
        <w:rPr>
          <w:rFonts w:cstheme="minorHAnsi"/>
        </w:rPr>
        <w:t>language</w:t>
      </w:r>
      <w:r w:rsidR="001207FE" w:rsidRPr="00D122AC">
        <w:rPr>
          <w:rFonts w:cstheme="minorHAnsi"/>
        </w:rPr>
        <w:t>.</w:t>
      </w:r>
      <w:r w:rsidR="001207FE">
        <w:rPr>
          <w:rFonts w:cstheme="minorHAnsi"/>
        </w:rPr>
        <w:br/>
      </w:r>
      <w:r w:rsidR="001207FE">
        <w:rPr>
          <w:rFonts w:cstheme="minorHAnsi"/>
        </w:rPr>
        <w:br/>
      </w:r>
      <w:r w:rsidR="00C6538F" w:rsidRPr="0005122C">
        <w:rPr>
          <w:rFonts w:cstheme="minorHAnsi"/>
        </w:rPr>
        <w:t xml:space="preserve">Additional </w:t>
      </w:r>
      <w:r w:rsidRPr="0005122C">
        <w:rPr>
          <w:rFonts w:cstheme="minorHAnsi"/>
        </w:rPr>
        <w:t xml:space="preserve">information </w:t>
      </w:r>
      <w:r w:rsidR="00C6538F" w:rsidRPr="0005122C">
        <w:rPr>
          <w:rFonts w:cstheme="minorHAnsi"/>
        </w:rPr>
        <w:t>is</w:t>
      </w:r>
      <w:r w:rsidRPr="0005122C">
        <w:rPr>
          <w:rFonts w:cstheme="minorHAnsi"/>
        </w:rPr>
        <w:t xml:space="preserve"> </w:t>
      </w:r>
      <w:r w:rsidR="0075657F" w:rsidRPr="0005122C">
        <w:rPr>
          <w:rFonts w:cstheme="minorHAnsi"/>
        </w:rPr>
        <w:t xml:space="preserve">available </w:t>
      </w:r>
      <w:r w:rsidR="000F18B4" w:rsidRPr="0005122C">
        <w:rPr>
          <w:rFonts w:cstheme="minorHAnsi"/>
        </w:rPr>
        <w:t xml:space="preserve">on the </w:t>
      </w:r>
      <w:hyperlink r:id="rId12" w:history="1">
        <w:r w:rsidR="000F18B4" w:rsidRPr="0005122C">
          <w:rPr>
            <w:rStyle w:val="Hyperlink"/>
            <w:rFonts w:cstheme="minorHAnsi"/>
          </w:rPr>
          <w:t>project page</w:t>
        </w:r>
      </w:hyperlink>
      <w:r w:rsidRPr="0005122C">
        <w:rPr>
          <w:rFonts w:cstheme="minorHAnsi"/>
        </w:rPr>
        <w:t xml:space="preserve">. </w:t>
      </w:r>
      <w:r w:rsidR="000F18B4" w:rsidRPr="0005122C">
        <w:rPr>
          <w:rFonts w:cstheme="minorHAnsi"/>
        </w:rPr>
        <w:t xml:space="preserve">If you have questions, contact Senior Standards Developer, </w:t>
      </w:r>
      <w:hyperlink r:id="rId13" w:history="1">
        <w:r w:rsidR="000F18B4" w:rsidRPr="0005122C">
          <w:rPr>
            <w:rStyle w:val="Hyperlink"/>
            <w:rFonts w:cstheme="minorHAnsi"/>
          </w:rPr>
          <w:t>Al McMeekin</w:t>
        </w:r>
      </w:hyperlink>
      <w:r w:rsidR="000F18B4" w:rsidRPr="0005122C">
        <w:rPr>
          <w:rFonts w:cstheme="minorHAnsi"/>
        </w:rPr>
        <w:t xml:space="preserve"> at (404) 446-9675.</w:t>
      </w:r>
    </w:p>
    <w:p w:rsidR="002F2BFE" w:rsidRPr="00E645DF" w:rsidRDefault="002F2BFE" w:rsidP="00D933A3">
      <w:pPr>
        <w:rPr>
          <w:rFonts w:cstheme="minorHAnsi"/>
          <w:sz w:val="22"/>
          <w:szCs w:val="22"/>
        </w:rPr>
      </w:pPr>
    </w:p>
    <w:bookmarkEnd w:id="1"/>
    <w:p w:rsidR="00091155" w:rsidRPr="00FA605A" w:rsidRDefault="009C21A0" w:rsidP="00953AAC">
      <w:pPr>
        <w:jc w:val="both"/>
        <w:rPr>
          <w:rFonts w:ascii="Tahoma" w:hAnsi="Tahoma" w:cs="Tahoma"/>
          <w:b/>
          <w:sz w:val="22"/>
          <w:szCs w:val="22"/>
        </w:rPr>
      </w:pPr>
      <w:r w:rsidRPr="00FA605A">
        <w:rPr>
          <w:rFonts w:ascii="Tahoma" w:hAnsi="Tahoma" w:cs="Tahoma"/>
          <w:b/>
          <w:sz w:val="22"/>
          <w:szCs w:val="22"/>
        </w:rPr>
        <w:t>Introduction</w:t>
      </w:r>
    </w:p>
    <w:p w:rsidR="00DA0CF9" w:rsidRDefault="00F809CA" w:rsidP="001911A0">
      <w:pPr>
        <w:spacing w:after="240"/>
        <w:jc w:val="both"/>
      </w:pPr>
      <w:r>
        <w:t xml:space="preserve">A </w:t>
      </w:r>
      <w:r w:rsidR="00DA0CF9">
        <w:t xml:space="preserve">CIP Exceptional Circumstance (CEC) </w:t>
      </w:r>
      <w:r>
        <w:t xml:space="preserve">is </w:t>
      </w:r>
      <w:r w:rsidR="00DA0CF9">
        <w:t>defined in the NERC Glossary of Terms Used in Reliability Standards as:</w:t>
      </w:r>
    </w:p>
    <w:p w:rsidR="00DA0CF9" w:rsidRDefault="00DA0CF9" w:rsidP="00A55DF8">
      <w:pPr>
        <w:ind w:firstLine="540"/>
        <w:jc w:val="both"/>
      </w:pPr>
      <w:r>
        <w:t>A situation that involves or threatens to involve one or more of the following, or similar,</w:t>
      </w:r>
    </w:p>
    <w:p w:rsidR="00DA0CF9" w:rsidRDefault="00DA0CF9" w:rsidP="00DA0CF9">
      <w:pPr>
        <w:ind w:left="360" w:firstLine="180"/>
        <w:jc w:val="both"/>
      </w:pPr>
      <w:r>
        <w:t>conditions that impact safety or BES reliability: a risk of injury or death; a natural disaster; civil</w:t>
      </w:r>
    </w:p>
    <w:p w:rsidR="00DA0CF9" w:rsidRDefault="00DA0CF9" w:rsidP="00DA0CF9">
      <w:pPr>
        <w:ind w:left="360" w:firstLine="180"/>
        <w:jc w:val="both"/>
      </w:pPr>
      <w:r>
        <w:t>unrest; an imminent or existing hardware, software, or equipment failure; a Cyber Security</w:t>
      </w:r>
    </w:p>
    <w:p w:rsidR="00DA0CF9" w:rsidRDefault="00DA0CF9" w:rsidP="00DA0CF9">
      <w:pPr>
        <w:ind w:left="360" w:firstLine="180"/>
        <w:jc w:val="both"/>
      </w:pPr>
      <w:r>
        <w:t>Incident requiring emergency assistance; a response by emergency services; the enactment of</w:t>
      </w:r>
    </w:p>
    <w:p w:rsidR="00DA0CF9" w:rsidRDefault="00DA0CF9" w:rsidP="00A55DF8">
      <w:pPr>
        <w:ind w:left="360" w:firstLine="180"/>
        <w:jc w:val="both"/>
      </w:pPr>
      <w:r>
        <w:t>a mutual assistance agreement; or an impediment of large scale workforce availability.</w:t>
      </w:r>
    </w:p>
    <w:p w:rsidR="00DA0CF9" w:rsidRDefault="00DA0CF9" w:rsidP="00DA0CF9">
      <w:pPr>
        <w:jc w:val="both"/>
      </w:pPr>
    </w:p>
    <w:p w:rsidR="00AF785E" w:rsidRDefault="00DA0CF9" w:rsidP="008F4559">
      <w:pPr>
        <w:jc w:val="both"/>
      </w:pPr>
      <w:r>
        <w:t xml:space="preserve">CEC are included in a Responsible Entity’s cyber security policy from CIP-003 </w:t>
      </w:r>
      <w:r w:rsidR="00F76273">
        <w:t xml:space="preserve">which </w:t>
      </w:r>
      <w:r w:rsidR="008F4559">
        <w:t xml:space="preserve">describes how the entity would declare and respond to a CEC. During a declared CEC, the entity is </w:t>
      </w:r>
      <w:r>
        <w:t>allow</w:t>
      </w:r>
      <w:r w:rsidR="008F4559">
        <w:t xml:space="preserve">ed </w:t>
      </w:r>
      <w:r>
        <w:t>exception</w:t>
      </w:r>
      <w:r w:rsidR="00F76273">
        <w:t>(s)</w:t>
      </w:r>
      <w:r>
        <w:t xml:space="preserve"> to</w:t>
      </w:r>
      <w:r w:rsidR="00F76273">
        <w:t xml:space="preserve"> adhering to</w:t>
      </w:r>
      <w:r>
        <w:t xml:space="preserve"> </w:t>
      </w:r>
      <w:r w:rsidR="008F4559">
        <w:t xml:space="preserve">the </w:t>
      </w:r>
      <w:r w:rsidR="00F76273">
        <w:t>specific</w:t>
      </w:r>
      <w:r>
        <w:t xml:space="preserve"> </w:t>
      </w:r>
      <w:r w:rsidR="008F4559">
        <w:t xml:space="preserve">reliability objective of the </w:t>
      </w:r>
      <w:r>
        <w:t>requirement</w:t>
      </w:r>
      <w:r w:rsidR="00F76273">
        <w:t>(s)</w:t>
      </w:r>
      <w:r w:rsidR="008F4559">
        <w:t>; however, the entity is still compliant with the requirement</w:t>
      </w:r>
      <w:r w:rsidR="00242C55">
        <w:t>(s)</w:t>
      </w:r>
      <w:r w:rsidR="008F4559">
        <w:t xml:space="preserve"> </w:t>
      </w:r>
      <w:r w:rsidR="00AF785E">
        <w:t>i</w:t>
      </w:r>
      <w:r w:rsidR="008F4559">
        <w:t xml:space="preserve">f the entity properly </w:t>
      </w:r>
      <w:r w:rsidR="00242C55">
        <w:t xml:space="preserve">declares </w:t>
      </w:r>
      <w:r w:rsidR="008F4559">
        <w:t>and respond</w:t>
      </w:r>
      <w:r w:rsidR="00242C55">
        <w:t>s</w:t>
      </w:r>
      <w:r w:rsidR="008F4559">
        <w:t xml:space="preserve"> to the </w:t>
      </w:r>
      <w:r w:rsidR="00AF785E">
        <w:t xml:space="preserve">CEC and </w:t>
      </w:r>
      <w:r w:rsidR="00242C55">
        <w:t xml:space="preserve">adheres </w:t>
      </w:r>
      <w:r w:rsidR="008F4559">
        <w:t>to</w:t>
      </w:r>
      <w:r w:rsidR="00AF785E">
        <w:t xml:space="preserve"> its</w:t>
      </w:r>
      <w:r w:rsidR="008F4559">
        <w:t xml:space="preserve"> applicable cyber security policies.</w:t>
      </w:r>
    </w:p>
    <w:p w:rsidR="00AF785E" w:rsidRDefault="00AF785E" w:rsidP="008F4559">
      <w:pPr>
        <w:jc w:val="both"/>
      </w:pPr>
    </w:p>
    <w:p w:rsidR="001207FE" w:rsidRDefault="008D14BA" w:rsidP="001207FE">
      <w:pPr>
        <w:jc w:val="both"/>
      </w:pPr>
      <w:r>
        <w:t xml:space="preserve">From </w:t>
      </w:r>
      <w:r w:rsidR="000B3DA8">
        <w:t xml:space="preserve">the </w:t>
      </w:r>
      <w:r>
        <w:t>experience</w:t>
      </w:r>
      <w:r w:rsidR="000B3DA8">
        <w:t xml:space="preserve"> and knowledge gained in </w:t>
      </w:r>
      <w:r>
        <w:t>the o</w:t>
      </w:r>
      <w:r w:rsidRPr="008D14BA">
        <w:t>n-going efforts</w:t>
      </w:r>
      <w:r>
        <w:t xml:space="preserve"> to implement </w:t>
      </w:r>
      <w:r w:rsidRPr="008D14BA">
        <w:t>the CIP Version 5</w:t>
      </w:r>
      <w:r>
        <w:t xml:space="preserve"> </w:t>
      </w:r>
      <w:r w:rsidRPr="00953AAC">
        <w:t>standards</w:t>
      </w:r>
      <w:r>
        <w:t xml:space="preserve">, stakeholders requested </w:t>
      </w:r>
      <w:r w:rsidR="000B3DA8">
        <w:t xml:space="preserve">in the SAR that </w:t>
      </w:r>
      <w:r>
        <w:t xml:space="preserve">the </w:t>
      </w:r>
      <w:r w:rsidRPr="00953AAC">
        <w:t>CIP Modifications Standard Drafting Team</w:t>
      </w:r>
      <w:r>
        <w:t xml:space="preserve"> (SDT) review the </w:t>
      </w:r>
      <w:r w:rsidR="000B3DA8">
        <w:t xml:space="preserve">entire suite of CIP </w:t>
      </w:r>
      <w:r>
        <w:t xml:space="preserve">standards </w:t>
      </w:r>
      <w:r w:rsidR="00E520A2">
        <w:t>to</w:t>
      </w:r>
      <w:r>
        <w:t xml:space="preserve"> determine</w:t>
      </w:r>
      <w:r w:rsidRPr="008D14BA">
        <w:t xml:space="preserve"> </w:t>
      </w:r>
      <w:r w:rsidR="00242C55">
        <w:t xml:space="preserve">whether </w:t>
      </w:r>
      <w:r>
        <w:t xml:space="preserve">there </w:t>
      </w:r>
      <w:r w:rsidR="00E520A2">
        <w:t>a</w:t>
      </w:r>
      <w:r>
        <w:t xml:space="preserve">re any additional requirements </w:t>
      </w:r>
      <w:r w:rsidRPr="00953AAC">
        <w:t xml:space="preserve">that </w:t>
      </w:r>
      <w:r>
        <w:t>could</w:t>
      </w:r>
      <w:r w:rsidRPr="00953AAC">
        <w:t xml:space="preserve"> be impacted during a declared </w:t>
      </w:r>
      <w:r w:rsidR="00F809CA">
        <w:t>CEC</w:t>
      </w:r>
      <w:r w:rsidR="00E520A2">
        <w:t xml:space="preserve">, and </w:t>
      </w:r>
      <w:r w:rsidR="000B3DA8">
        <w:t xml:space="preserve">if so, to recommend revisions to </w:t>
      </w:r>
      <w:r w:rsidR="0006144F">
        <w:t>those requirements</w:t>
      </w:r>
      <w:r>
        <w:t xml:space="preserve">. </w:t>
      </w:r>
      <w:r w:rsidR="00091155" w:rsidRPr="00953AAC">
        <w:t xml:space="preserve">The </w:t>
      </w:r>
      <w:r w:rsidR="00091155">
        <w:t>SDT</w:t>
      </w:r>
      <w:r w:rsidR="000B3DA8">
        <w:t xml:space="preserve"> </w:t>
      </w:r>
      <w:r w:rsidR="00E520A2">
        <w:t xml:space="preserve">reviewed the </w:t>
      </w:r>
      <w:r w:rsidR="00AF785E" w:rsidRPr="00953AAC">
        <w:t xml:space="preserve">CIP </w:t>
      </w:r>
      <w:r w:rsidR="00AF785E">
        <w:t xml:space="preserve">Version 5 suite of </w:t>
      </w:r>
      <w:r w:rsidR="00AF785E" w:rsidRPr="00953AAC">
        <w:t>standards</w:t>
      </w:r>
      <w:r w:rsidR="00AF785E">
        <w:t xml:space="preserve"> </w:t>
      </w:r>
      <w:r w:rsidR="00E520A2">
        <w:t>and identified</w:t>
      </w:r>
      <w:r w:rsidR="00091155" w:rsidRPr="00953AAC">
        <w:t xml:space="preserve"> </w:t>
      </w:r>
      <w:r w:rsidR="00AF785E">
        <w:t xml:space="preserve">several more instances </w:t>
      </w:r>
      <w:r w:rsidR="009C21A0">
        <w:t xml:space="preserve">where including the phrase </w:t>
      </w:r>
      <w:r w:rsidR="009C21A0" w:rsidRPr="00AC43E4">
        <w:rPr>
          <w:rFonts w:ascii="Calibri" w:hAnsi="Calibri" w:cs="Calibri"/>
          <w:color w:val="000000"/>
        </w:rPr>
        <w:t>“except during CIP Ex</w:t>
      </w:r>
      <w:bookmarkStart w:id="2" w:name="_GoBack"/>
      <w:bookmarkEnd w:id="2"/>
      <w:r w:rsidR="009C21A0" w:rsidRPr="00AC43E4">
        <w:rPr>
          <w:rFonts w:ascii="Calibri" w:hAnsi="Calibri" w:cs="Calibri"/>
          <w:color w:val="000000"/>
        </w:rPr>
        <w:t xml:space="preserve">ceptional Circumstances” is </w:t>
      </w:r>
      <w:r w:rsidR="00242C55" w:rsidRPr="00AC43E4">
        <w:rPr>
          <w:rFonts w:ascii="Calibri" w:hAnsi="Calibri" w:cs="Calibri"/>
          <w:color w:val="000000"/>
        </w:rPr>
        <w:t xml:space="preserve">deemed </w:t>
      </w:r>
      <w:r w:rsidR="009C21A0" w:rsidRPr="00AC43E4">
        <w:rPr>
          <w:rFonts w:ascii="Calibri" w:hAnsi="Calibri" w:cs="Calibri"/>
          <w:color w:val="000000"/>
        </w:rPr>
        <w:t>appropriate</w:t>
      </w:r>
      <w:r w:rsidR="00091155" w:rsidRPr="00AC43E4">
        <w:t>.</w:t>
      </w:r>
      <w:r w:rsidR="00091155" w:rsidRPr="00953AAC">
        <w:t xml:space="preserve"> The SDT </w:t>
      </w:r>
      <w:r w:rsidR="00091155">
        <w:t>is proposing</w:t>
      </w:r>
      <w:r w:rsidR="00091155">
        <w:rPr>
          <w:rStyle w:val="FootnoteReference"/>
        </w:rPr>
        <w:footnoteReference w:id="2"/>
      </w:r>
      <w:r w:rsidR="00091155">
        <w:t xml:space="preserve"> to </w:t>
      </w:r>
      <w:r w:rsidR="00091155">
        <w:lastRenderedPageBreak/>
        <w:t>retain</w:t>
      </w:r>
      <w:r w:rsidR="00091155" w:rsidRPr="00953AAC">
        <w:t xml:space="preserve"> the existing language in the currently approved </w:t>
      </w:r>
      <w:r w:rsidR="00091155">
        <w:t xml:space="preserve">CEC-related </w:t>
      </w:r>
      <w:r w:rsidR="00091155" w:rsidRPr="00953AAC">
        <w:t xml:space="preserve">Requirements and add the same language to </w:t>
      </w:r>
      <w:r w:rsidR="00091155">
        <w:t xml:space="preserve">additional </w:t>
      </w:r>
      <w:r w:rsidR="00091155" w:rsidRPr="00953AAC">
        <w:t>selected Requirements</w:t>
      </w:r>
      <w:r w:rsidR="009C21A0">
        <w:t>/Parts</w:t>
      </w:r>
      <w:r w:rsidR="00091155" w:rsidRPr="00953AAC">
        <w:t xml:space="preserve"> as outlined below.</w:t>
      </w:r>
    </w:p>
    <w:p w:rsidR="00E809F8" w:rsidRDefault="00E809F8" w:rsidP="001207FE">
      <w:pPr>
        <w:jc w:val="both"/>
      </w:pPr>
    </w:p>
    <w:p w:rsidR="00091155" w:rsidRPr="00953AAC" w:rsidRDefault="00091155" w:rsidP="00FA605A">
      <w:pPr>
        <w:spacing w:after="120"/>
        <w:jc w:val="both"/>
        <w:rPr>
          <w:b/>
          <w:u w:val="single"/>
        </w:rPr>
      </w:pPr>
      <w:r w:rsidRPr="00FA605A">
        <w:rPr>
          <w:rFonts w:ascii="Tahoma" w:hAnsi="Tahoma" w:cs="Tahoma"/>
          <w:b/>
          <w:sz w:val="22"/>
          <w:szCs w:val="22"/>
        </w:rPr>
        <w:t>List of Additional Requirements for Consideration</w:t>
      </w:r>
    </w:p>
    <w:tbl>
      <w:tblPr>
        <w:tblStyle w:val="TableGrid"/>
        <w:tblW w:w="9355" w:type="dxa"/>
        <w:tblLook w:val="04A0" w:firstRow="1" w:lastRow="0" w:firstColumn="1" w:lastColumn="0" w:noHBand="0" w:noVBand="1"/>
      </w:tblPr>
      <w:tblGrid>
        <w:gridCol w:w="1435"/>
        <w:gridCol w:w="3960"/>
        <w:gridCol w:w="3960"/>
      </w:tblGrid>
      <w:tr w:rsidR="00091155" w:rsidRPr="009100C6" w:rsidTr="00953AAC">
        <w:trPr>
          <w:tblHeader/>
        </w:trPr>
        <w:tc>
          <w:tcPr>
            <w:tcW w:w="1435" w:type="dxa"/>
            <w:shd w:val="clear" w:color="auto" w:fill="FFFFFF" w:themeFill="text2" w:themeFillTint="33"/>
          </w:tcPr>
          <w:p w:rsidR="00091155" w:rsidRPr="00953AAC" w:rsidRDefault="00091155" w:rsidP="00242C55">
            <w:pPr>
              <w:spacing w:after="120"/>
              <w:rPr>
                <w:b/>
              </w:rPr>
            </w:pPr>
            <w:r w:rsidRPr="00953AAC">
              <w:rPr>
                <w:b/>
              </w:rPr>
              <w:t>Standard</w:t>
            </w:r>
          </w:p>
        </w:tc>
        <w:tc>
          <w:tcPr>
            <w:tcW w:w="3960" w:type="dxa"/>
            <w:shd w:val="clear" w:color="auto" w:fill="FFFFFF" w:themeFill="text2" w:themeFillTint="33"/>
          </w:tcPr>
          <w:p w:rsidR="00091155" w:rsidRPr="00953AAC" w:rsidRDefault="00091155" w:rsidP="00AD3752">
            <w:pPr>
              <w:spacing w:after="120"/>
              <w:rPr>
                <w:b/>
              </w:rPr>
            </w:pPr>
            <w:r w:rsidRPr="00953AAC">
              <w:rPr>
                <w:b/>
              </w:rPr>
              <w:t>Requirement</w:t>
            </w:r>
          </w:p>
        </w:tc>
        <w:tc>
          <w:tcPr>
            <w:tcW w:w="3960" w:type="dxa"/>
            <w:shd w:val="clear" w:color="auto" w:fill="FFFFFF" w:themeFill="text2" w:themeFillTint="33"/>
          </w:tcPr>
          <w:p w:rsidR="00091155" w:rsidRPr="00953AAC" w:rsidRDefault="00091155" w:rsidP="00AD3752">
            <w:pPr>
              <w:spacing w:after="120"/>
              <w:rPr>
                <w:b/>
              </w:rPr>
            </w:pPr>
            <w:r w:rsidRPr="00953AAC">
              <w:rPr>
                <w:b/>
              </w:rPr>
              <w:t>Rationale</w:t>
            </w:r>
          </w:p>
        </w:tc>
      </w:tr>
      <w:tr w:rsidR="00091155" w:rsidTr="00953AAC">
        <w:tc>
          <w:tcPr>
            <w:tcW w:w="1435" w:type="dxa"/>
          </w:tcPr>
          <w:p w:rsidR="00091155" w:rsidRPr="00953AAC" w:rsidRDefault="00091155" w:rsidP="00A55DF8">
            <w:pPr>
              <w:spacing w:after="120"/>
            </w:pPr>
            <w:r w:rsidRPr="00953AAC">
              <w:t>CIP-004</w:t>
            </w:r>
          </w:p>
        </w:tc>
        <w:tc>
          <w:tcPr>
            <w:tcW w:w="3960" w:type="dxa"/>
          </w:tcPr>
          <w:p w:rsidR="00091155" w:rsidRPr="00953AAC" w:rsidRDefault="00E809F8" w:rsidP="00AD3752">
            <w:pPr>
              <w:spacing w:after="120"/>
            </w:pPr>
            <w:r>
              <w:t xml:space="preserve">Requirement </w:t>
            </w:r>
            <w:r w:rsidR="00091155" w:rsidRPr="00953AAC">
              <w:t>R3, Part 3.5</w:t>
            </w:r>
          </w:p>
          <w:p w:rsidR="00091155" w:rsidRPr="00953AAC" w:rsidRDefault="00091155" w:rsidP="00AD3752">
            <w:pPr>
              <w:spacing w:after="120"/>
            </w:pPr>
            <w:r w:rsidRPr="00953AAC">
              <w:t>Process to ensure that individuals with authorized electronic or authorized unescorted physical access have had a personnel risk assessment completed according to Parts 3.1 to 3.4 within the last seven years.</w:t>
            </w:r>
          </w:p>
        </w:tc>
        <w:tc>
          <w:tcPr>
            <w:tcW w:w="3960" w:type="dxa"/>
          </w:tcPr>
          <w:p w:rsidR="00091155" w:rsidRPr="00953AAC" w:rsidRDefault="00091155" w:rsidP="00AD3752">
            <w:pPr>
              <w:spacing w:after="120"/>
            </w:pPr>
            <w:r w:rsidRPr="00953AAC">
              <w:t xml:space="preserve">This is similar to the CIP-004-5 </w:t>
            </w:r>
            <w:r w:rsidR="00E809F8">
              <w:t xml:space="preserve">Requirement </w:t>
            </w:r>
            <w:r w:rsidRPr="00953AAC">
              <w:t xml:space="preserve">R2, Part 2.2 training requirement. </w:t>
            </w:r>
            <w:r>
              <w:t xml:space="preserve">A </w:t>
            </w:r>
            <w:r w:rsidR="009D60FB" w:rsidRPr="00953AAC">
              <w:t>personnel risk assessment</w:t>
            </w:r>
            <w:r w:rsidRPr="00953AAC">
              <w:t xml:space="preserve"> cannot be performed on first responders, and may not be possible on relevant vendors. This would cover the entity’s personnel as well as contractors and service vendors</w:t>
            </w:r>
          </w:p>
        </w:tc>
      </w:tr>
      <w:tr w:rsidR="00091155" w:rsidTr="00953AAC">
        <w:tc>
          <w:tcPr>
            <w:tcW w:w="1435" w:type="dxa"/>
          </w:tcPr>
          <w:p w:rsidR="00091155" w:rsidRPr="00953AAC" w:rsidRDefault="00091155" w:rsidP="00A55DF8">
            <w:pPr>
              <w:spacing w:after="120"/>
            </w:pPr>
            <w:r w:rsidRPr="00953AAC">
              <w:t>CIP-006</w:t>
            </w:r>
          </w:p>
        </w:tc>
        <w:tc>
          <w:tcPr>
            <w:tcW w:w="3960" w:type="dxa"/>
          </w:tcPr>
          <w:p w:rsidR="00091155" w:rsidRPr="00953AAC" w:rsidRDefault="00E809F8" w:rsidP="00AD3752">
            <w:pPr>
              <w:spacing w:after="120"/>
            </w:pPr>
            <w:r>
              <w:t>Requirement</w:t>
            </w:r>
            <w:r w:rsidRPr="00953AAC">
              <w:t xml:space="preserve"> </w:t>
            </w:r>
            <w:r w:rsidR="00091155" w:rsidRPr="00953AAC">
              <w:t>R1, Part 1.8</w:t>
            </w:r>
          </w:p>
          <w:p w:rsidR="00091155" w:rsidRPr="00953AAC" w:rsidRDefault="00091155" w:rsidP="00AD3752">
            <w:pPr>
              <w:spacing w:after="120"/>
            </w:pPr>
            <w:r w:rsidRPr="00953AAC">
              <w:t>Log (through automated means or by personnel who control entry) entry of each individual with authorized unescorted physical access into each Physical Security Perimeter, with information to identify the individual and date and time of entry.</w:t>
            </w:r>
          </w:p>
        </w:tc>
        <w:tc>
          <w:tcPr>
            <w:tcW w:w="3960" w:type="dxa"/>
          </w:tcPr>
          <w:p w:rsidR="00091155" w:rsidRPr="00953AAC" w:rsidRDefault="00091155" w:rsidP="007F6851">
            <w:pPr>
              <w:spacing w:after="120"/>
            </w:pPr>
            <w:r w:rsidRPr="00953AAC">
              <w:t xml:space="preserve">This aligns to CIP-006-6 </w:t>
            </w:r>
            <w:r w:rsidR="00E809F8">
              <w:t>Requirement</w:t>
            </w:r>
            <w:r w:rsidR="00E809F8" w:rsidRPr="00953AAC">
              <w:t xml:space="preserve"> </w:t>
            </w:r>
            <w:r w:rsidRPr="00953AAC">
              <w:t xml:space="preserve">R2, Part 2.2. </w:t>
            </w:r>
            <w:r>
              <w:t>During</w:t>
            </w:r>
            <w:r w:rsidRPr="00953AAC">
              <w:t xml:space="preserve"> certain events, logging may not be possible if the facility is damaged or destroyed.</w:t>
            </w:r>
          </w:p>
        </w:tc>
      </w:tr>
      <w:tr w:rsidR="00091155" w:rsidTr="00953AAC">
        <w:tc>
          <w:tcPr>
            <w:tcW w:w="1435" w:type="dxa"/>
          </w:tcPr>
          <w:p w:rsidR="00091155" w:rsidRPr="00953AAC" w:rsidRDefault="00091155" w:rsidP="00A55DF8">
            <w:pPr>
              <w:spacing w:after="120"/>
            </w:pPr>
            <w:r w:rsidRPr="00953AAC">
              <w:t>CIP-006</w:t>
            </w:r>
          </w:p>
        </w:tc>
        <w:tc>
          <w:tcPr>
            <w:tcW w:w="3960" w:type="dxa"/>
          </w:tcPr>
          <w:p w:rsidR="00091155" w:rsidRPr="00953AAC" w:rsidRDefault="00E809F8" w:rsidP="00AD3752">
            <w:pPr>
              <w:spacing w:after="120"/>
            </w:pPr>
            <w:r>
              <w:t>Requirement</w:t>
            </w:r>
            <w:r w:rsidRPr="00953AAC">
              <w:t xml:space="preserve"> </w:t>
            </w:r>
            <w:r w:rsidR="00091155" w:rsidRPr="00953AAC">
              <w:t>R1, Part 1.9</w:t>
            </w:r>
          </w:p>
          <w:p w:rsidR="00091155" w:rsidRPr="00953AAC" w:rsidRDefault="00091155" w:rsidP="00AD3752">
            <w:pPr>
              <w:spacing w:after="120"/>
            </w:pPr>
            <w:r w:rsidRPr="00953AAC">
              <w:t>Retain physical access logs of entry of individuals with authorized unescorted physical access into each Physical Security Perimeter for at least ninety calendar days.</w:t>
            </w:r>
          </w:p>
        </w:tc>
        <w:tc>
          <w:tcPr>
            <w:tcW w:w="3960" w:type="dxa"/>
          </w:tcPr>
          <w:p w:rsidR="00091155" w:rsidRPr="00953AAC" w:rsidRDefault="00091155" w:rsidP="00953AAC">
            <w:pPr>
              <w:spacing w:after="120"/>
            </w:pPr>
            <w:r w:rsidRPr="00953AAC">
              <w:t xml:space="preserve">This aligns to CIP-007-6 </w:t>
            </w:r>
            <w:r w:rsidR="00E809F8">
              <w:t>Requirement</w:t>
            </w:r>
            <w:r w:rsidR="00E809F8" w:rsidRPr="00953AAC">
              <w:t xml:space="preserve"> </w:t>
            </w:r>
            <w:r w:rsidRPr="00953AAC">
              <w:t xml:space="preserve">R4, Part 4.3. </w:t>
            </w:r>
            <w:r>
              <w:t>During</w:t>
            </w:r>
            <w:r w:rsidRPr="00953AAC">
              <w:t xml:space="preserve"> certain events, logging may not be possible if the facility is damaged or destroyed.</w:t>
            </w:r>
          </w:p>
        </w:tc>
      </w:tr>
      <w:tr w:rsidR="00091155" w:rsidTr="00953AAC">
        <w:tc>
          <w:tcPr>
            <w:tcW w:w="1435" w:type="dxa"/>
          </w:tcPr>
          <w:p w:rsidR="00091155" w:rsidRPr="00953AAC" w:rsidRDefault="00091155" w:rsidP="00A55DF8">
            <w:pPr>
              <w:spacing w:after="120"/>
            </w:pPr>
            <w:r w:rsidRPr="00953AAC">
              <w:t>CIP-006</w:t>
            </w:r>
          </w:p>
        </w:tc>
        <w:tc>
          <w:tcPr>
            <w:tcW w:w="3960" w:type="dxa"/>
          </w:tcPr>
          <w:p w:rsidR="00091155" w:rsidRPr="00953AAC" w:rsidRDefault="00BA28B8" w:rsidP="00AD3752">
            <w:pPr>
              <w:spacing w:after="120"/>
            </w:pPr>
            <w:r>
              <w:t>Requirement</w:t>
            </w:r>
            <w:r w:rsidRPr="00953AAC">
              <w:t xml:space="preserve"> </w:t>
            </w:r>
            <w:r w:rsidR="00091155" w:rsidRPr="00953AAC">
              <w:t>R2, Part 2.3</w:t>
            </w:r>
          </w:p>
          <w:p w:rsidR="00091155" w:rsidRPr="00953AAC" w:rsidRDefault="00091155" w:rsidP="00AD3752">
            <w:pPr>
              <w:spacing w:after="120"/>
            </w:pPr>
            <w:r w:rsidRPr="00953AAC">
              <w:t>Retain visitor logs for at least ninety calendar days.</w:t>
            </w:r>
          </w:p>
        </w:tc>
        <w:tc>
          <w:tcPr>
            <w:tcW w:w="3960" w:type="dxa"/>
          </w:tcPr>
          <w:p w:rsidR="00091155" w:rsidRPr="00953AAC" w:rsidRDefault="00091155" w:rsidP="00AD3752">
            <w:pPr>
              <w:spacing w:after="120"/>
            </w:pPr>
            <w:r w:rsidRPr="00953AAC">
              <w:t xml:space="preserve">This aligns to CIP-007-6 </w:t>
            </w:r>
            <w:r w:rsidR="00BA28B8">
              <w:t>Requirement</w:t>
            </w:r>
            <w:r w:rsidR="00BA28B8" w:rsidRPr="00953AAC">
              <w:t xml:space="preserve"> </w:t>
            </w:r>
            <w:r w:rsidRPr="00953AAC">
              <w:t xml:space="preserve">R4, Part 4.3. </w:t>
            </w:r>
            <w:r>
              <w:t>During</w:t>
            </w:r>
            <w:r w:rsidRPr="00953AAC">
              <w:t xml:space="preserve"> certain events, logging may not be possible if the facility is damaged or destroyed.</w:t>
            </w:r>
          </w:p>
        </w:tc>
      </w:tr>
      <w:tr w:rsidR="00091155" w:rsidTr="00953AAC">
        <w:tc>
          <w:tcPr>
            <w:tcW w:w="1435" w:type="dxa"/>
          </w:tcPr>
          <w:p w:rsidR="00091155" w:rsidRPr="00953AAC" w:rsidRDefault="00091155" w:rsidP="00A55DF8">
            <w:pPr>
              <w:spacing w:after="120"/>
            </w:pPr>
            <w:r w:rsidRPr="00953AAC">
              <w:t>CIP-007</w:t>
            </w:r>
          </w:p>
        </w:tc>
        <w:tc>
          <w:tcPr>
            <w:tcW w:w="3960" w:type="dxa"/>
          </w:tcPr>
          <w:p w:rsidR="00091155" w:rsidRPr="00953AAC" w:rsidRDefault="00BA28B8" w:rsidP="00AD3752">
            <w:pPr>
              <w:spacing w:after="120"/>
            </w:pPr>
            <w:r>
              <w:t>Requirement</w:t>
            </w:r>
            <w:r w:rsidRPr="00953AAC">
              <w:t xml:space="preserve"> </w:t>
            </w:r>
            <w:r w:rsidR="00091155" w:rsidRPr="00953AAC">
              <w:t>R4, Part 4.1</w:t>
            </w:r>
          </w:p>
          <w:p w:rsidR="00EF1364" w:rsidRDefault="00091155" w:rsidP="00AD3752">
            <w:pPr>
              <w:spacing w:after="120"/>
            </w:pPr>
            <w:r w:rsidRPr="00953AAC">
              <w:t xml:space="preserve">Log events at the BES Cyber System level (per BES Cyber System capability) or at the Cyber Asset level (per Cyber Asset capability) for identification of, and after-the-fact investigations of, Cyber Security Incidents that includes, as a </w:t>
            </w:r>
            <w:r w:rsidRPr="00953AAC">
              <w:lastRenderedPageBreak/>
              <w:t>minimum, each of the following types of events:</w:t>
            </w:r>
          </w:p>
          <w:p w:rsidR="00091155" w:rsidRPr="00953AAC" w:rsidRDefault="00091155" w:rsidP="00AD3752">
            <w:pPr>
              <w:spacing w:after="120"/>
            </w:pPr>
            <w:r w:rsidRPr="00953AAC">
              <w:t>4.1.1. Detected successful login attempts;</w:t>
            </w:r>
          </w:p>
          <w:p w:rsidR="00091155" w:rsidRPr="00953AAC" w:rsidRDefault="00091155" w:rsidP="00AD3752">
            <w:pPr>
              <w:spacing w:after="120"/>
            </w:pPr>
            <w:r w:rsidRPr="00953AAC">
              <w:t>4.1.2. Detected failed access attempts and failed login attempts;</w:t>
            </w:r>
          </w:p>
          <w:p w:rsidR="00091155" w:rsidRPr="00953AAC" w:rsidRDefault="00091155" w:rsidP="00AD3752">
            <w:pPr>
              <w:spacing w:after="120"/>
            </w:pPr>
            <w:r w:rsidRPr="00953AAC">
              <w:t>4.1.3. Detected malicious code.</w:t>
            </w:r>
          </w:p>
        </w:tc>
        <w:tc>
          <w:tcPr>
            <w:tcW w:w="3960" w:type="dxa"/>
          </w:tcPr>
          <w:p w:rsidR="00091155" w:rsidRPr="00953AAC" w:rsidRDefault="00091155" w:rsidP="00AD3752">
            <w:pPr>
              <w:spacing w:after="120"/>
            </w:pPr>
            <w:r w:rsidRPr="00953AAC">
              <w:lastRenderedPageBreak/>
              <w:t xml:space="preserve">This aligns to CIP-006-6 </w:t>
            </w:r>
            <w:r w:rsidR="00BA28B8">
              <w:t>Requirement</w:t>
            </w:r>
            <w:r w:rsidR="00BA28B8" w:rsidRPr="00953AAC">
              <w:t xml:space="preserve"> </w:t>
            </w:r>
            <w:r w:rsidRPr="00953AAC">
              <w:t xml:space="preserve">R2, Part 2.2. </w:t>
            </w:r>
            <w:r>
              <w:t>During</w:t>
            </w:r>
            <w:r w:rsidRPr="00953AAC">
              <w:t xml:space="preserve"> certain events, logging may not be possible if the facility is damaged or destroyed.</w:t>
            </w:r>
          </w:p>
        </w:tc>
      </w:tr>
      <w:tr w:rsidR="00091155" w:rsidTr="00953AAC">
        <w:tc>
          <w:tcPr>
            <w:tcW w:w="1435" w:type="dxa"/>
          </w:tcPr>
          <w:p w:rsidR="00091155" w:rsidRPr="00953AAC" w:rsidRDefault="00091155" w:rsidP="00A55DF8">
            <w:pPr>
              <w:spacing w:after="120"/>
            </w:pPr>
            <w:r w:rsidRPr="00953AAC">
              <w:t>CIP-010</w:t>
            </w:r>
          </w:p>
        </w:tc>
        <w:tc>
          <w:tcPr>
            <w:tcW w:w="3960" w:type="dxa"/>
          </w:tcPr>
          <w:p w:rsidR="00091155" w:rsidRDefault="00BA28B8" w:rsidP="00FD1E6D">
            <w:pPr>
              <w:spacing w:after="120"/>
            </w:pPr>
            <w:r>
              <w:t>Requirement</w:t>
            </w:r>
            <w:r w:rsidRPr="00953AAC">
              <w:t xml:space="preserve"> </w:t>
            </w:r>
            <w:r w:rsidR="00091155" w:rsidRPr="00953AAC">
              <w:t>R1, Part 1.</w:t>
            </w:r>
            <w:r w:rsidR="00091155">
              <w:t>4.1</w:t>
            </w:r>
          </w:p>
          <w:p w:rsidR="00091155" w:rsidRPr="00953AAC" w:rsidRDefault="00091155" w:rsidP="00E510F7">
            <w:pPr>
              <w:pStyle w:val="Default"/>
            </w:pPr>
            <w:r w:rsidRPr="00E510F7">
              <w:t>Prior to the change, determine required cyber security controls in CIP-005 and CIP-007 that could be impacted by the change;</w:t>
            </w:r>
          </w:p>
        </w:tc>
        <w:tc>
          <w:tcPr>
            <w:tcW w:w="3960" w:type="dxa"/>
          </w:tcPr>
          <w:p w:rsidR="00091155" w:rsidRPr="00953AAC" w:rsidRDefault="00091155" w:rsidP="00AD3752">
            <w:pPr>
              <w:spacing w:after="120"/>
            </w:pPr>
            <w:r w:rsidRPr="00953AAC">
              <w:t xml:space="preserve">This aligns to </w:t>
            </w:r>
            <w:r w:rsidR="00BA28B8">
              <w:t>Requirement</w:t>
            </w:r>
            <w:r w:rsidR="00BA28B8" w:rsidRPr="00953AAC">
              <w:t xml:space="preserve"> </w:t>
            </w:r>
            <w:r w:rsidRPr="00953AAC">
              <w:t>R3, Part 3.3. During the event, security controls testing may impede recovery efforts.</w:t>
            </w:r>
          </w:p>
        </w:tc>
      </w:tr>
      <w:tr w:rsidR="00091155" w:rsidTr="00953AAC">
        <w:tc>
          <w:tcPr>
            <w:tcW w:w="1435" w:type="dxa"/>
          </w:tcPr>
          <w:p w:rsidR="00091155" w:rsidRPr="00953AAC" w:rsidRDefault="00091155" w:rsidP="00A55DF8">
            <w:pPr>
              <w:spacing w:after="120"/>
            </w:pPr>
            <w:r w:rsidRPr="00953AAC">
              <w:t>CIP-010</w:t>
            </w:r>
          </w:p>
        </w:tc>
        <w:tc>
          <w:tcPr>
            <w:tcW w:w="3960" w:type="dxa"/>
          </w:tcPr>
          <w:p w:rsidR="00091155" w:rsidRPr="00953AAC" w:rsidRDefault="00BA28B8" w:rsidP="00FD1E6D">
            <w:pPr>
              <w:spacing w:after="120"/>
            </w:pPr>
            <w:r>
              <w:t>Requirement</w:t>
            </w:r>
            <w:r w:rsidRPr="00953AAC">
              <w:t xml:space="preserve"> </w:t>
            </w:r>
            <w:r w:rsidR="00091155" w:rsidRPr="00953AAC">
              <w:t>R1, Part 1.5</w:t>
            </w:r>
          </w:p>
          <w:p w:rsidR="00091155" w:rsidRPr="00953AAC" w:rsidRDefault="00091155" w:rsidP="00AD3752">
            <w:pPr>
              <w:pStyle w:val="Default"/>
            </w:pPr>
            <w:r w:rsidRPr="00953AAC">
              <w:t xml:space="preserve">Where technically feasible, for each change that deviates from the existing baseline configuration: </w:t>
            </w:r>
          </w:p>
          <w:p w:rsidR="00091155" w:rsidRPr="00953AAC" w:rsidRDefault="00091155" w:rsidP="00AD3752">
            <w:pPr>
              <w:pStyle w:val="Default"/>
            </w:pPr>
            <w:r w:rsidRPr="00953AAC">
              <w:t xml:space="preserve">1.5.1. Prior to implementing any change in the production environment, test the changes in a test environment or test the changes in a production environment where the test is performed in a manner that minimizes adverse effects, that models the baseline configuration to ensure that required cyber security controls in CIP-005 and CIP-007 are not adversely affected; and </w:t>
            </w:r>
          </w:p>
          <w:p w:rsidR="00091155" w:rsidRPr="00953AAC" w:rsidRDefault="00091155" w:rsidP="00AD3752">
            <w:pPr>
              <w:pStyle w:val="Default"/>
            </w:pPr>
            <w:r w:rsidRPr="00953AAC">
              <w:t xml:space="preserve">1.5.2. Document the results of the testing and, if a test environment was used, the differences between the test environment and the production environment, including a description of the measures used to account for any differences in operation between the test and production environments. </w:t>
            </w:r>
          </w:p>
        </w:tc>
        <w:tc>
          <w:tcPr>
            <w:tcW w:w="3960" w:type="dxa"/>
          </w:tcPr>
          <w:p w:rsidR="00091155" w:rsidRPr="00953AAC" w:rsidRDefault="00091155" w:rsidP="00AD3752">
            <w:pPr>
              <w:spacing w:after="120"/>
            </w:pPr>
            <w:r w:rsidRPr="00953AAC">
              <w:t xml:space="preserve">This aligns to </w:t>
            </w:r>
            <w:r w:rsidR="00BA28B8">
              <w:t>Requirement</w:t>
            </w:r>
            <w:r w:rsidR="00BA28B8" w:rsidRPr="00953AAC">
              <w:t xml:space="preserve"> </w:t>
            </w:r>
            <w:r w:rsidRPr="00953AAC">
              <w:t>R3, Part 3.3. During the event, security controls testing may impede recovery efforts.</w:t>
            </w:r>
          </w:p>
        </w:tc>
      </w:tr>
    </w:tbl>
    <w:p w:rsidR="00091155" w:rsidRDefault="00091155" w:rsidP="005E20B6"/>
    <w:p w:rsidR="00091155" w:rsidRDefault="007F4CB7">
      <w:pPr>
        <w:rPr>
          <w:rFonts w:ascii="Tahoma" w:hAnsi="Tahoma" w:cs="Tahoma"/>
          <w:b/>
          <w:sz w:val="28"/>
          <w:szCs w:val="28"/>
        </w:rPr>
      </w:pPr>
      <w:r w:rsidRPr="00953AAC">
        <w:t>Receiving thoughtful and constructive feedback from stakeholders is critical to the success of this plan. Submitting comments in advance of the deadline is welcome</w:t>
      </w:r>
      <w:r>
        <w:t>d and encouraged</w:t>
      </w:r>
      <w:r w:rsidRPr="00953AAC">
        <w:t>. The SDT thanks you for your participation.</w:t>
      </w:r>
      <w:r w:rsidR="00091155">
        <w:rPr>
          <w:rFonts w:ascii="Tahoma" w:hAnsi="Tahoma" w:cs="Tahoma"/>
          <w:b/>
          <w:sz w:val="28"/>
          <w:szCs w:val="28"/>
        </w:rPr>
        <w:br w:type="page"/>
      </w:r>
    </w:p>
    <w:p w:rsidR="00A244F9" w:rsidRDefault="00A244F9" w:rsidP="00A55DF8">
      <w:pPr>
        <w:pStyle w:val="Heading1"/>
        <w:spacing w:after="240"/>
        <w:rPr>
          <w:sz w:val="22"/>
          <w:szCs w:val="22"/>
        </w:rPr>
      </w:pPr>
      <w:r w:rsidRPr="00A55DF8">
        <w:rPr>
          <w:sz w:val="22"/>
          <w:szCs w:val="22"/>
        </w:rPr>
        <w:lastRenderedPageBreak/>
        <w:t>Questions</w:t>
      </w:r>
    </w:p>
    <w:p w:rsidR="009C21A0" w:rsidRDefault="009C21A0" w:rsidP="00A55DF8">
      <w:r w:rsidRPr="00A55DF8">
        <w:rPr>
          <w:b/>
        </w:rPr>
        <w:t>Note:</w:t>
      </w:r>
      <w:r>
        <w:t xml:space="preserve"> </w:t>
      </w:r>
      <w:r w:rsidR="007F4CB7">
        <w:t xml:space="preserve">The new (revised) </w:t>
      </w:r>
      <w:r>
        <w:t>language is</w:t>
      </w:r>
      <w:r w:rsidR="007F4CB7">
        <w:t xml:space="preserve"> shown</w:t>
      </w:r>
      <w:r>
        <w:t xml:space="preserve"> in </w:t>
      </w:r>
      <w:r w:rsidRPr="00A55DF8">
        <w:rPr>
          <w:color w:val="FF0000"/>
        </w:rPr>
        <w:t>red text.</w:t>
      </w:r>
    </w:p>
    <w:p w:rsidR="009C21A0" w:rsidRPr="00A55DF8" w:rsidRDefault="009C21A0" w:rsidP="00A55DF8"/>
    <w:p w:rsidR="002D69E7" w:rsidRPr="008263CE" w:rsidRDefault="002D69E7" w:rsidP="00B32F02">
      <w:pPr>
        <w:pStyle w:val="Bullet"/>
        <w:numPr>
          <w:ilvl w:val="0"/>
          <w:numId w:val="4"/>
        </w:numPr>
        <w:spacing w:before="0" w:after="120"/>
        <w:rPr>
          <w:rStyle w:val="BoxText"/>
          <w:rFonts w:asciiTheme="minorHAnsi" w:hAnsiTheme="minorHAnsi"/>
          <w:sz w:val="24"/>
          <w:szCs w:val="24"/>
        </w:rPr>
      </w:pPr>
      <w:r w:rsidRPr="008263CE">
        <w:rPr>
          <w:rStyle w:val="BoxText"/>
          <w:rFonts w:asciiTheme="minorHAnsi" w:hAnsiTheme="minorHAnsi"/>
          <w:sz w:val="24"/>
          <w:szCs w:val="24"/>
        </w:rPr>
        <w:t>Do you agree with adding the existing CIP Exceptional Circumstance language</w:t>
      </w:r>
      <w:r w:rsidR="009C21A0">
        <w:rPr>
          <w:rStyle w:val="BoxText"/>
          <w:rFonts w:asciiTheme="minorHAnsi" w:hAnsiTheme="minorHAnsi"/>
          <w:sz w:val="24"/>
          <w:szCs w:val="24"/>
        </w:rPr>
        <w:t xml:space="preserve"> </w:t>
      </w:r>
      <w:r w:rsidRPr="008263CE">
        <w:rPr>
          <w:rStyle w:val="BoxText"/>
          <w:rFonts w:asciiTheme="minorHAnsi" w:hAnsiTheme="minorHAnsi"/>
          <w:sz w:val="24"/>
          <w:szCs w:val="24"/>
        </w:rPr>
        <w:t xml:space="preserve">to the </w:t>
      </w:r>
      <w:r w:rsidR="009C21A0">
        <w:rPr>
          <w:rStyle w:val="BoxText"/>
          <w:rFonts w:asciiTheme="minorHAnsi" w:hAnsiTheme="minorHAnsi"/>
          <w:sz w:val="24"/>
          <w:szCs w:val="24"/>
        </w:rPr>
        <w:t>Requirement</w:t>
      </w:r>
      <w:r w:rsidR="00F05EAB">
        <w:rPr>
          <w:rStyle w:val="BoxText"/>
          <w:rFonts w:asciiTheme="minorHAnsi" w:hAnsiTheme="minorHAnsi"/>
          <w:sz w:val="24"/>
          <w:szCs w:val="24"/>
        </w:rPr>
        <w:t>/</w:t>
      </w:r>
      <w:r w:rsidR="009C21A0">
        <w:rPr>
          <w:rStyle w:val="BoxText"/>
          <w:rFonts w:asciiTheme="minorHAnsi" w:hAnsiTheme="minorHAnsi"/>
          <w:sz w:val="24"/>
          <w:szCs w:val="24"/>
        </w:rPr>
        <w:t>P</w:t>
      </w:r>
      <w:r w:rsidRPr="008263CE">
        <w:rPr>
          <w:rStyle w:val="BoxText"/>
          <w:rFonts w:asciiTheme="minorHAnsi" w:hAnsiTheme="minorHAnsi"/>
          <w:sz w:val="24"/>
          <w:szCs w:val="24"/>
        </w:rPr>
        <w:t xml:space="preserve">art listed below? Please </w:t>
      </w:r>
      <w:r w:rsidR="009C21A0">
        <w:rPr>
          <w:rStyle w:val="BoxText"/>
          <w:rFonts w:asciiTheme="minorHAnsi" w:hAnsiTheme="minorHAnsi"/>
          <w:sz w:val="24"/>
          <w:szCs w:val="24"/>
        </w:rPr>
        <w:t xml:space="preserve">provide a detailed </w:t>
      </w:r>
      <w:r w:rsidRPr="008263CE">
        <w:rPr>
          <w:rStyle w:val="BoxText"/>
          <w:rFonts w:asciiTheme="minorHAnsi" w:hAnsiTheme="minorHAnsi"/>
          <w:sz w:val="24"/>
          <w:szCs w:val="24"/>
        </w:rPr>
        <w:t>expla</w:t>
      </w:r>
      <w:r w:rsidR="009C21A0">
        <w:rPr>
          <w:rStyle w:val="BoxText"/>
          <w:rFonts w:asciiTheme="minorHAnsi" w:hAnsiTheme="minorHAnsi"/>
          <w:sz w:val="24"/>
          <w:szCs w:val="24"/>
        </w:rPr>
        <w:t>nation</w:t>
      </w:r>
      <w:r w:rsidR="00F7464E">
        <w:rPr>
          <w:rStyle w:val="BoxText"/>
          <w:rFonts w:asciiTheme="minorHAnsi" w:hAnsiTheme="minorHAnsi"/>
          <w:sz w:val="24"/>
          <w:szCs w:val="24"/>
        </w:rPr>
        <w:t>/</w:t>
      </w:r>
      <w:r w:rsidRPr="008263CE">
        <w:rPr>
          <w:rStyle w:val="BoxText"/>
          <w:rFonts w:asciiTheme="minorHAnsi" w:hAnsiTheme="minorHAnsi"/>
          <w:sz w:val="24"/>
          <w:szCs w:val="24"/>
        </w:rPr>
        <w:t>rationale for inclusion or exclusion of the CEC language.</w:t>
      </w:r>
    </w:p>
    <w:p w:rsidR="00F10E9E" w:rsidRDefault="00F10E9E" w:rsidP="002D69E7">
      <w:pPr>
        <w:pStyle w:val="Bullet"/>
        <w:numPr>
          <w:ilvl w:val="0"/>
          <w:numId w:val="0"/>
        </w:numPr>
        <w:spacing w:before="0" w:after="120"/>
        <w:ind w:left="720" w:right="720"/>
        <w:jc w:val="both"/>
        <w:rPr>
          <w:rStyle w:val="BoxText"/>
          <w:rFonts w:asciiTheme="minorHAnsi" w:hAnsiTheme="minorHAnsi" w:cstheme="minorHAnsi"/>
          <w:sz w:val="24"/>
          <w:szCs w:val="24"/>
        </w:rPr>
      </w:pPr>
      <w:r w:rsidRPr="00A55DF8">
        <w:rPr>
          <w:rStyle w:val="BoxText"/>
          <w:rFonts w:asciiTheme="minorHAnsi" w:hAnsiTheme="minorHAnsi" w:cstheme="minorHAnsi"/>
          <w:b/>
          <w:sz w:val="24"/>
          <w:szCs w:val="24"/>
        </w:rPr>
        <w:t>CIP-004 R3, Part 3.5</w:t>
      </w:r>
      <w:r w:rsidR="008263CE">
        <w:rPr>
          <w:rStyle w:val="BoxText"/>
          <w:rFonts w:asciiTheme="minorHAnsi" w:hAnsiTheme="minorHAnsi" w:cstheme="minorHAnsi"/>
          <w:sz w:val="24"/>
          <w:szCs w:val="24"/>
        </w:rPr>
        <w:t xml:space="preserve">: </w:t>
      </w:r>
      <w:r w:rsidR="008263CE" w:rsidRPr="008263CE">
        <w:rPr>
          <w:rStyle w:val="BoxText"/>
          <w:rFonts w:asciiTheme="minorHAnsi" w:hAnsiTheme="minorHAnsi" w:cstheme="minorHAnsi"/>
          <w:sz w:val="24"/>
          <w:szCs w:val="24"/>
        </w:rPr>
        <w:t>Process to ensure that individuals with authorized electronic or authorized unescorted physical access have had a personnel risk assessment completed according to Parts 3.1 to 3.4 within the last seven years</w:t>
      </w:r>
      <w:r w:rsidR="00CF455D" w:rsidRPr="00CF455D">
        <w:rPr>
          <w:rStyle w:val="BoxText"/>
          <w:rFonts w:asciiTheme="minorHAnsi" w:hAnsiTheme="minorHAnsi" w:cstheme="minorHAnsi"/>
          <w:sz w:val="24"/>
          <w:szCs w:val="24"/>
        </w:rPr>
        <w:t xml:space="preserve">, </w:t>
      </w:r>
      <w:r w:rsidR="00CF455D" w:rsidRPr="00A55DF8">
        <w:rPr>
          <w:rStyle w:val="BoxText"/>
          <w:rFonts w:asciiTheme="minorHAnsi" w:hAnsiTheme="minorHAnsi" w:cstheme="minorHAnsi"/>
          <w:color w:val="FF0000"/>
          <w:sz w:val="24"/>
          <w:szCs w:val="24"/>
        </w:rPr>
        <w:t>except during CIP Exceptional Circumstances</w:t>
      </w:r>
      <w:r w:rsidR="00CF455D" w:rsidRPr="008263CE">
        <w:rPr>
          <w:rStyle w:val="BoxText"/>
          <w:rFonts w:asciiTheme="minorHAnsi" w:hAnsiTheme="minorHAnsi" w:cstheme="minorHAnsi"/>
          <w:sz w:val="24"/>
          <w:szCs w:val="24"/>
        </w:rPr>
        <w:t>.</w:t>
      </w:r>
    </w:p>
    <w:p w:rsidR="00872027" w:rsidRPr="00872027" w:rsidRDefault="00872027" w:rsidP="00872027">
      <w:pPr>
        <w:keepNext/>
        <w:ind w:left="360"/>
      </w:pPr>
      <w:r w:rsidRPr="00872027">
        <w:fldChar w:fldCharType="begin">
          <w:ffData>
            <w:name w:val="Check4"/>
            <w:enabled/>
            <w:calcOnExit w:val="0"/>
            <w:checkBox>
              <w:sizeAuto/>
              <w:default w:val="0"/>
            </w:checkBox>
          </w:ffData>
        </w:fldChar>
      </w:r>
      <w:r w:rsidRPr="00872027">
        <w:instrText xml:space="preserve"> FORMCHECKBOX </w:instrText>
      </w:r>
      <w:r w:rsidR="00AC43E4">
        <w:fldChar w:fldCharType="separate"/>
      </w:r>
      <w:r w:rsidRPr="00872027">
        <w:fldChar w:fldCharType="end"/>
      </w:r>
      <w:r w:rsidRPr="00872027">
        <w:t xml:space="preserve"> Yes </w:t>
      </w:r>
    </w:p>
    <w:p w:rsidR="00872027" w:rsidRPr="00872027" w:rsidRDefault="00872027" w:rsidP="00872027">
      <w:pPr>
        <w:keepNext/>
        <w:ind w:left="360"/>
      </w:pPr>
      <w:r w:rsidRPr="00872027">
        <w:fldChar w:fldCharType="begin">
          <w:ffData>
            <w:name w:val="Check4"/>
            <w:enabled/>
            <w:calcOnExit w:val="0"/>
            <w:checkBox>
              <w:sizeAuto/>
              <w:default w:val="0"/>
            </w:checkBox>
          </w:ffData>
        </w:fldChar>
      </w:r>
      <w:r w:rsidRPr="00872027">
        <w:instrText xml:space="preserve"> FORMCHECKBOX </w:instrText>
      </w:r>
      <w:r w:rsidR="00AC43E4">
        <w:fldChar w:fldCharType="separate"/>
      </w:r>
      <w:r w:rsidRPr="00872027">
        <w:fldChar w:fldCharType="end"/>
      </w:r>
      <w:r w:rsidRPr="00872027">
        <w:t xml:space="preserve"> No </w:t>
      </w:r>
    </w:p>
    <w:p w:rsidR="00872027" w:rsidRPr="00872027" w:rsidRDefault="00872027" w:rsidP="00872027">
      <w:pPr>
        <w:spacing w:before="120" w:line="360" w:lineRule="auto"/>
        <w:ind w:left="360"/>
        <w:rPr>
          <w:rFonts w:cstheme="minorHAnsi"/>
        </w:rPr>
      </w:pPr>
      <w:r w:rsidRPr="00872027">
        <w:rPr>
          <w:rFonts w:cstheme="minorHAnsi"/>
        </w:rPr>
        <w:t xml:space="preserve">Comments: </w:t>
      </w:r>
      <w:r w:rsidRPr="00872027">
        <w:rPr>
          <w:rFonts w:cstheme="minorHAnsi"/>
        </w:rPr>
        <w:fldChar w:fldCharType="begin">
          <w:ffData>
            <w:name w:val="Text12"/>
            <w:enabled/>
            <w:calcOnExit w:val="0"/>
            <w:textInput/>
          </w:ffData>
        </w:fldChar>
      </w:r>
      <w:r w:rsidRPr="00872027">
        <w:rPr>
          <w:rFonts w:cstheme="minorHAnsi"/>
        </w:rPr>
        <w:instrText xml:space="preserve"> FORMTEXT </w:instrText>
      </w:r>
      <w:r w:rsidRPr="00872027">
        <w:rPr>
          <w:rFonts w:cstheme="minorHAnsi"/>
        </w:rPr>
      </w:r>
      <w:r w:rsidRPr="00872027">
        <w:rPr>
          <w:rFonts w:cstheme="minorHAnsi"/>
        </w:rPr>
        <w:fldChar w:fldCharType="separate"/>
      </w:r>
      <w:r w:rsidRPr="00872027">
        <w:rPr>
          <w:rFonts w:cstheme="minorHAnsi"/>
          <w:noProof/>
        </w:rPr>
        <w:t> </w:t>
      </w:r>
      <w:r w:rsidRPr="00872027">
        <w:rPr>
          <w:rFonts w:cstheme="minorHAnsi"/>
          <w:noProof/>
        </w:rPr>
        <w:t> </w:t>
      </w:r>
      <w:r w:rsidRPr="00872027">
        <w:rPr>
          <w:rFonts w:cstheme="minorHAnsi"/>
          <w:noProof/>
        </w:rPr>
        <w:t> </w:t>
      </w:r>
      <w:r w:rsidRPr="00872027">
        <w:rPr>
          <w:rFonts w:cstheme="minorHAnsi"/>
          <w:noProof/>
        </w:rPr>
        <w:t> </w:t>
      </w:r>
      <w:r w:rsidRPr="00872027">
        <w:rPr>
          <w:rFonts w:cstheme="minorHAnsi"/>
          <w:noProof/>
        </w:rPr>
        <w:t> </w:t>
      </w:r>
      <w:r w:rsidRPr="00872027">
        <w:rPr>
          <w:rFonts w:cstheme="minorHAnsi"/>
        </w:rPr>
        <w:fldChar w:fldCharType="end"/>
      </w:r>
    </w:p>
    <w:p w:rsidR="002D69E7" w:rsidRPr="008263CE" w:rsidRDefault="002D69E7" w:rsidP="00B32F02">
      <w:pPr>
        <w:pStyle w:val="Bullet"/>
        <w:numPr>
          <w:ilvl w:val="0"/>
          <w:numId w:val="4"/>
        </w:numPr>
        <w:spacing w:before="0" w:after="120"/>
        <w:rPr>
          <w:rStyle w:val="BoxText"/>
          <w:rFonts w:asciiTheme="minorHAnsi" w:hAnsiTheme="minorHAnsi"/>
          <w:sz w:val="24"/>
          <w:szCs w:val="24"/>
        </w:rPr>
      </w:pPr>
      <w:r w:rsidRPr="008263CE">
        <w:rPr>
          <w:rStyle w:val="BoxText"/>
          <w:rFonts w:asciiTheme="minorHAnsi" w:hAnsiTheme="minorHAnsi"/>
          <w:sz w:val="24"/>
          <w:szCs w:val="24"/>
        </w:rPr>
        <w:t>Do you agree with adding the existing CIP Exceptional Circumstance language to the Requirement</w:t>
      </w:r>
      <w:r w:rsidR="00F05EAB">
        <w:rPr>
          <w:rStyle w:val="BoxText"/>
          <w:rFonts w:asciiTheme="minorHAnsi" w:hAnsiTheme="minorHAnsi"/>
          <w:sz w:val="24"/>
          <w:szCs w:val="24"/>
        </w:rPr>
        <w:t>/</w:t>
      </w:r>
      <w:r w:rsidR="00F7464E">
        <w:rPr>
          <w:rStyle w:val="BoxText"/>
          <w:rFonts w:asciiTheme="minorHAnsi" w:hAnsiTheme="minorHAnsi"/>
          <w:sz w:val="24"/>
          <w:szCs w:val="24"/>
        </w:rPr>
        <w:t>P</w:t>
      </w:r>
      <w:r w:rsidRPr="008263CE">
        <w:rPr>
          <w:rStyle w:val="BoxText"/>
          <w:rFonts w:asciiTheme="minorHAnsi" w:hAnsiTheme="minorHAnsi"/>
          <w:sz w:val="24"/>
          <w:szCs w:val="24"/>
        </w:rPr>
        <w:t xml:space="preserve">art listed below? </w:t>
      </w:r>
      <w:r w:rsidR="00F7464E" w:rsidRPr="00F7464E">
        <w:rPr>
          <w:rStyle w:val="BoxText"/>
          <w:rFonts w:asciiTheme="minorHAnsi" w:hAnsiTheme="minorHAnsi"/>
          <w:sz w:val="24"/>
          <w:szCs w:val="24"/>
        </w:rPr>
        <w:t>Please provide a detailed explanation/rationale for inclusion or exclusion of the CEC language.</w:t>
      </w:r>
    </w:p>
    <w:p w:rsidR="00CF455D" w:rsidRDefault="00F10E9E" w:rsidP="002D69E7">
      <w:pPr>
        <w:pStyle w:val="Bullet"/>
        <w:numPr>
          <w:ilvl w:val="0"/>
          <w:numId w:val="0"/>
        </w:numPr>
        <w:spacing w:before="0" w:after="120"/>
        <w:ind w:left="720" w:right="720"/>
        <w:jc w:val="both"/>
        <w:rPr>
          <w:rStyle w:val="BoxText"/>
          <w:rFonts w:asciiTheme="minorHAnsi" w:hAnsiTheme="minorHAnsi" w:cstheme="minorHAnsi"/>
          <w:sz w:val="24"/>
          <w:szCs w:val="24"/>
        </w:rPr>
      </w:pPr>
      <w:r w:rsidRPr="00A55DF8">
        <w:rPr>
          <w:rStyle w:val="BoxText"/>
          <w:rFonts w:asciiTheme="minorHAnsi" w:hAnsiTheme="minorHAnsi" w:cstheme="minorHAnsi"/>
          <w:b/>
          <w:sz w:val="24"/>
          <w:szCs w:val="24"/>
        </w:rPr>
        <w:t>CIP-006 R1, Part 1.8</w:t>
      </w:r>
      <w:r w:rsidR="008263CE" w:rsidRPr="00CF455D">
        <w:rPr>
          <w:rStyle w:val="BoxText"/>
          <w:rFonts w:asciiTheme="minorHAnsi" w:hAnsiTheme="minorHAnsi" w:cstheme="minorHAnsi"/>
          <w:sz w:val="24"/>
          <w:szCs w:val="24"/>
        </w:rPr>
        <w:t>: Log (through automated means or by personnel who control entry) entry of each individual with authorized unescorted physical access into each Physical Security Perimeter, with information to identify the individual and date and time of entry</w:t>
      </w:r>
      <w:r w:rsidR="00CF455D" w:rsidRPr="00CF455D">
        <w:rPr>
          <w:rStyle w:val="BoxText"/>
          <w:rFonts w:asciiTheme="minorHAnsi" w:hAnsiTheme="minorHAnsi" w:cstheme="minorHAnsi"/>
          <w:sz w:val="24"/>
          <w:szCs w:val="24"/>
        </w:rPr>
        <w:t xml:space="preserve">, </w:t>
      </w:r>
      <w:r w:rsidR="00CF455D" w:rsidRPr="00A55DF8">
        <w:rPr>
          <w:rStyle w:val="BoxText"/>
          <w:rFonts w:asciiTheme="minorHAnsi" w:hAnsiTheme="minorHAnsi" w:cstheme="minorHAnsi"/>
          <w:color w:val="FF0000"/>
          <w:sz w:val="24"/>
          <w:szCs w:val="24"/>
        </w:rPr>
        <w:t>except during CIP Exceptional Circumstances</w:t>
      </w:r>
      <w:r w:rsidR="00CF455D" w:rsidRPr="008263CE">
        <w:rPr>
          <w:rStyle w:val="BoxText"/>
          <w:rFonts w:asciiTheme="minorHAnsi" w:hAnsiTheme="minorHAnsi" w:cstheme="minorHAnsi"/>
          <w:sz w:val="24"/>
          <w:szCs w:val="24"/>
        </w:rPr>
        <w:t>.</w:t>
      </w:r>
    </w:p>
    <w:p w:rsidR="00872027" w:rsidRPr="00872027" w:rsidRDefault="00872027" w:rsidP="00872027">
      <w:pPr>
        <w:keepNext/>
        <w:ind w:left="360"/>
      </w:pPr>
      <w:r w:rsidRPr="00872027">
        <w:fldChar w:fldCharType="begin">
          <w:ffData>
            <w:name w:val="Check4"/>
            <w:enabled/>
            <w:calcOnExit w:val="0"/>
            <w:checkBox>
              <w:sizeAuto/>
              <w:default w:val="0"/>
            </w:checkBox>
          </w:ffData>
        </w:fldChar>
      </w:r>
      <w:r w:rsidRPr="00872027">
        <w:instrText xml:space="preserve"> FORMCHECKBOX </w:instrText>
      </w:r>
      <w:r w:rsidR="00AC43E4">
        <w:fldChar w:fldCharType="separate"/>
      </w:r>
      <w:r w:rsidRPr="00872027">
        <w:fldChar w:fldCharType="end"/>
      </w:r>
      <w:r w:rsidRPr="00872027">
        <w:t xml:space="preserve"> Yes </w:t>
      </w:r>
    </w:p>
    <w:p w:rsidR="00872027" w:rsidRPr="00872027" w:rsidRDefault="00872027" w:rsidP="00872027">
      <w:pPr>
        <w:keepNext/>
        <w:ind w:left="360"/>
      </w:pPr>
      <w:r w:rsidRPr="00872027">
        <w:fldChar w:fldCharType="begin">
          <w:ffData>
            <w:name w:val="Check4"/>
            <w:enabled/>
            <w:calcOnExit w:val="0"/>
            <w:checkBox>
              <w:sizeAuto/>
              <w:default w:val="0"/>
            </w:checkBox>
          </w:ffData>
        </w:fldChar>
      </w:r>
      <w:r w:rsidRPr="00872027">
        <w:instrText xml:space="preserve"> FORMCHECKBOX </w:instrText>
      </w:r>
      <w:r w:rsidR="00AC43E4">
        <w:fldChar w:fldCharType="separate"/>
      </w:r>
      <w:r w:rsidRPr="00872027">
        <w:fldChar w:fldCharType="end"/>
      </w:r>
      <w:r w:rsidRPr="00872027">
        <w:t xml:space="preserve"> No </w:t>
      </w:r>
    </w:p>
    <w:p w:rsidR="00872027" w:rsidRPr="00872027" w:rsidRDefault="00872027" w:rsidP="00872027">
      <w:pPr>
        <w:spacing w:before="120" w:line="360" w:lineRule="auto"/>
        <w:ind w:left="360"/>
        <w:rPr>
          <w:rFonts w:cstheme="minorHAnsi"/>
        </w:rPr>
      </w:pPr>
      <w:r w:rsidRPr="00872027">
        <w:rPr>
          <w:rFonts w:cstheme="minorHAnsi"/>
        </w:rPr>
        <w:t xml:space="preserve">Comments: </w:t>
      </w:r>
      <w:r w:rsidRPr="00872027">
        <w:rPr>
          <w:rFonts w:cstheme="minorHAnsi"/>
        </w:rPr>
        <w:fldChar w:fldCharType="begin">
          <w:ffData>
            <w:name w:val="Text12"/>
            <w:enabled/>
            <w:calcOnExit w:val="0"/>
            <w:textInput/>
          </w:ffData>
        </w:fldChar>
      </w:r>
      <w:r w:rsidRPr="00872027">
        <w:rPr>
          <w:rFonts w:cstheme="minorHAnsi"/>
        </w:rPr>
        <w:instrText xml:space="preserve"> FORMTEXT </w:instrText>
      </w:r>
      <w:r w:rsidRPr="00872027">
        <w:rPr>
          <w:rFonts w:cstheme="minorHAnsi"/>
        </w:rPr>
      </w:r>
      <w:r w:rsidRPr="00872027">
        <w:rPr>
          <w:rFonts w:cstheme="minorHAnsi"/>
        </w:rPr>
        <w:fldChar w:fldCharType="separate"/>
      </w:r>
      <w:r w:rsidRPr="00872027">
        <w:rPr>
          <w:rFonts w:cstheme="minorHAnsi"/>
          <w:noProof/>
        </w:rPr>
        <w:t> </w:t>
      </w:r>
      <w:r w:rsidRPr="00872027">
        <w:rPr>
          <w:rFonts w:cstheme="minorHAnsi"/>
          <w:noProof/>
        </w:rPr>
        <w:t> </w:t>
      </w:r>
      <w:r w:rsidRPr="00872027">
        <w:rPr>
          <w:rFonts w:cstheme="minorHAnsi"/>
          <w:noProof/>
        </w:rPr>
        <w:t> </w:t>
      </w:r>
      <w:r w:rsidRPr="00872027">
        <w:rPr>
          <w:rFonts w:cstheme="minorHAnsi"/>
          <w:noProof/>
        </w:rPr>
        <w:t> </w:t>
      </w:r>
      <w:r w:rsidRPr="00872027">
        <w:rPr>
          <w:rFonts w:cstheme="minorHAnsi"/>
          <w:noProof/>
        </w:rPr>
        <w:t> </w:t>
      </w:r>
      <w:r w:rsidRPr="00872027">
        <w:rPr>
          <w:rFonts w:cstheme="minorHAnsi"/>
        </w:rPr>
        <w:fldChar w:fldCharType="end"/>
      </w:r>
    </w:p>
    <w:p w:rsidR="002D69E7" w:rsidRPr="008263CE" w:rsidRDefault="002D69E7" w:rsidP="00B32F02">
      <w:pPr>
        <w:pStyle w:val="Bullet"/>
        <w:numPr>
          <w:ilvl w:val="0"/>
          <w:numId w:val="4"/>
        </w:numPr>
        <w:spacing w:before="0" w:after="120"/>
        <w:rPr>
          <w:rStyle w:val="BoxText"/>
          <w:rFonts w:asciiTheme="minorHAnsi" w:hAnsiTheme="minorHAnsi"/>
          <w:sz w:val="24"/>
          <w:szCs w:val="24"/>
        </w:rPr>
      </w:pPr>
      <w:r w:rsidRPr="008263CE">
        <w:rPr>
          <w:rStyle w:val="BoxText"/>
          <w:rFonts w:asciiTheme="minorHAnsi" w:hAnsiTheme="minorHAnsi"/>
          <w:sz w:val="24"/>
          <w:szCs w:val="24"/>
        </w:rPr>
        <w:t xml:space="preserve">Do you agree with adding the existing CIP Exceptional Circumstance language to the </w:t>
      </w:r>
      <w:r w:rsidR="00F05EAB" w:rsidRPr="008263CE">
        <w:rPr>
          <w:rStyle w:val="BoxText"/>
          <w:rFonts w:asciiTheme="minorHAnsi" w:hAnsiTheme="minorHAnsi"/>
          <w:sz w:val="24"/>
          <w:szCs w:val="24"/>
        </w:rPr>
        <w:t>Requirement</w:t>
      </w:r>
      <w:r w:rsidR="00F05EAB">
        <w:rPr>
          <w:rStyle w:val="BoxText"/>
          <w:rFonts w:asciiTheme="minorHAnsi" w:hAnsiTheme="minorHAnsi"/>
          <w:sz w:val="24"/>
          <w:szCs w:val="24"/>
        </w:rPr>
        <w:t>/P</w:t>
      </w:r>
      <w:r w:rsidR="00F05EAB" w:rsidRPr="008263CE">
        <w:rPr>
          <w:rStyle w:val="BoxText"/>
          <w:rFonts w:asciiTheme="minorHAnsi" w:hAnsiTheme="minorHAnsi"/>
          <w:sz w:val="24"/>
          <w:szCs w:val="24"/>
        </w:rPr>
        <w:t>art</w:t>
      </w:r>
      <w:r w:rsidRPr="008263CE">
        <w:rPr>
          <w:rStyle w:val="BoxText"/>
          <w:rFonts w:asciiTheme="minorHAnsi" w:hAnsiTheme="minorHAnsi"/>
          <w:sz w:val="24"/>
          <w:szCs w:val="24"/>
        </w:rPr>
        <w:t xml:space="preserve"> listed below? </w:t>
      </w:r>
      <w:r w:rsidR="00F05EAB" w:rsidRPr="00F7464E">
        <w:rPr>
          <w:rStyle w:val="BoxText"/>
          <w:rFonts w:asciiTheme="minorHAnsi" w:hAnsiTheme="minorHAnsi"/>
          <w:sz w:val="24"/>
          <w:szCs w:val="24"/>
        </w:rPr>
        <w:t>Please provide a detailed explanation/rationale for inclusion or exclusion of the CEC language</w:t>
      </w:r>
      <w:r w:rsidR="00F05EAB">
        <w:rPr>
          <w:rStyle w:val="BoxText"/>
          <w:rFonts w:asciiTheme="minorHAnsi" w:hAnsiTheme="minorHAnsi"/>
          <w:sz w:val="24"/>
          <w:szCs w:val="24"/>
        </w:rPr>
        <w:t>.</w:t>
      </w:r>
    </w:p>
    <w:p w:rsidR="00CF455D" w:rsidRDefault="00F10E9E" w:rsidP="00E1010E">
      <w:pPr>
        <w:pStyle w:val="Bullet"/>
        <w:numPr>
          <w:ilvl w:val="0"/>
          <w:numId w:val="0"/>
        </w:numPr>
        <w:spacing w:before="0" w:after="120"/>
        <w:ind w:left="720" w:right="1296"/>
        <w:jc w:val="both"/>
        <w:rPr>
          <w:rStyle w:val="BoxText"/>
          <w:rFonts w:asciiTheme="minorHAnsi" w:hAnsiTheme="minorHAnsi" w:cstheme="minorHAnsi"/>
          <w:sz w:val="24"/>
          <w:szCs w:val="24"/>
        </w:rPr>
      </w:pPr>
      <w:r w:rsidRPr="00A55DF8">
        <w:rPr>
          <w:rStyle w:val="BoxText"/>
          <w:rFonts w:asciiTheme="minorHAnsi" w:hAnsiTheme="minorHAnsi" w:cstheme="minorHAnsi"/>
          <w:b/>
          <w:sz w:val="24"/>
          <w:szCs w:val="24"/>
        </w:rPr>
        <w:t>CIP-006 R1, Part 1.9</w:t>
      </w:r>
      <w:r w:rsidR="008263CE" w:rsidRPr="00CF455D">
        <w:rPr>
          <w:rStyle w:val="BoxText"/>
          <w:rFonts w:asciiTheme="minorHAnsi" w:hAnsiTheme="minorHAnsi" w:cstheme="minorHAnsi"/>
          <w:sz w:val="24"/>
          <w:szCs w:val="24"/>
        </w:rPr>
        <w:t>: Retain physical access logs of entry of individuals with authorized unescorted physical access into each Physical Securit</w:t>
      </w:r>
      <w:r w:rsidR="002D69E7">
        <w:rPr>
          <w:rStyle w:val="BoxText"/>
          <w:rFonts w:asciiTheme="minorHAnsi" w:hAnsiTheme="minorHAnsi" w:cstheme="minorHAnsi"/>
          <w:sz w:val="24"/>
          <w:szCs w:val="24"/>
        </w:rPr>
        <w:t xml:space="preserve">y Perimeter for at least ninety </w:t>
      </w:r>
      <w:r w:rsidR="008263CE" w:rsidRPr="00CF455D">
        <w:rPr>
          <w:rStyle w:val="BoxText"/>
          <w:rFonts w:asciiTheme="minorHAnsi" w:hAnsiTheme="minorHAnsi" w:cstheme="minorHAnsi"/>
          <w:sz w:val="24"/>
          <w:szCs w:val="24"/>
        </w:rPr>
        <w:t>calendar days</w:t>
      </w:r>
      <w:r w:rsidR="007D7E95" w:rsidRPr="00CF455D">
        <w:rPr>
          <w:rStyle w:val="BoxText"/>
          <w:rFonts w:asciiTheme="minorHAnsi" w:hAnsiTheme="minorHAnsi" w:cstheme="minorHAnsi"/>
          <w:sz w:val="24"/>
          <w:szCs w:val="24"/>
        </w:rPr>
        <w:t xml:space="preserve">, </w:t>
      </w:r>
      <w:r w:rsidR="00CF455D" w:rsidRPr="00A55DF8">
        <w:rPr>
          <w:rStyle w:val="BoxText"/>
          <w:rFonts w:asciiTheme="minorHAnsi" w:hAnsiTheme="minorHAnsi" w:cstheme="minorHAnsi"/>
          <w:color w:val="FF0000"/>
          <w:sz w:val="24"/>
          <w:szCs w:val="24"/>
        </w:rPr>
        <w:t>except during CIP Exceptional Circumstances</w:t>
      </w:r>
      <w:r w:rsidR="00CF455D" w:rsidRPr="008263CE">
        <w:rPr>
          <w:rStyle w:val="BoxText"/>
          <w:rFonts w:asciiTheme="minorHAnsi" w:hAnsiTheme="minorHAnsi" w:cstheme="minorHAnsi"/>
          <w:sz w:val="24"/>
          <w:szCs w:val="24"/>
        </w:rPr>
        <w:t>.</w:t>
      </w:r>
    </w:p>
    <w:p w:rsidR="00872027" w:rsidRPr="00872027" w:rsidRDefault="00872027" w:rsidP="00872027">
      <w:pPr>
        <w:keepNext/>
        <w:ind w:left="360"/>
      </w:pPr>
      <w:r w:rsidRPr="00872027">
        <w:fldChar w:fldCharType="begin">
          <w:ffData>
            <w:name w:val="Check4"/>
            <w:enabled/>
            <w:calcOnExit w:val="0"/>
            <w:checkBox>
              <w:sizeAuto/>
              <w:default w:val="0"/>
            </w:checkBox>
          </w:ffData>
        </w:fldChar>
      </w:r>
      <w:r w:rsidRPr="00872027">
        <w:instrText xml:space="preserve"> FORMCHECKBOX </w:instrText>
      </w:r>
      <w:r w:rsidR="00AC43E4">
        <w:fldChar w:fldCharType="separate"/>
      </w:r>
      <w:r w:rsidRPr="00872027">
        <w:fldChar w:fldCharType="end"/>
      </w:r>
      <w:r w:rsidRPr="00872027">
        <w:t xml:space="preserve"> Yes </w:t>
      </w:r>
    </w:p>
    <w:p w:rsidR="00872027" w:rsidRPr="00872027" w:rsidRDefault="00872027" w:rsidP="00872027">
      <w:pPr>
        <w:keepNext/>
        <w:ind w:left="360"/>
      </w:pPr>
      <w:r w:rsidRPr="00872027">
        <w:fldChar w:fldCharType="begin">
          <w:ffData>
            <w:name w:val="Check4"/>
            <w:enabled/>
            <w:calcOnExit w:val="0"/>
            <w:checkBox>
              <w:sizeAuto/>
              <w:default w:val="0"/>
            </w:checkBox>
          </w:ffData>
        </w:fldChar>
      </w:r>
      <w:r w:rsidRPr="00872027">
        <w:instrText xml:space="preserve"> FORMCHECKBOX </w:instrText>
      </w:r>
      <w:r w:rsidR="00AC43E4">
        <w:fldChar w:fldCharType="separate"/>
      </w:r>
      <w:r w:rsidRPr="00872027">
        <w:fldChar w:fldCharType="end"/>
      </w:r>
      <w:r w:rsidRPr="00872027">
        <w:t xml:space="preserve"> No </w:t>
      </w:r>
    </w:p>
    <w:p w:rsidR="00513DDF" w:rsidRDefault="00872027" w:rsidP="00872027">
      <w:pPr>
        <w:spacing w:before="120" w:line="360" w:lineRule="auto"/>
        <w:ind w:left="360"/>
        <w:rPr>
          <w:rFonts w:cstheme="minorHAnsi"/>
        </w:rPr>
      </w:pPr>
      <w:r w:rsidRPr="00872027">
        <w:rPr>
          <w:rFonts w:cstheme="minorHAnsi"/>
        </w:rPr>
        <w:t xml:space="preserve">Comments: </w:t>
      </w:r>
      <w:r w:rsidRPr="00872027">
        <w:rPr>
          <w:rFonts w:cstheme="minorHAnsi"/>
        </w:rPr>
        <w:fldChar w:fldCharType="begin">
          <w:ffData>
            <w:name w:val="Text12"/>
            <w:enabled/>
            <w:calcOnExit w:val="0"/>
            <w:textInput/>
          </w:ffData>
        </w:fldChar>
      </w:r>
      <w:r w:rsidRPr="00872027">
        <w:rPr>
          <w:rFonts w:cstheme="minorHAnsi"/>
        </w:rPr>
        <w:instrText xml:space="preserve"> FORMTEXT </w:instrText>
      </w:r>
      <w:r w:rsidRPr="00872027">
        <w:rPr>
          <w:rFonts w:cstheme="minorHAnsi"/>
        </w:rPr>
      </w:r>
      <w:r w:rsidRPr="00872027">
        <w:rPr>
          <w:rFonts w:cstheme="minorHAnsi"/>
        </w:rPr>
        <w:fldChar w:fldCharType="separate"/>
      </w:r>
      <w:r w:rsidRPr="00872027">
        <w:rPr>
          <w:rFonts w:cstheme="minorHAnsi"/>
          <w:noProof/>
        </w:rPr>
        <w:t> </w:t>
      </w:r>
      <w:r w:rsidRPr="00872027">
        <w:rPr>
          <w:rFonts w:cstheme="minorHAnsi"/>
          <w:noProof/>
        </w:rPr>
        <w:t> </w:t>
      </w:r>
      <w:r w:rsidRPr="00872027">
        <w:rPr>
          <w:rFonts w:cstheme="minorHAnsi"/>
          <w:noProof/>
        </w:rPr>
        <w:t> </w:t>
      </w:r>
      <w:r w:rsidRPr="00872027">
        <w:rPr>
          <w:rFonts w:cstheme="minorHAnsi"/>
          <w:noProof/>
        </w:rPr>
        <w:t> </w:t>
      </w:r>
      <w:r w:rsidRPr="00872027">
        <w:rPr>
          <w:rFonts w:cstheme="minorHAnsi"/>
          <w:noProof/>
        </w:rPr>
        <w:t> </w:t>
      </w:r>
      <w:r w:rsidRPr="00872027">
        <w:rPr>
          <w:rFonts w:cstheme="minorHAnsi"/>
        </w:rPr>
        <w:fldChar w:fldCharType="end"/>
      </w:r>
    </w:p>
    <w:p w:rsidR="00513DDF" w:rsidRDefault="00513DDF">
      <w:pPr>
        <w:rPr>
          <w:rFonts w:cstheme="minorHAnsi"/>
        </w:rPr>
      </w:pPr>
      <w:r>
        <w:rPr>
          <w:rFonts w:cstheme="minorHAnsi"/>
        </w:rPr>
        <w:br w:type="page"/>
      </w:r>
    </w:p>
    <w:p w:rsidR="002D69E7" w:rsidRPr="008263CE" w:rsidRDefault="002D69E7" w:rsidP="00B32F02">
      <w:pPr>
        <w:pStyle w:val="Bullet"/>
        <w:numPr>
          <w:ilvl w:val="0"/>
          <w:numId w:val="4"/>
        </w:numPr>
        <w:spacing w:before="0" w:after="120"/>
        <w:rPr>
          <w:rStyle w:val="BoxText"/>
          <w:rFonts w:asciiTheme="minorHAnsi" w:hAnsiTheme="minorHAnsi"/>
          <w:sz w:val="24"/>
          <w:szCs w:val="24"/>
        </w:rPr>
      </w:pPr>
      <w:r w:rsidRPr="008263CE">
        <w:rPr>
          <w:rStyle w:val="BoxText"/>
          <w:rFonts w:asciiTheme="minorHAnsi" w:hAnsiTheme="minorHAnsi"/>
          <w:sz w:val="24"/>
          <w:szCs w:val="24"/>
        </w:rPr>
        <w:t xml:space="preserve">Do </w:t>
      </w:r>
      <w:r w:rsidR="00F05EAB" w:rsidRPr="008263CE">
        <w:rPr>
          <w:rStyle w:val="BoxText"/>
          <w:rFonts w:asciiTheme="minorHAnsi" w:hAnsiTheme="minorHAnsi"/>
          <w:sz w:val="24"/>
          <w:szCs w:val="24"/>
        </w:rPr>
        <w:t>you agree with adding the existing CIP Exceptional Circumstance language to the Requirement</w:t>
      </w:r>
      <w:r w:rsidR="00F05EAB">
        <w:rPr>
          <w:rStyle w:val="BoxText"/>
          <w:rFonts w:asciiTheme="minorHAnsi" w:hAnsiTheme="minorHAnsi"/>
          <w:sz w:val="24"/>
          <w:szCs w:val="24"/>
        </w:rPr>
        <w:t>/P</w:t>
      </w:r>
      <w:r w:rsidR="00F05EAB" w:rsidRPr="008263CE">
        <w:rPr>
          <w:rStyle w:val="BoxText"/>
          <w:rFonts w:asciiTheme="minorHAnsi" w:hAnsiTheme="minorHAnsi"/>
          <w:sz w:val="24"/>
          <w:szCs w:val="24"/>
        </w:rPr>
        <w:t>art listed below</w:t>
      </w:r>
      <w:r w:rsidRPr="008263CE">
        <w:rPr>
          <w:rStyle w:val="BoxText"/>
          <w:rFonts w:asciiTheme="minorHAnsi" w:hAnsiTheme="minorHAnsi"/>
          <w:sz w:val="24"/>
          <w:szCs w:val="24"/>
        </w:rPr>
        <w:t xml:space="preserve">? </w:t>
      </w:r>
      <w:r w:rsidR="00F05EAB" w:rsidRPr="00F7464E">
        <w:rPr>
          <w:rStyle w:val="BoxText"/>
          <w:rFonts w:asciiTheme="minorHAnsi" w:hAnsiTheme="minorHAnsi"/>
          <w:sz w:val="24"/>
          <w:szCs w:val="24"/>
        </w:rPr>
        <w:t>Please provide a detailed explanation/rationale for inclusion or exclusion of the CEC language</w:t>
      </w:r>
      <w:r w:rsidR="00F05EAB">
        <w:rPr>
          <w:rStyle w:val="BoxText"/>
          <w:rFonts w:asciiTheme="minorHAnsi" w:hAnsiTheme="minorHAnsi"/>
          <w:sz w:val="24"/>
          <w:szCs w:val="24"/>
        </w:rPr>
        <w:t>.</w:t>
      </w:r>
    </w:p>
    <w:p w:rsidR="00CF455D" w:rsidRDefault="00F10E9E" w:rsidP="002D69E7">
      <w:pPr>
        <w:pStyle w:val="Bullet"/>
        <w:numPr>
          <w:ilvl w:val="0"/>
          <w:numId w:val="0"/>
        </w:numPr>
        <w:spacing w:before="0" w:after="120"/>
        <w:ind w:left="720" w:right="720"/>
        <w:jc w:val="both"/>
        <w:rPr>
          <w:rStyle w:val="BoxText"/>
          <w:rFonts w:asciiTheme="minorHAnsi" w:hAnsiTheme="minorHAnsi" w:cstheme="minorHAnsi"/>
          <w:sz w:val="24"/>
          <w:szCs w:val="24"/>
        </w:rPr>
      </w:pPr>
      <w:r w:rsidRPr="00A55DF8">
        <w:rPr>
          <w:rStyle w:val="BoxText"/>
          <w:rFonts w:asciiTheme="minorHAnsi" w:hAnsiTheme="minorHAnsi" w:cstheme="minorHAnsi"/>
          <w:b/>
          <w:sz w:val="24"/>
          <w:szCs w:val="24"/>
        </w:rPr>
        <w:t>CIP-006 R2, Part 2.3</w:t>
      </w:r>
      <w:r w:rsidR="008263CE" w:rsidRPr="00CF455D">
        <w:rPr>
          <w:rStyle w:val="BoxText"/>
          <w:rFonts w:asciiTheme="minorHAnsi" w:hAnsiTheme="minorHAnsi" w:cstheme="minorHAnsi"/>
          <w:sz w:val="24"/>
          <w:szCs w:val="24"/>
        </w:rPr>
        <w:t>: Retain visitor logs for at least ninety calendar days</w:t>
      </w:r>
      <w:r w:rsidR="007D7E95" w:rsidRPr="00CF455D">
        <w:rPr>
          <w:rStyle w:val="BoxText"/>
          <w:rFonts w:asciiTheme="minorHAnsi" w:hAnsiTheme="minorHAnsi" w:cstheme="minorHAnsi"/>
          <w:sz w:val="24"/>
          <w:szCs w:val="24"/>
        </w:rPr>
        <w:t>,</w:t>
      </w:r>
      <w:r w:rsidR="008756F7">
        <w:rPr>
          <w:rStyle w:val="BoxText"/>
          <w:rFonts w:asciiTheme="minorHAnsi" w:hAnsiTheme="minorHAnsi" w:cstheme="minorHAnsi"/>
          <w:sz w:val="24"/>
          <w:szCs w:val="24"/>
        </w:rPr>
        <w:t xml:space="preserve"> </w:t>
      </w:r>
      <w:r w:rsidR="00CF455D" w:rsidRPr="00242C55">
        <w:rPr>
          <w:rStyle w:val="BoxText"/>
          <w:rFonts w:asciiTheme="minorHAnsi" w:hAnsiTheme="minorHAnsi" w:cstheme="minorHAnsi"/>
          <w:color w:val="FF0000"/>
          <w:sz w:val="24"/>
          <w:szCs w:val="24"/>
        </w:rPr>
        <w:t>e</w:t>
      </w:r>
      <w:r w:rsidR="00CF455D" w:rsidRPr="00A55DF8">
        <w:rPr>
          <w:rStyle w:val="BoxText"/>
          <w:rFonts w:asciiTheme="minorHAnsi" w:hAnsiTheme="minorHAnsi" w:cstheme="minorHAnsi"/>
          <w:color w:val="FF0000"/>
          <w:sz w:val="24"/>
          <w:szCs w:val="24"/>
        </w:rPr>
        <w:t>xcept during CIP Exceptional Circumstances</w:t>
      </w:r>
      <w:r w:rsidR="00CF455D" w:rsidRPr="008263CE">
        <w:rPr>
          <w:rStyle w:val="BoxText"/>
          <w:rFonts w:asciiTheme="minorHAnsi" w:hAnsiTheme="minorHAnsi" w:cstheme="minorHAnsi"/>
          <w:sz w:val="24"/>
          <w:szCs w:val="24"/>
        </w:rPr>
        <w:t>.</w:t>
      </w:r>
    </w:p>
    <w:p w:rsidR="00872027" w:rsidRPr="00872027" w:rsidRDefault="00872027" w:rsidP="00872027">
      <w:pPr>
        <w:keepNext/>
        <w:ind w:left="360"/>
      </w:pPr>
      <w:r w:rsidRPr="00872027">
        <w:fldChar w:fldCharType="begin">
          <w:ffData>
            <w:name w:val="Check4"/>
            <w:enabled/>
            <w:calcOnExit w:val="0"/>
            <w:checkBox>
              <w:sizeAuto/>
              <w:default w:val="0"/>
            </w:checkBox>
          </w:ffData>
        </w:fldChar>
      </w:r>
      <w:r w:rsidRPr="00872027">
        <w:instrText xml:space="preserve"> FORMCHECKBOX </w:instrText>
      </w:r>
      <w:r w:rsidR="00AC43E4">
        <w:fldChar w:fldCharType="separate"/>
      </w:r>
      <w:r w:rsidRPr="00872027">
        <w:fldChar w:fldCharType="end"/>
      </w:r>
      <w:r w:rsidRPr="00872027">
        <w:t xml:space="preserve"> Yes </w:t>
      </w:r>
    </w:p>
    <w:p w:rsidR="00872027" w:rsidRPr="00872027" w:rsidRDefault="00872027" w:rsidP="00872027">
      <w:pPr>
        <w:keepNext/>
        <w:ind w:left="360"/>
      </w:pPr>
      <w:r w:rsidRPr="00872027">
        <w:fldChar w:fldCharType="begin">
          <w:ffData>
            <w:name w:val="Check4"/>
            <w:enabled/>
            <w:calcOnExit w:val="0"/>
            <w:checkBox>
              <w:sizeAuto/>
              <w:default w:val="0"/>
            </w:checkBox>
          </w:ffData>
        </w:fldChar>
      </w:r>
      <w:r w:rsidRPr="00872027">
        <w:instrText xml:space="preserve"> FORMCHECKBOX </w:instrText>
      </w:r>
      <w:r w:rsidR="00AC43E4">
        <w:fldChar w:fldCharType="separate"/>
      </w:r>
      <w:r w:rsidRPr="00872027">
        <w:fldChar w:fldCharType="end"/>
      </w:r>
      <w:r w:rsidRPr="00872027">
        <w:t xml:space="preserve"> No </w:t>
      </w:r>
    </w:p>
    <w:p w:rsidR="00872027" w:rsidRPr="00872027" w:rsidRDefault="00872027" w:rsidP="00872027">
      <w:pPr>
        <w:spacing w:before="120" w:line="360" w:lineRule="auto"/>
        <w:ind w:left="360"/>
        <w:rPr>
          <w:rFonts w:cstheme="minorHAnsi"/>
        </w:rPr>
      </w:pPr>
      <w:r w:rsidRPr="00872027">
        <w:rPr>
          <w:rFonts w:cstheme="minorHAnsi"/>
        </w:rPr>
        <w:t xml:space="preserve">Comments: </w:t>
      </w:r>
      <w:r w:rsidRPr="00872027">
        <w:rPr>
          <w:rFonts w:cstheme="minorHAnsi"/>
        </w:rPr>
        <w:fldChar w:fldCharType="begin">
          <w:ffData>
            <w:name w:val="Text12"/>
            <w:enabled/>
            <w:calcOnExit w:val="0"/>
            <w:textInput/>
          </w:ffData>
        </w:fldChar>
      </w:r>
      <w:r w:rsidRPr="00872027">
        <w:rPr>
          <w:rFonts w:cstheme="minorHAnsi"/>
        </w:rPr>
        <w:instrText xml:space="preserve"> FORMTEXT </w:instrText>
      </w:r>
      <w:r w:rsidRPr="00872027">
        <w:rPr>
          <w:rFonts w:cstheme="minorHAnsi"/>
        </w:rPr>
      </w:r>
      <w:r w:rsidRPr="00872027">
        <w:rPr>
          <w:rFonts w:cstheme="minorHAnsi"/>
        </w:rPr>
        <w:fldChar w:fldCharType="separate"/>
      </w:r>
      <w:r w:rsidRPr="00872027">
        <w:rPr>
          <w:rFonts w:cstheme="minorHAnsi"/>
          <w:noProof/>
        </w:rPr>
        <w:t> </w:t>
      </w:r>
      <w:r w:rsidRPr="00872027">
        <w:rPr>
          <w:rFonts w:cstheme="minorHAnsi"/>
          <w:noProof/>
        </w:rPr>
        <w:t> </w:t>
      </w:r>
      <w:r w:rsidRPr="00872027">
        <w:rPr>
          <w:rFonts w:cstheme="minorHAnsi"/>
          <w:noProof/>
        </w:rPr>
        <w:t> </w:t>
      </w:r>
      <w:r w:rsidRPr="00872027">
        <w:rPr>
          <w:rFonts w:cstheme="minorHAnsi"/>
          <w:noProof/>
        </w:rPr>
        <w:t> </w:t>
      </w:r>
      <w:r w:rsidRPr="00872027">
        <w:rPr>
          <w:rFonts w:cstheme="minorHAnsi"/>
          <w:noProof/>
        </w:rPr>
        <w:t> </w:t>
      </w:r>
      <w:r w:rsidRPr="00872027">
        <w:rPr>
          <w:rFonts w:cstheme="minorHAnsi"/>
        </w:rPr>
        <w:fldChar w:fldCharType="end"/>
      </w:r>
    </w:p>
    <w:p w:rsidR="002D69E7" w:rsidRPr="008263CE" w:rsidRDefault="002D69E7" w:rsidP="00B32F02">
      <w:pPr>
        <w:pStyle w:val="Bullet"/>
        <w:numPr>
          <w:ilvl w:val="0"/>
          <w:numId w:val="4"/>
        </w:numPr>
        <w:spacing w:before="0" w:after="120"/>
        <w:rPr>
          <w:rStyle w:val="BoxText"/>
          <w:rFonts w:asciiTheme="minorHAnsi" w:hAnsiTheme="minorHAnsi"/>
          <w:sz w:val="24"/>
          <w:szCs w:val="24"/>
        </w:rPr>
      </w:pPr>
      <w:r w:rsidRPr="008263CE">
        <w:rPr>
          <w:rStyle w:val="BoxText"/>
          <w:rFonts w:asciiTheme="minorHAnsi" w:hAnsiTheme="minorHAnsi"/>
          <w:sz w:val="24"/>
          <w:szCs w:val="24"/>
        </w:rPr>
        <w:t xml:space="preserve">Do </w:t>
      </w:r>
      <w:r w:rsidR="00F05EAB" w:rsidRPr="008263CE">
        <w:rPr>
          <w:rStyle w:val="BoxText"/>
          <w:rFonts w:asciiTheme="minorHAnsi" w:hAnsiTheme="minorHAnsi"/>
          <w:sz w:val="24"/>
          <w:szCs w:val="24"/>
        </w:rPr>
        <w:t>you agree with adding the existing CIP Exceptional Circumstance language to the Requirement</w:t>
      </w:r>
      <w:r w:rsidR="00F05EAB">
        <w:rPr>
          <w:rStyle w:val="BoxText"/>
          <w:rFonts w:asciiTheme="minorHAnsi" w:hAnsiTheme="minorHAnsi"/>
          <w:sz w:val="24"/>
          <w:szCs w:val="24"/>
        </w:rPr>
        <w:t>/P</w:t>
      </w:r>
      <w:r w:rsidR="00F05EAB" w:rsidRPr="008263CE">
        <w:rPr>
          <w:rStyle w:val="BoxText"/>
          <w:rFonts w:asciiTheme="minorHAnsi" w:hAnsiTheme="minorHAnsi"/>
          <w:sz w:val="24"/>
          <w:szCs w:val="24"/>
        </w:rPr>
        <w:t>art listed below</w:t>
      </w:r>
      <w:r w:rsidRPr="008263CE">
        <w:rPr>
          <w:rStyle w:val="BoxText"/>
          <w:rFonts w:asciiTheme="minorHAnsi" w:hAnsiTheme="minorHAnsi"/>
          <w:sz w:val="24"/>
          <w:szCs w:val="24"/>
        </w:rPr>
        <w:t xml:space="preserve">? </w:t>
      </w:r>
      <w:r w:rsidR="00F05EAB" w:rsidRPr="00F7464E">
        <w:rPr>
          <w:rStyle w:val="BoxText"/>
          <w:rFonts w:asciiTheme="minorHAnsi" w:hAnsiTheme="minorHAnsi"/>
          <w:sz w:val="24"/>
          <w:szCs w:val="24"/>
        </w:rPr>
        <w:t>Please provide a detailed explanation/rationale for inclusion or exclusion of the CEC language</w:t>
      </w:r>
      <w:r w:rsidR="00F05EAB">
        <w:rPr>
          <w:rStyle w:val="BoxText"/>
          <w:rFonts w:asciiTheme="minorHAnsi" w:hAnsiTheme="minorHAnsi"/>
          <w:sz w:val="24"/>
          <w:szCs w:val="24"/>
        </w:rPr>
        <w:t>.</w:t>
      </w:r>
    </w:p>
    <w:p w:rsidR="008263CE" w:rsidRPr="008263CE" w:rsidRDefault="00F10E9E" w:rsidP="002D69E7">
      <w:pPr>
        <w:pStyle w:val="Bullet"/>
        <w:numPr>
          <w:ilvl w:val="0"/>
          <w:numId w:val="0"/>
        </w:numPr>
        <w:spacing w:before="0" w:after="120"/>
        <w:ind w:left="720" w:right="720"/>
        <w:jc w:val="both"/>
        <w:rPr>
          <w:rStyle w:val="BoxText"/>
          <w:rFonts w:asciiTheme="minorHAnsi" w:hAnsiTheme="minorHAnsi" w:cstheme="minorHAnsi"/>
          <w:sz w:val="24"/>
          <w:szCs w:val="24"/>
        </w:rPr>
      </w:pPr>
      <w:r w:rsidRPr="00A55DF8">
        <w:rPr>
          <w:rStyle w:val="BoxText"/>
          <w:rFonts w:asciiTheme="minorHAnsi" w:hAnsiTheme="minorHAnsi" w:cstheme="minorHAnsi"/>
          <w:b/>
          <w:sz w:val="24"/>
          <w:szCs w:val="24"/>
        </w:rPr>
        <w:t>CIP-007 R4, Part 4.1</w:t>
      </w:r>
      <w:r w:rsidR="008263CE">
        <w:rPr>
          <w:rStyle w:val="BoxText"/>
          <w:rFonts w:asciiTheme="minorHAnsi" w:hAnsiTheme="minorHAnsi" w:cstheme="minorHAnsi"/>
          <w:sz w:val="24"/>
          <w:szCs w:val="24"/>
        </w:rPr>
        <w:t>:</w:t>
      </w:r>
      <w:r w:rsidR="001322C5">
        <w:rPr>
          <w:rStyle w:val="BoxText"/>
          <w:rFonts w:asciiTheme="minorHAnsi" w:hAnsiTheme="minorHAnsi" w:cstheme="minorHAnsi"/>
          <w:sz w:val="24"/>
          <w:szCs w:val="24"/>
        </w:rPr>
        <w:t xml:space="preserve"> </w:t>
      </w:r>
      <w:r w:rsidR="007A2A32">
        <w:rPr>
          <w:rStyle w:val="BoxText"/>
          <w:rFonts w:asciiTheme="minorHAnsi" w:hAnsiTheme="minorHAnsi" w:cstheme="minorHAnsi"/>
          <w:sz w:val="24"/>
          <w:szCs w:val="24"/>
        </w:rPr>
        <w:t>L</w:t>
      </w:r>
      <w:r w:rsidR="008263CE" w:rsidRPr="008263CE">
        <w:rPr>
          <w:rStyle w:val="BoxText"/>
          <w:rFonts w:asciiTheme="minorHAnsi" w:hAnsiTheme="minorHAnsi" w:cstheme="minorHAnsi"/>
          <w:sz w:val="24"/>
          <w:szCs w:val="24"/>
        </w:rPr>
        <w:t>og events</w:t>
      </w:r>
      <w:r w:rsidR="00CF455D" w:rsidRPr="00CF455D">
        <w:rPr>
          <w:rStyle w:val="BoxText"/>
          <w:rFonts w:asciiTheme="minorHAnsi" w:hAnsiTheme="minorHAnsi" w:cstheme="minorHAnsi"/>
          <w:sz w:val="24"/>
          <w:szCs w:val="24"/>
        </w:rPr>
        <w:t xml:space="preserve">, </w:t>
      </w:r>
      <w:r w:rsidR="00CF455D" w:rsidRPr="00A55DF8">
        <w:rPr>
          <w:rStyle w:val="BoxText"/>
          <w:rFonts w:asciiTheme="minorHAnsi" w:hAnsiTheme="minorHAnsi" w:cstheme="minorHAnsi"/>
          <w:color w:val="FF0000"/>
          <w:sz w:val="24"/>
          <w:szCs w:val="24"/>
        </w:rPr>
        <w:t>except during CIP Exceptional Circumstances</w:t>
      </w:r>
      <w:r w:rsidR="007A2A32">
        <w:rPr>
          <w:rStyle w:val="BoxText"/>
          <w:rFonts w:asciiTheme="minorHAnsi" w:hAnsiTheme="minorHAnsi" w:cstheme="minorHAnsi"/>
          <w:sz w:val="24"/>
          <w:szCs w:val="24"/>
        </w:rPr>
        <w:t>,</w:t>
      </w:r>
      <w:r w:rsidR="008263CE" w:rsidRPr="008263CE">
        <w:rPr>
          <w:rStyle w:val="BoxText"/>
          <w:rFonts w:asciiTheme="minorHAnsi" w:hAnsiTheme="minorHAnsi" w:cstheme="minorHAnsi"/>
          <w:sz w:val="24"/>
          <w:szCs w:val="24"/>
        </w:rPr>
        <w:t xml:space="preserve"> at the BES Cyber System level (per BES Cyber System capability) or at the Cyber Asset level (per Cyber Asset capability) for identification of, and after-the-fact investigations of, Cyber Security Incidents that includes, as a minimum, each of the following types of events:</w:t>
      </w:r>
    </w:p>
    <w:p w:rsidR="00872027" w:rsidRPr="00872027" w:rsidRDefault="00872027" w:rsidP="00872027">
      <w:pPr>
        <w:keepNext/>
        <w:ind w:left="360"/>
      </w:pPr>
      <w:r w:rsidRPr="00872027">
        <w:fldChar w:fldCharType="begin">
          <w:ffData>
            <w:name w:val="Check4"/>
            <w:enabled/>
            <w:calcOnExit w:val="0"/>
            <w:checkBox>
              <w:sizeAuto/>
              <w:default w:val="0"/>
            </w:checkBox>
          </w:ffData>
        </w:fldChar>
      </w:r>
      <w:r w:rsidRPr="00872027">
        <w:instrText xml:space="preserve"> FORMCHECKBOX </w:instrText>
      </w:r>
      <w:r w:rsidR="00AC43E4">
        <w:fldChar w:fldCharType="separate"/>
      </w:r>
      <w:r w:rsidRPr="00872027">
        <w:fldChar w:fldCharType="end"/>
      </w:r>
      <w:r w:rsidRPr="00872027">
        <w:t xml:space="preserve"> Yes </w:t>
      </w:r>
    </w:p>
    <w:p w:rsidR="00872027" w:rsidRPr="00872027" w:rsidRDefault="00872027" w:rsidP="00872027">
      <w:pPr>
        <w:keepNext/>
        <w:ind w:left="360"/>
      </w:pPr>
      <w:r w:rsidRPr="00872027">
        <w:fldChar w:fldCharType="begin">
          <w:ffData>
            <w:name w:val="Check4"/>
            <w:enabled/>
            <w:calcOnExit w:val="0"/>
            <w:checkBox>
              <w:sizeAuto/>
              <w:default w:val="0"/>
            </w:checkBox>
          </w:ffData>
        </w:fldChar>
      </w:r>
      <w:r w:rsidRPr="00872027">
        <w:instrText xml:space="preserve"> FORMCHECKBOX </w:instrText>
      </w:r>
      <w:r w:rsidR="00AC43E4">
        <w:fldChar w:fldCharType="separate"/>
      </w:r>
      <w:r w:rsidRPr="00872027">
        <w:fldChar w:fldCharType="end"/>
      </w:r>
      <w:r w:rsidRPr="00872027">
        <w:t xml:space="preserve"> No </w:t>
      </w:r>
    </w:p>
    <w:p w:rsidR="00872027" w:rsidRPr="00872027" w:rsidRDefault="00872027" w:rsidP="00872027">
      <w:pPr>
        <w:spacing w:before="120" w:line="360" w:lineRule="auto"/>
        <w:ind w:left="360"/>
        <w:rPr>
          <w:rFonts w:cstheme="minorHAnsi"/>
        </w:rPr>
      </w:pPr>
      <w:r w:rsidRPr="00872027">
        <w:rPr>
          <w:rFonts w:cstheme="minorHAnsi"/>
        </w:rPr>
        <w:t xml:space="preserve">Comments: </w:t>
      </w:r>
      <w:r w:rsidRPr="00872027">
        <w:rPr>
          <w:rFonts w:cstheme="minorHAnsi"/>
        </w:rPr>
        <w:fldChar w:fldCharType="begin">
          <w:ffData>
            <w:name w:val="Text12"/>
            <w:enabled/>
            <w:calcOnExit w:val="0"/>
            <w:textInput/>
          </w:ffData>
        </w:fldChar>
      </w:r>
      <w:r w:rsidRPr="00872027">
        <w:rPr>
          <w:rFonts w:cstheme="minorHAnsi"/>
        </w:rPr>
        <w:instrText xml:space="preserve"> FORMTEXT </w:instrText>
      </w:r>
      <w:r w:rsidRPr="00872027">
        <w:rPr>
          <w:rFonts w:cstheme="minorHAnsi"/>
        </w:rPr>
      </w:r>
      <w:r w:rsidRPr="00872027">
        <w:rPr>
          <w:rFonts w:cstheme="minorHAnsi"/>
        </w:rPr>
        <w:fldChar w:fldCharType="separate"/>
      </w:r>
      <w:r w:rsidRPr="00872027">
        <w:rPr>
          <w:rFonts w:cstheme="minorHAnsi"/>
          <w:noProof/>
        </w:rPr>
        <w:t> </w:t>
      </w:r>
      <w:r w:rsidRPr="00872027">
        <w:rPr>
          <w:rFonts w:cstheme="minorHAnsi"/>
          <w:noProof/>
        </w:rPr>
        <w:t> </w:t>
      </w:r>
      <w:r w:rsidRPr="00872027">
        <w:rPr>
          <w:rFonts w:cstheme="minorHAnsi"/>
          <w:noProof/>
        </w:rPr>
        <w:t> </w:t>
      </w:r>
      <w:r w:rsidRPr="00872027">
        <w:rPr>
          <w:rFonts w:cstheme="minorHAnsi"/>
          <w:noProof/>
        </w:rPr>
        <w:t> </w:t>
      </w:r>
      <w:r w:rsidRPr="00872027">
        <w:rPr>
          <w:rFonts w:cstheme="minorHAnsi"/>
          <w:noProof/>
        </w:rPr>
        <w:t> </w:t>
      </w:r>
      <w:r w:rsidRPr="00872027">
        <w:rPr>
          <w:rFonts w:cstheme="minorHAnsi"/>
        </w:rPr>
        <w:fldChar w:fldCharType="end"/>
      </w:r>
    </w:p>
    <w:p w:rsidR="002D69E7" w:rsidRPr="008263CE" w:rsidRDefault="002D69E7" w:rsidP="00B32F02">
      <w:pPr>
        <w:pStyle w:val="Bullet"/>
        <w:numPr>
          <w:ilvl w:val="0"/>
          <w:numId w:val="4"/>
        </w:numPr>
        <w:spacing w:before="0" w:after="120"/>
        <w:rPr>
          <w:rStyle w:val="BoxText"/>
          <w:rFonts w:asciiTheme="minorHAnsi" w:hAnsiTheme="minorHAnsi"/>
          <w:sz w:val="24"/>
          <w:szCs w:val="24"/>
        </w:rPr>
      </w:pPr>
      <w:r w:rsidRPr="008263CE">
        <w:rPr>
          <w:rStyle w:val="BoxText"/>
          <w:rFonts w:asciiTheme="minorHAnsi" w:hAnsiTheme="minorHAnsi"/>
          <w:sz w:val="24"/>
          <w:szCs w:val="24"/>
        </w:rPr>
        <w:t xml:space="preserve">Do </w:t>
      </w:r>
      <w:r w:rsidR="00F05EAB" w:rsidRPr="008263CE">
        <w:rPr>
          <w:rStyle w:val="BoxText"/>
          <w:rFonts w:asciiTheme="minorHAnsi" w:hAnsiTheme="minorHAnsi"/>
          <w:sz w:val="24"/>
          <w:szCs w:val="24"/>
        </w:rPr>
        <w:t>you agree with adding the existing CIP Exceptional Circumstance language to the Requirement</w:t>
      </w:r>
      <w:r w:rsidR="00F05EAB">
        <w:rPr>
          <w:rStyle w:val="BoxText"/>
          <w:rFonts w:asciiTheme="minorHAnsi" w:hAnsiTheme="minorHAnsi"/>
          <w:sz w:val="24"/>
          <w:szCs w:val="24"/>
        </w:rPr>
        <w:t>/P</w:t>
      </w:r>
      <w:r w:rsidR="00F05EAB" w:rsidRPr="008263CE">
        <w:rPr>
          <w:rStyle w:val="BoxText"/>
          <w:rFonts w:asciiTheme="minorHAnsi" w:hAnsiTheme="minorHAnsi"/>
          <w:sz w:val="24"/>
          <w:szCs w:val="24"/>
        </w:rPr>
        <w:t>art listed below</w:t>
      </w:r>
      <w:r w:rsidRPr="008263CE">
        <w:rPr>
          <w:rStyle w:val="BoxText"/>
          <w:rFonts w:asciiTheme="minorHAnsi" w:hAnsiTheme="minorHAnsi"/>
          <w:sz w:val="24"/>
          <w:szCs w:val="24"/>
        </w:rPr>
        <w:t xml:space="preserve">? </w:t>
      </w:r>
      <w:r w:rsidR="00F05EAB" w:rsidRPr="00F7464E">
        <w:rPr>
          <w:rStyle w:val="BoxText"/>
          <w:rFonts w:asciiTheme="minorHAnsi" w:hAnsiTheme="minorHAnsi"/>
          <w:sz w:val="24"/>
          <w:szCs w:val="24"/>
        </w:rPr>
        <w:t>Please provide a detailed explanation/rationale for inclusion or exclusion of the CEC language</w:t>
      </w:r>
      <w:r w:rsidR="00F05EAB">
        <w:rPr>
          <w:rStyle w:val="BoxText"/>
          <w:rFonts w:asciiTheme="minorHAnsi" w:hAnsiTheme="minorHAnsi"/>
          <w:sz w:val="24"/>
          <w:szCs w:val="24"/>
        </w:rPr>
        <w:t>.</w:t>
      </w:r>
    </w:p>
    <w:p w:rsidR="008263CE" w:rsidRDefault="008263CE" w:rsidP="002D69E7">
      <w:pPr>
        <w:pStyle w:val="Bullet"/>
        <w:numPr>
          <w:ilvl w:val="0"/>
          <w:numId w:val="0"/>
        </w:numPr>
        <w:spacing w:before="0" w:after="120"/>
        <w:ind w:left="720" w:right="720"/>
        <w:jc w:val="both"/>
        <w:rPr>
          <w:rStyle w:val="BoxText"/>
          <w:rFonts w:asciiTheme="minorHAnsi" w:hAnsiTheme="minorHAnsi" w:cstheme="minorHAnsi"/>
          <w:sz w:val="24"/>
          <w:szCs w:val="24"/>
        </w:rPr>
      </w:pPr>
      <w:r w:rsidRPr="00A55DF8">
        <w:rPr>
          <w:rStyle w:val="BoxText"/>
          <w:rFonts w:asciiTheme="minorHAnsi" w:hAnsiTheme="minorHAnsi" w:cstheme="minorHAnsi"/>
          <w:b/>
          <w:sz w:val="24"/>
          <w:szCs w:val="24"/>
        </w:rPr>
        <w:t>CIP-010 R1, Part 1.4.1</w:t>
      </w:r>
      <w:r>
        <w:rPr>
          <w:rStyle w:val="BoxText"/>
          <w:rFonts w:asciiTheme="minorHAnsi" w:hAnsiTheme="minorHAnsi" w:cstheme="minorHAnsi"/>
          <w:sz w:val="24"/>
          <w:szCs w:val="24"/>
        </w:rPr>
        <w:t xml:space="preserve">: </w:t>
      </w:r>
      <w:r w:rsidR="00CF455D">
        <w:rPr>
          <w:rStyle w:val="BoxText"/>
          <w:rFonts w:asciiTheme="minorHAnsi" w:hAnsiTheme="minorHAnsi" w:cstheme="minorHAnsi"/>
          <w:sz w:val="24"/>
          <w:szCs w:val="24"/>
        </w:rPr>
        <w:t>Prior to the change,</w:t>
      </w:r>
      <w:r w:rsidR="008756F7">
        <w:rPr>
          <w:rStyle w:val="BoxText"/>
          <w:rFonts w:asciiTheme="minorHAnsi" w:hAnsiTheme="minorHAnsi" w:cstheme="minorHAnsi"/>
          <w:sz w:val="24"/>
          <w:szCs w:val="24"/>
        </w:rPr>
        <w:t xml:space="preserve"> </w:t>
      </w:r>
      <w:r w:rsidR="00CF455D" w:rsidRPr="00A55DF8">
        <w:rPr>
          <w:rStyle w:val="BoxText"/>
          <w:rFonts w:asciiTheme="minorHAnsi" w:hAnsiTheme="minorHAnsi" w:cstheme="minorHAnsi"/>
          <w:color w:val="FF0000"/>
          <w:sz w:val="24"/>
          <w:szCs w:val="24"/>
        </w:rPr>
        <w:t>except during CIP Exceptional Circumstances</w:t>
      </w:r>
      <w:r w:rsidR="001322C5">
        <w:rPr>
          <w:rStyle w:val="BoxText"/>
          <w:rFonts w:asciiTheme="minorHAnsi" w:hAnsiTheme="minorHAnsi" w:cstheme="minorHAnsi"/>
          <w:sz w:val="24"/>
          <w:szCs w:val="24"/>
        </w:rPr>
        <w:t xml:space="preserve">, </w:t>
      </w:r>
      <w:r w:rsidRPr="008263CE">
        <w:rPr>
          <w:rStyle w:val="BoxText"/>
          <w:rFonts w:asciiTheme="minorHAnsi" w:hAnsiTheme="minorHAnsi" w:cstheme="minorHAnsi"/>
          <w:sz w:val="24"/>
          <w:szCs w:val="24"/>
        </w:rPr>
        <w:t>determine required cyber security controls in CIP-005 and CIP-007 that could be impacted by the change</w:t>
      </w:r>
      <w:r w:rsidR="001B0FC4">
        <w:rPr>
          <w:rStyle w:val="BoxText"/>
          <w:rFonts w:asciiTheme="minorHAnsi" w:hAnsiTheme="minorHAnsi" w:cstheme="minorHAnsi"/>
          <w:sz w:val="24"/>
          <w:szCs w:val="24"/>
        </w:rPr>
        <w:t>.</w:t>
      </w:r>
    </w:p>
    <w:p w:rsidR="00872027" w:rsidRPr="00872027" w:rsidRDefault="00872027" w:rsidP="00872027">
      <w:pPr>
        <w:keepNext/>
        <w:ind w:left="360"/>
      </w:pPr>
      <w:r w:rsidRPr="00872027">
        <w:fldChar w:fldCharType="begin">
          <w:ffData>
            <w:name w:val="Check4"/>
            <w:enabled/>
            <w:calcOnExit w:val="0"/>
            <w:checkBox>
              <w:sizeAuto/>
              <w:default w:val="0"/>
            </w:checkBox>
          </w:ffData>
        </w:fldChar>
      </w:r>
      <w:r w:rsidRPr="00872027">
        <w:instrText xml:space="preserve"> FORMCHECKBOX </w:instrText>
      </w:r>
      <w:r w:rsidR="00AC43E4">
        <w:fldChar w:fldCharType="separate"/>
      </w:r>
      <w:r w:rsidRPr="00872027">
        <w:fldChar w:fldCharType="end"/>
      </w:r>
      <w:r w:rsidRPr="00872027">
        <w:t xml:space="preserve"> Yes </w:t>
      </w:r>
    </w:p>
    <w:p w:rsidR="00872027" w:rsidRPr="00872027" w:rsidRDefault="00872027" w:rsidP="00872027">
      <w:pPr>
        <w:keepNext/>
        <w:ind w:left="360"/>
      </w:pPr>
      <w:r w:rsidRPr="00872027">
        <w:fldChar w:fldCharType="begin">
          <w:ffData>
            <w:name w:val="Check4"/>
            <w:enabled/>
            <w:calcOnExit w:val="0"/>
            <w:checkBox>
              <w:sizeAuto/>
              <w:default w:val="0"/>
            </w:checkBox>
          </w:ffData>
        </w:fldChar>
      </w:r>
      <w:r w:rsidRPr="00872027">
        <w:instrText xml:space="preserve"> FORMCHECKBOX </w:instrText>
      </w:r>
      <w:r w:rsidR="00AC43E4">
        <w:fldChar w:fldCharType="separate"/>
      </w:r>
      <w:r w:rsidRPr="00872027">
        <w:fldChar w:fldCharType="end"/>
      </w:r>
      <w:r w:rsidRPr="00872027">
        <w:t xml:space="preserve"> No </w:t>
      </w:r>
    </w:p>
    <w:p w:rsidR="00872027" w:rsidRPr="00872027" w:rsidRDefault="00872027" w:rsidP="00872027">
      <w:pPr>
        <w:spacing w:before="120" w:line="360" w:lineRule="auto"/>
        <w:ind w:left="360"/>
        <w:rPr>
          <w:rFonts w:cstheme="minorHAnsi"/>
        </w:rPr>
      </w:pPr>
      <w:r w:rsidRPr="00872027">
        <w:rPr>
          <w:rFonts w:cstheme="minorHAnsi"/>
        </w:rPr>
        <w:t xml:space="preserve">Comments: </w:t>
      </w:r>
      <w:r w:rsidRPr="00872027">
        <w:rPr>
          <w:rFonts w:cstheme="minorHAnsi"/>
        </w:rPr>
        <w:fldChar w:fldCharType="begin">
          <w:ffData>
            <w:name w:val="Text12"/>
            <w:enabled/>
            <w:calcOnExit w:val="0"/>
            <w:textInput/>
          </w:ffData>
        </w:fldChar>
      </w:r>
      <w:r w:rsidRPr="00872027">
        <w:rPr>
          <w:rFonts w:cstheme="minorHAnsi"/>
        </w:rPr>
        <w:instrText xml:space="preserve"> FORMTEXT </w:instrText>
      </w:r>
      <w:r w:rsidRPr="00872027">
        <w:rPr>
          <w:rFonts w:cstheme="minorHAnsi"/>
        </w:rPr>
      </w:r>
      <w:r w:rsidRPr="00872027">
        <w:rPr>
          <w:rFonts w:cstheme="minorHAnsi"/>
        </w:rPr>
        <w:fldChar w:fldCharType="separate"/>
      </w:r>
      <w:r w:rsidRPr="00872027">
        <w:rPr>
          <w:rFonts w:cstheme="minorHAnsi"/>
          <w:noProof/>
        </w:rPr>
        <w:t> </w:t>
      </w:r>
      <w:r w:rsidRPr="00872027">
        <w:rPr>
          <w:rFonts w:cstheme="minorHAnsi"/>
          <w:noProof/>
        </w:rPr>
        <w:t> </w:t>
      </w:r>
      <w:r w:rsidRPr="00872027">
        <w:rPr>
          <w:rFonts w:cstheme="minorHAnsi"/>
          <w:noProof/>
        </w:rPr>
        <w:t> </w:t>
      </w:r>
      <w:r w:rsidRPr="00872027">
        <w:rPr>
          <w:rFonts w:cstheme="minorHAnsi"/>
          <w:noProof/>
        </w:rPr>
        <w:t> </w:t>
      </w:r>
      <w:r w:rsidRPr="00872027">
        <w:rPr>
          <w:rFonts w:cstheme="minorHAnsi"/>
          <w:noProof/>
        </w:rPr>
        <w:t> </w:t>
      </w:r>
      <w:r w:rsidRPr="00872027">
        <w:rPr>
          <w:rFonts w:cstheme="minorHAnsi"/>
        </w:rPr>
        <w:fldChar w:fldCharType="end"/>
      </w:r>
    </w:p>
    <w:p w:rsidR="00BC40CF" w:rsidRDefault="00BC40CF">
      <w:pPr>
        <w:rPr>
          <w:rStyle w:val="BoxText"/>
          <w:rFonts w:asciiTheme="minorHAnsi" w:hAnsiTheme="minorHAnsi"/>
          <w:sz w:val="24"/>
        </w:rPr>
      </w:pPr>
      <w:r>
        <w:rPr>
          <w:rStyle w:val="BoxText"/>
          <w:rFonts w:asciiTheme="minorHAnsi" w:hAnsiTheme="minorHAnsi"/>
          <w:sz w:val="24"/>
        </w:rPr>
        <w:br w:type="page"/>
      </w:r>
    </w:p>
    <w:p w:rsidR="002D69E7" w:rsidRPr="008263CE" w:rsidRDefault="002D69E7" w:rsidP="00B32F02">
      <w:pPr>
        <w:pStyle w:val="Bullet"/>
        <w:numPr>
          <w:ilvl w:val="0"/>
          <w:numId w:val="4"/>
        </w:numPr>
        <w:spacing w:before="0" w:after="120"/>
        <w:rPr>
          <w:rStyle w:val="BoxText"/>
          <w:rFonts w:asciiTheme="minorHAnsi" w:hAnsiTheme="minorHAnsi"/>
          <w:sz w:val="24"/>
          <w:szCs w:val="24"/>
        </w:rPr>
      </w:pPr>
      <w:r w:rsidRPr="008263CE">
        <w:rPr>
          <w:rStyle w:val="BoxText"/>
          <w:rFonts w:asciiTheme="minorHAnsi" w:hAnsiTheme="minorHAnsi"/>
          <w:sz w:val="24"/>
          <w:szCs w:val="24"/>
        </w:rPr>
        <w:t xml:space="preserve">Do </w:t>
      </w:r>
      <w:r w:rsidR="00F05EAB" w:rsidRPr="008263CE">
        <w:rPr>
          <w:rStyle w:val="BoxText"/>
          <w:rFonts w:asciiTheme="minorHAnsi" w:hAnsiTheme="minorHAnsi"/>
          <w:sz w:val="24"/>
          <w:szCs w:val="24"/>
        </w:rPr>
        <w:t>you agree with adding the existing CIP Exceptional Circumstance language to the Requirement</w:t>
      </w:r>
      <w:r w:rsidR="00F05EAB">
        <w:rPr>
          <w:rStyle w:val="BoxText"/>
          <w:rFonts w:asciiTheme="minorHAnsi" w:hAnsiTheme="minorHAnsi"/>
          <w:sz w:val="24"/>
          <w:szCs w:val="24"/>
        </w:rPr>
        <w:t>/P</w:t>
      </w:r>
      <w:r w:rsidR="00F05EAB" w:rsidRPr="008263CE">
        <w:rPr>
          <w:rStyle w:val="BoxText"/>
          <w:rFonts w:asciiTheme="minorHAnsi" w:hAnsiTheme="minorHAnsi"/>
          <w:sz w:val="24"/>
          <w:szCs w:val="24"/>
        </w:rPr>
        <w:t>art listed below</w:t>
      </w:r>
      <w:r w:rsidRPr="008263CE">
        <w:rPr>
          <w:rStyle w:val="BoxText"/>
          <w:rFonts w:asciiTheme="minorHAnsi" w:hAnsiTheme="minorHAnsi"/>
          <w:sz w:val="24"/>
          <w:szCs w:val="24"/>
        </w:rPr>
        <w:t xml:space="preserve">? </w:t>
      </w:r>
      <w:r w:rsidR="00F05EAB" w:rsidRPr="00F7464E">
        <w:rPr>
          <w:rStyle w:val="BoxText"/>
          <w:rFonts w:asciiTheme="minorHAnsi" w:hAnsiTheme="minorHAnsi"/>
          <w:sz w:val="24"/>
          <w:szCs w:val="24"/>
        </w:rPr>
        <w:t>Please provide a detailed explanation/rationale for inclusion or exclusion of the CEC language</w:t>
      </w:r>
      <w:r w:rsidR="00F05EAB">
        <w:rPr>
          <w:rStyle w:val="BoxText"/>
          <w:rFonts w:asciiTheme="minorHAnsi" w:hAnsiTheme="minorHAnsi"/>
          <w:sz w:val="24"/>
          <w:szCs w:val="24"/>
        </w:rPr>
        <w:t>.</w:t>
      </w:r>
    </w:p>
    <w:p w:rsidR="001322C5" w:rsidRDefault="00F10E9E" w:rsidP="002D69E7">
      <w:pPr>
        <w:pStyle w:val="Bullet"/>
        <w:numPr>
          <w:ilvl w:val="0"/>
          <w:numId w:val="0"/>
        </w:numPr>
        <w:spacing w:before="0" w:after="120"/>
        <w:ind w:left="720" w:right="720"/>
        <w:jc w:val="both"/>
        <w:rPr>
          <w:rStyle w:val="BoxText"/>
          <w:rFonts w:asciiTheme="minorHAnsi" w:hAnsiTheme="minorHAnsi" w:cstheme="minorHAnsi"/>
          <w:sz w:val="24"/>
          <w:szCs w:val="24"/>
        </w:rPr>
      </w:pPr>
      <w:r w:rsidRPr="00A55DF8">
        <w:rPr>
          <w:rStyle w:val="BoxText"/>
          <w:rFonts w:asciiTheme="minorHAnsi" w:hAnsiTheme="minorHAnsi" w:cstheme="minorHAnsi"/>
          <w:b/>
          <w:sz w:val="24"/>
          <w:szCs w:val="24"/>
        </w:rPr>
        <w:t>CIP-010 R1, Part 1.5</w:t>
      </w:r>
      <w:r w:rsidR="008263CE" w:rsidRPr="001322C5">
        <w:rPr>
          <w:rStyle w:val="BoxText"/>
          <w:rFonts w:asciiTheme="minorHAnsi" w:hAnsiTheme="minorHAnsi" w:cstheme="minorHAnsi"/>
          <w:sz w:val="24"/>
          <w:szCs w:val="24"/>
        </w:rPr>
        <w:t xml:space="preserve">: </w:t>
      </w:r>
      <w:r w:rsidR="007A2A32">
        <w:rPr>
          <w:rStyle w:val="BoxText"/>
          <w:rFonts w:asciiTheme="minorHAnsi" w:hAnsiTheme="minorHAnsi" w:cstheme="minorHAnsi"/>
          <w:sz w:val="24"/>
          <w:szCs w:val="24"/>
        </w:rPr>
        <w:t>W</w:t>
      </w:r>
      <w:r w:rsidR="007A2A32" w:rsidRPr="001322C5">
        <w:rPr>
          <w:rStyle w:val="BoxText"/>
          <w:rFonts w:asciiTheme="minorHAnsi" w:hAnsiTheme="minorHAnsi" w:cstheme="minorHAnsi"/>
          <w:sz w:val="24"/>
          <w:szCs w:val="24"/>
        </w:rPr>
        <w:t>here technically feasible</w:t>
      </w:r>
      <w:r w:rsidR="008263CE" w:rsidRPr="001322C5">
        <w:rPr>
          <w:rStyle w:val="BoxText"/>
          <w:rFonts w:asciiTheme="minorHAnsi" w:hAnsiTheme="minorHAnsi" w:cstheme="minorHAnsi"/>
          <w:sz w:val="24"/>
          <w:szCs w:val="24"/>
        </w:rPr>
        <w:t>, for each change that deviates from the existing baseline configuration:</w:t>
      </w:r>
      <w:r w:rsidR="00197A77" w:rsidRPr="001322C5">
        <w:rPr>
          <w:rStyle w:val="BoxText"/>
          <w:rFonts w:asciiTheme="minorHAnsi" w:hAnsiTheme="minorHAnsi" w:cstheme="minorHAnsi"/>
          <w:sz w:val="24"/>
          <w:szCs w:val="24"/>
        </w:rPr>
        <w:t xml:space="preserve"> </w:t>
      </w:r>
    </w:p>
    <w:p w:rsidR="001322C5" w:rsidRDefault="001322C5" w:rsidP="002D69E7">
      <w:pPr>
        <w:pStyle w:val="Bullet"/>
        <w:numPr>
          <w:ilvl w:val="0"/>
          <w:numId w:val="0"/>
        </w:numPr>
        <w:spacing w:before="0" w:after="120"/>
        <w:ind w:left="720" w:right="720"/>
        <w:jc w:val="both"/>
        <w:rPr>
          <w:rStyle w:val="BoxText"/>
          <w:rFonts w:asciiTheme="minorHAnsi" w:hAnsiTheme="minorHAnsi" w:cstheme="minorHAnsi"/>
          <w:sz w:val="24"/>
          <w:szCs w:val="24"/>
        </w:rPr>
      </w:pPr>
      <w:r w:rsidRPr="00A55DF8">
        <w:rPr>
          <w:rStyle w:val="BoxText"/>
          <w:rFonts w:asciiTheme="minorHAnsi" w:hAnsiTheme="minorHAnsi" w:cstheme="minorHAnsi"/>
          <w:b/>
          <w:sz w:val="24"/>
          <w:szCs w:val="24"/>
        </w:rPr>
        <w:t>1.5.1.</w:t>
      </w:r>
      <w:r w:rsidRPr="001322C5">
        <w:rPr>
          <w:rStyle w:val="BoxText"/>
          <w:rFonts w:asciiTheme="minorHAnsi" w:hAnsiTheme="minorHAnsi" w:cstheme="minorHAnsi"/>
          <w:sz w:val="24"/>
          <w:szCs w:val="24"/>
        </w:rPr>
        <w:t xml:space="preserve"> Prior to implementing any change in the production environment, test the changes in a test environment or test the changes in a production environment where the test is performed in a manner that minimizes adverse effects, that models the baseline configuration to ensure that required cyber security controls in CIP-005 and CIP-007 are not adversely affected</w:t>
      </w:r>
      <w:r w:rsidR="007A2A32">
        <w:rPr>
          <w:rStyle w:val="BoxText"/>
          <w:rFonts w:asciiTheme="minorHAnsi" w:hAnsiTheme="minorHAnsi" w:cstheme="minorHAnsi"/>
          <w:sz w:val="24"/>
          <w:szCs w:val="24"/>
        </w:rPr>
        <w:t>,</w:t>
      </w:r>
      <w:r w:rsidR="00CF455D" w:rsidRPr="00CF455D">
        <w:rPr>
          <w:rStyle w:val="BoxText"/>
          <w:rFonts w:asciiTheme="minorHAnsi" w:hAnsiTheme="minorHAnsi" w:cstheme="minorHAnsi"/>
          <w:sz w:val="24"/>
          <w:szCs w:val="24"/>
        </w:rPr>
        <w:t xml:space="preserve"> </w:t>
      </w:r>
      <w:r w:rsidR="00CF455D" w:rsidRPr="00A55DF8">
        <w:rPr>
          <w:rStyle w:val="BoxText"/>
          <w:rFonts w:asciiTheme="minorHAnsi" w:hAnsiTheme="minorHAnsi" w:cstheme="minorHAnsi"/>
          <w:color w:val="FF0000"/>
          <w:sz w:val="24"/>
          <w:szCs w:val="24"/>
        </w:rPr>
        <w:t>except during CIP Exceptional Circumstances</w:t>
      </w:r>
      <w:r w:rsidRPr="001322C5">
        <w:rPr>
          <w:rStyle w:val="BoxText"/>
          <w:rFonts w:asciiTheme="minorHAnsi" w:hAnsiTheme="minorHAnsi" w:cstheme="minorHAnsi"/>
          <w:sz w:val="24"/>
          <w:szCs w:val="24"/>
        </w:rPr>
        <w:t>; and</w:t>
      </w:r>
    </w:p>
    <w:p w:rsidR="00F10E9E" w:rsidRDefault="001322C5" w:rsidP="002D69E7">
      <w:pPr>
        <w:pStyle w:val="Bullet"/>
        <w:numPr>
          <w:ilvl w:val="0"/>
          <w:numId w:val="0"/>
        </w:numPr>
        <w:spacing w:before="0" w:after="120"/>
        <w:ind w:left="720" w:right="720"/>
        <w:jc w:val="both"/>
        <w:rPr>
          <w:rStyle w:val="BoxText"/>
          <w:rFonts w:asciiTheme="minorHAnsi" w:hAnsiTheme="minorHAnsi" w:cstheme="minorHAnsi"/>
          <w:sz w:val="24"/>
          <w:szCs w:val="24"/>
        </w:rPr>
      </w:pPr>
      <w:r w:rsidRPr="00A55DF8">
        <w:rPr>
          <w:rStyle w:val="BoxText"/>
          <w:rFonts w:asciiTheme="minorHAnsi" w:hAnsiTheme="minorHAnsi" w:cstheme="minorHAnsi"/>
          <w:b/>
          <w:sz w:val="24"/>
          <w:szCs w:val="24"/>
        </w:rPr>
        <w:t>1.5.2.</w:t>
      </w:r>
      <w:r w:rsidRPr="001322C5">
        <w:rPr>
          <w:rStyle w:val="BoxText"/>
          <w:rFonts w:asciiTheme="minorHAnsi" w:hAnsiTheme="minorHAnsi" w:cstheme="minorHAnsi"/>
          <w:sz w:val="24"/>
          <w:szCs w:val="24"/>
        </w:rPr>
        <w:t xml:space="preserve"> Document the results of the testing and, if a test environment was used, the differences between the test environment and the production environment, including a description of the measures used to account for any differences in operation between the test and production environments</w:t>
      </w:r>
      <w:r w:rsidR="007A2A32">
        <w:rPr>
          <w:rStyle w:val="BoxText"/>
          <w:rFonts w:asciiTheme="minorHAnsi" w:hAnsiTheme="minorHAnsi" w:cstheme="minorHAnsi"/>
          <w:sz w:val="24"/>
          <w:szCs w:val="24"/>
        </w:rPr>
        <w:t>,</w:t>
      </w:r>
      <w:r w:rsidR="00CF455D" w:rsidRPr="00CF455D">
        <w:rPr>
          <w:rStyle w:val="BoxText"/>
          <w:rFonts w:asciiTheme="minorHAnsi" w:hAnsiTheme="minorHAnsi" w:cstheme="minorHAnsi"/>
          <w:sz w:val="24"/>
          <w:szCs w:val="24"/>
        </w:rPr>
        <w:t xml:space="preserve"> </w:t>
      </w:r>
      <w:r w:rsidR="00CF455D" w:rsidRPr="00A55DF8">
        <w:rPr>
          <w:rStyle w:val="BoxText"/>
          <w:rFonts w:asciiTheme="minorHAnsi" w:hAnsiTheme="minorHAnsi" w:cstheme="minorHAnsi"/>
          <w:color w:val="FF0000"/>
          <w:sz w:val="24"/>
          <w:szCs w:val="24"/>
        </w:rPr>
        <w:t>except during CIP Exceptional Circumstances</w:t>
      </w:r>
      <w:r w:rsidRPr="001322C5">
        <w:rPr>
          <w:rStyle w:val="BoxText"/>
          <w:rFonts w:asciiTheme="minorHAnsi" w:hAnsiTheme="minorHAnsi" w:cstheme="minorHAnsi"/>
          <w:sz w:val="24"/>
          <w:szCs w:val="24"/>
        </w:rPr>
        <w:t>.</w:t>
      </w:r>
    </w:p>
    <w:p w:rsidR="00872027" w:rsidRPr="00872027" w:rsidRDefault="00872027" w:rsidP="00872027">
      <w:pPr>
        <w:keepNext/>
        <w:ind w:left="360"/>
      </w:pPr>
      <w:r w:rsidRPr="00872027">
        <w:fldChar w:fldCharType="begin">
          <w:ffData>
            <w:name w:val="Check4"/>
            <w:enabled/>
            <w:calcOnExit w:val="0"/>
            <w:checkBox>
              <w:sizeAuto/>
              <w:default w:val="0"/>
            </w:checkBox>
          </w:ffData>
        </w:fldChar>
      </w:r>
      <w:r w:rsidRPr="00872027">
        <w:instrText xml:space="preserve"> FORMCHECKBOX </w:instrText>
      </w:r>
      <w:r w:rsidR="00AC43E4">
        <w:fldChar w:fldCharType="separate"/>
      </w:r>
      <w:r w:rsidRPr="00872027">
        <w:fldChar w:fldCharType="end"/>
      </w:r>
      <w:r w:rsidRPr="00872027">
        <w:t xml:space="preserve"> Yes </w:t>
      </w:r>
    </w:p>
    <w:p w:rsidR="00872027" w:rsidRPr="00872027" w:rsidRDefault="00872027" w:rsidP="00872027">
      <w:pPr>
        <w:keepNext/>
        <w:ind w:left="360"/>
      </w:pPr>
      <w:r w:rsidRPr="00872027">
        <w:fldChar w:fldCharType="begin">
          <w:ffData>
            <w:name w:val="Check4"/>
            <w:enabled/>
            <w:calcOnExit w:val="0"/>
            <w:checkBox>
              <w:sizeAuto/>
              <w:default w:val="0"/>
            </w:checkBox>
          </w:ffData>
        </w:fldChar>
      </w:r>
      <w:r w:rsidRPr="00872027">
        <w:instrText xml:space="preserve"> FORMCHECKBOX </w:instrText>
      </w:r>
      <w:r w:rsidR="00AC43E4">
        <w:fldChar w:fldCharType="separate"/>
      </w:r>
      <w:r w:rsidRPr="00872027">
        <w:fldChar w:fldCharType="end"/>
      </w:r>
      <w:r w:rsidRPr="00872027">
        <w:t xml:space="preserve"> No </w:t>
      </w:r>
    </w:p>
    <w:p w:rsidR="00872027" w:rsidRPr="00872027" w:rsidRDefault="00872027" w:rsidP="00872027">
      <w:pPr>
        <w:spacing w:before="120" w:line="360" w:lineRule="auto"/>
        <w:ind w:left="360"/>
        <w:rPr>
          <w:rFonts w:cstheme="minorHAnsi"/>
        </w:rPr>
      </w:pPr>
      <w:r w:rsidRPr="00872027">
        <w:rPr>
          <w:rFonts w:cstheme="minorHAnsi"/>
        </w:rPr>
        <w:t xml:space="preserve">Comments: </w:t>
      </w:r>
      <w:r w:rsidRPr="00872027">
        <w:rPr>
          <w:rFonts w:cstheme="minorHAnsi"/>
        </w:rPr>
        <w:fldChar w:fldCharType="begin">
          <w:ffData>
            <w:name w:val="Text12"/>
            <w:enabled/>
            <w:calcOnExit w:val="0"/>
            <w:textInput/>
          </w:ffData>
        </w:fldChar>
      </w:r>
      <w:r w:rsidRPr="00872027">
        <w:rPr>
          <w:rFonts w:cstheme="minorHAnsi"/>
        </w:rPr>
        <w:instrText xml:space="preserve"> FORMTEXT </w:instrText>
      </w:r>
      <w:r w:rsidRPr="00872027">
        <w:rPr>
          <w:rFonts w:cstheme="minorHAnsi"/>
        </w:rPr>
      </w:r>
      <w:r w:rsidRPr="00872027">
        <w:rPr>
          <w:rFonts w:cstheme="minorHAnsi"/>
        </w:rPr>
        <w:fldChar w:fldCharType="separate"/>
      </w:r>
      <w:r w:rsidRPr="00872027">
        <w:rPr>
          <w:rFonts w:cstheme="minorHAnsi"/>
          <w:noProof/>
        </w:rPr>
        <w:t> </w:t>
      </w:r>
      <w:r w:rsidRPr="00872027">
        <w:rPr>
          <w:rFonts w:cstheme="minorHAnsi"/>
          <w:noProof/>
        </w:rPr>
        <w:t> </w:t>
      </w:r>
      <w:r w:rsidRPr="00872027">
        <w:rPr>
          <w:rFonts w:cstheme="minorHAnsi"/>
          <w:noProof/>
        </w:rPr>
        <w:t> </w:t>
      </w:r>
      <w:r w:rsidRPr="00872027">
        <w:rPr>
          <w:rFonts w:cstheme="minorHAnsi"/>
          <w:noProof/>
        </w:rPr>
        <w:t> </w:t>
      </w:r>
      <w:r w:rsidRPr="00872027">
        <w:rPr>
          <w:rFonts w:cstheme="minorHAnsi"/>
          <w:noProof/>
        </w:rPr>
        <w:t> </w:t>
      </w:r>
      <w:r w:rsidRPr="00872027">
        <w:rPr>
          <w:rFonts w:cstheme="minorHAnsi"/>
        </w:rPr>
        <w:fldChar w:fldCharType="end"/>
      </w:r>
    </w:p>
    <w:p w:rsidR="001B0FC4" w:rsidRPr="00B871F2" w:rsidRDefault="00CE5EFE" w:rsidP="00B871F2">
      <w:pPr>
        <w:pStyle w:val="Bullet"/>
        <w:numPr>
          <w:ilvl w:val="0"/>
          <w:numId w:val="4"/>
        </w:numPr>
        <w:spacing w:before="0" w:after="120"/>
        <w:rPr>
          <w:rStyle w:val="BoxText"/>
          <w:rFonts w:asciiTheme="minorHAnsi" w:hAnsiTheme="minorHAnsi"/>
          <w:sz w:val="24"/>
        </w:rPr>
      </w:pPr>
      <w:r w:rsidRPr="00B871F2">
        <w:rPr>
          <w:rStyle w:val="BoxText"/>
          <w:rFonts w:asciiTheme="minorHAnsi" w:hAnsiTheme="minorHAnsi"/>
          <w:sz w:val="24"/>
        </w:rPr>
        <w:t>Are there</w:t>
      </w:r>
      <w:r w:rsidR="003A652F" w:rsidRPr="00B871F2">
        <w:rPr>
          <w:rStyle w:val="BoxText"/>
          <w:rFonts w:asciiTheme="minorHAnsi" w:hAnsiTheme="minorHAnsi"/>
          <w:sz w:val="24"/>
        </w:rPr>
        <w:t xml:space="preserve"> </w:t>
      </w:r>
      <w:r w:rsidR="00F628AB" w:rsidRPr="00B871F2">
        <w:rPr>
          <w:rStyle w:val="BoxText"/>
          <w:rFonts w:asciiTheme="minorHAnsi" w:hAnsiTheme="minorHAnsi"/>
          <w:sz w:val="24"/>
        </w:rPr>
        <w:t xml:space="preserve">other </w:t>
      </w:r>
      <w:r w:rsidR="00DA4C75" w:rsidRPr="00B871F2">
        <w:rPr>
          <w:rStyle w:val="BoxText"/>
          <w:rFonts w:asciiTheme="minorHAnsi" w:hAnsiTheme="minorHAnsi"/>
          <w:sz w:val="24"/>
        </w:rPr>
        <w:t xml:space="preserve">Requirement(s) or </w:t>
      </w:r>
      <w:r w:rsidR="00F05EAB" w:rsidRPr="00B871F2">
        <w:rPr>
          <w:rStyle w:val="BoxText"/>
          <w:rFonts w:asciiTheme="minorHAnsi" w:hAnsiTheme="minorHAnsi"/>
          <w:sz w:val="24"/>
        </w:rPr>
        <w:t>Part</w:t>
      </w:r>
      <w:r w:rsidR="00DA4C75" w:rsidRPr="00B871F2">
        <w:rPr>
          <w:rStyle w:val="BoxText"/>
          <w:rFonts w:asciiTheme="minorHAnsi" w:hAnsiTheme="minorHAnsi"/>
          <w:sz w:val="24"/>
        </w:rPr>
        <w:t>(s</w:t>
      </w:r>
      <w:r w:rsidR="00FD2A0E" w:rsidRPr="00B871F2">
        <w:rPr>
          <w:rStyle w:val="BoxText"/>
          <w:rFonts w:asciiTheme="minorHAnsi" w:hAnsiTheme="minorHAnsi"/>
          <w:sz w:val="24"/>
        </w:rPr>
        <w:t>) that</w:t>
      </w:r>
      <w:r w:rsidR="003A652F" w:rsidRPr="00B871F2">
        <w:rPr>
          <w:rStyle w:val="BoxText"/>
          <w:rFonts w:asciiTheme="minorHAnsi" w:hAnsiTheme="minorHAnsi"/>
          <w:sz w:val="24"/>
        </w:rPr>
        <w:t xml:space="preserve"> </w:t>
      </w:r>
      <w:r w:rsidR="00F628AB" w:rsidRPr="00B871F2">
        <w:rPr>
          <w:rStyle w:val="BoxText"/>
          <w:rFonts w:asciiTheme="minorHAnsi" w:hAnsiTheme="minorHAnsi"/>
          <w:sz w:val="24"/>
        </w:rPr>
        <w:t xml:space="preserve">should </w:t>
      </w:r>
      <w:r w:rsidR="003A652F" w:rsidRPr="00B871F2">
        <w:rPr>
          <w:rStyle w:val="BoxText"/>
          <w:rFonts w:asciiTheme="minorHAnsi" w:hAnsiTheme="minorHAnsi"/>
          <w:sz w:val="24"/>
        </w:rPr>
        <w:t xml:space="preserve">include </w:t>
      </w:r>
      <w:r w:rsidR="00F628AB" w:rsidRPr="00B871F2">
        <w:rPr>
          <w:rStyle w:val="BoxText"/>
          <w:rFonts w:asciiTheme="minorHAnsi" w:hAnsiTheme="minorHAnsi"/>
          <w:sz w:val="24"/>
        </w:rPr>
        <w:t>the C</w:t>
      </w:r>
      <w:r w:rsidR="00DA4C75" w:rsidRPr="00B871F2">
        <w:rPr>
          <w:rStyle w:val="BoxText"/>
          <w:rFonts w:asciiTheme="minorHAnsi" w:hAnsiTheme="minorHAnsi"/>
          <w:sz w:val="24"/>
        </w:rPr>
        <w:t xml:space="preserve">IP </w:t>
      </w:r>
      <w:r w:rsidR="00F628AB" w:rsidRPr="00B871F2">
        <w:rPr>
          <w:rStyle w:val="BoxText"/>
          <w:rFonts w:asciiTheme="minorHAnsi" w:hAnsiTheme="minorHAnsi"/>
          <w:sz w:val="24"/>
        </w:rPr>
        <w:t>E</w:t>
      </w:r>
      <w:r w:rsidR="00DA4C75" w:rsidRPr="00B871F2">
        <w:rPr>
          <w:rStyle w:val="BoxText"/>
          <w:rFonts w:asciiTheme="minorHAnsi" w:hAnsiTheme="minorHAnsi"/>
          <w:sz w:val="24"/>
        </w:rPr>
        <w:t xml:space="preserve">xceptional </w:t>
      </w:r>
      <w:r w:rsidR="00F628AB" w:rsidRPr="00B871F2">
        <w:rPr>
          <w:rStyle w:val="BoxText"/>
          <w:rFonts w:asciiTheme="minorHAnsi" w:hAnsiTheme="minorHAnsi"/>
          <w:sz w:val="24"/>
        </w:rPr>
        <w:t>C</w:t>
      </w:r>
      <w:r w:rsidR="00DA4C75" w:rsidRPr="00B871F2">
        <w:rPr>
          <w:rStyle w:val="BoxText"/>
          <w:rFonts w:asciiTheme="minorHAnsi" w:hAnsiTheme="minorHAnsi"/>
          <w:sz w:val="24"/>
        </w:rPr>
        <w:t>ircumstance</w:t>
      </w:r>
      <w:r w:rsidR="00F628AB" w:rsidRPr="00B871F2">
        <w:rPr>
          <w:rStyle w:val="BoxText"/>
          <w:rFonts w:asciiTheme="minorHAnsi" w:hAnsiTheme="minorHAnsi"/>
          <w:sz w:val="24"/>
        </w:rPr>
        <w:t xml:space="preserve"> language </w:t>
      </w:r>
      <w:r w:rsidR="00BB10E3" w:rsidRPr="00B871F2">
        <w:rPr>
          <w:rStyle w:val="BoxText"/>
          <w:rFonts w:asciiTheme="minorHAnsi" w:hAnsiTheme="minorHAnsi"/>
          <w:sz w:val="24"/>
        </w:rPr>
        <w:t xml:space="preserve">other than </w:t>
      </w:r>
      <w:r w:rsidR="00F628AB" w:rsidRPr="00B871F2">
        <w:rPr>
          <w:rStyle w:val="BoxText"/>
          <w:rFonts w:asciiTheme="minorHAnsi" w:hAnsiTheme="minorHAnsi"/>
          <w:sz w:val="24"/>
        </w:rPr>
        <w:t xml:space="preserve">those </w:t>
      </w:r>
      <w:r w:rsidR="00A049EA" w:rsidRPr="00B871F2">
        <w:rPr>
          <w:rStyle w:val="BoxText"/>
          <w:rFonts w:asciiTheme="minorHAnsi" w:hAnsiTheme="minorHAnsi"/>
          <w:sz w:val="24"/>
        </w:rPr>
        <w:t xml:space="preserve">already identified </w:t>
      </w:r>
      <w:r w:rsidR="00276776" w:rsidRPr="00B871F2">
        <w:rPr>
          <w:rStyle w:val="BoxText"/>
          <w:rFonts w:asciiTheme="minorHAnsi" w:hAnsiTheme="minorHAnsi"/>
          <w:sz w:val="24"/>
        </w:rPr>
        <w:t xml:space="preserve">in </w:t>
      </w:r>
      <w:r w:rsidR="00041426" w:rsidRPr="00B871F2">
        <w:rPr>
          <w:rStyle w:val="BoxText"/>
          <w:rFonts w:asciiTheme="minorHAnsi" w:hAnsiTheme="minorHAnsi"/>
          <w:sz w:val="24"/>
        </w:rPr>
        <w:t>this request</w:t>
      </w:r>
      <w:r w:rsidR="00F628AB" w:rsidRPr="00B871F2">
        <w:rPr>
          <w:rStyle w:val="BoxText"/>
          <w:rFonts w:asciiTheme="minorHAnsi" w:hAnsiTheme="minorHAnsi"/>
          <w:sz w:val="24"/>
        </w:rPr>
        <w:t xml:space="preserve">? </w:t>
      </w:r>
      <w:r w:rsidR="001B0FC4" w:rsidRPr="00B871F2">
        <w:rPr>
          <w:rStyle w:val="BoxText"/>
          <w:rFonts w:asciiTheme="minorHAnsi" w:hAnsiTheme="minorHAnsi"/>
          <w:sz w:val="24"/>
        </w:rPr>
        <w:t>If so, p</w:t>
      </w:r>
      <w:r w:rsidR="00F628AB" w:rsidRPr="00B871F2">
        <w:rPr>
          <w:rStyle w:val="BoxText"/>
          <w:rFonts w:asciiTheme="minorHAnsi" w:hAnsiTheme="minorHAnsi"/>
          <w:sz w:val="24"/>
        </w:rPr>
        <w:t>lease</w:t>
      </w:r>
      <w:r w:rsidR="007A2A32" w:rsidRPr="00B871F2">
        <w:rPr>
          <w:rStyle w:val="BoxText"/>
          <w:rFonts w:asciiTheme="minorHAnsi" w:hAnsiTheme="minorHAnsi"/>
          <w:sz w:val="24"/>
        </w:rPr>
        <w:t xml:space="preserve"> identify and</w:t>
      </w:r>
      <w:r w:rsidR="00F628AB" w:rsidRPr="00B871F2">
        <w:rPr>
          <w:rStyle w:val="BoxText"/>
          <w:rFonts w:asciiTheme="minorHAnsi" w:hAnsiTheme="minorHAnsi"/>
          <w:sz w:val="24"/>
        </w:rPr>
        <w:t xml:space="preserve"> </w:t>
      </w:r>
      <w:r w:rsidR="00041426" w:rsidRPr="00B871F2">
        <w:rPr>
          <w:rStyle w:val="BoxText"/>
          <w:rFonts w:asciiTheme="minorHAnsi" w:hAnsiTheme="minorHAnsi"/>
          <w:sz w:val="24"/>
        </w:rPr>
        <w:t>provide the rationale</w:t>
      </w:r>
      <w:r w:rsidR="00FD2A0E" w:rsidRPr="00B871F2" w:rsidDel="00276776">
        <w:rPr>
          <w:rStyle w:val="BoxText"/>
          <w:rFonts w:asciiTheme="minorHAnsi" w:hAnsiTheme="minorHAnsi"/>
          <w:sz w:val="24"/>
        </w:rPr>
        <w:t>.</w:t>
      </w:r>
    </w:p>
    <w:p w:rsidR="00872027" w:rsidRPr="00872027" w:rsidRDefault="00872027" w:rsidP="00872027">
      <w:pPr>
        <w:keepNext/>
        <w:ind w:left="360"/>
      </w:pPr>
      <w:r w:rsidRPr="00872027">
        <w:fldChar w:fldCharType="begin">
          <w:ffData>
            <w:name w:val="Check4"/>
            <w:enabled/>
            <w:calcOnExit w:val="0"/>
            <w:checkBox>
              <w:sizeAuto/>
              <w:default w:val="0"/>
            </w:checkBox>
          </w:ffData>
        </w:fldChar>
      </w:r>
      <w:r w:rsidRPr="00872027">
        <w:instrText xml:space="preserve"> FORMCHECKBOX </w:instrText>
      </w:r>
      <w:r w:rsidR="00AC43E4">
        <w:fldChar w:fldCharType="separate"/>
      </w:r>
      <w:r w:rsidRPr="00872027">
        <w:fldChar w:fldCharType="end"/>
      </w:r>
      <w:r w:rsidRPr="00872027">
        <w:t xml:space="preserve"> Yes </w:t>
      </w:r>
    </w:p>
    <w:p w:rsidR="00872027" w:rsidRPr="00872027" w:rsidRDefault="00872027" w:rsidP="00872027">
      <w:pPr>
        <w:keepNext/>
        <w:ind w:left="360"/>
      </w:pPr>
      <w:r w:rsidRPr="00872027">
        <w:fldChar w:fldCharType="begin">
          <w:ffData>
            <w:name w:val="Check4"/>
            <w:enabled/>
            <w:calcOnExit w:val="0"/>
            <w:checkBox>
              <w:sizeAuto/>
              <w:default w:val="0"/>
            </w:checkBox>
          </w:ffData>
        </w:fldChar>
      </w:r>
      <w:r w:rsidRPr="00872027">
        <w:instrText xml:space="preserve"> FORMCHECKBOX </w:instrText>
      </w:r>
      <w:r w:rsidR="00AC43E4">
        <w:fldChar w:fldCharType="separate"/>
      </w:r>
      <w:r w:rsidRPr="00872027">
        <w:fldChar w:fldCharType="end"/>
      </w:r>
      <w:r w:rsidRPr="00872027">
        <w:t xml:space="preserve"> No </w:t>
      </w:r>
    </w:p>
    <w:p w:rsidR="00872027" w:rsidRPr="00872027" w:rsidRDefault="00872027" w:rsidP="00872027">
      <w:pPr>
        <w:spacing w:before="120" w:line="360" w:lineRule="auto"/>
        <w:ind w:left="360"/>
        <w:rPr>
          <w:rFonts w:cstheme="minorHAnsi"/>
        </w:rPr>
      </w:pPr>
      <w:r w:rsidRPr="00872027">
        <w:rPr>
          <w:rFonts w:cstheme="minorHAnsi"/>
        </w:rPr>
        <w:t xml:space="preserve">Comments: </w:t>
      </w:r>
      <w:r w:rsidRPr="00872027">
        <w:rPr>
          <w:rFonts w:cstheme="minorHAnsi"/>
        </w:rPr>
        <w:fldChar w:fldCharType="begin">
          <w:ffData>
            <w:name w:val="Text12"/>
            <w:enabled/>
            <w:calcOnExit w:val="0"/>
            <w:textInput/>
          </w:ffData>
        </w:fldChar>
      </w:r>
      <w:r w:rsidRPr="00872027">
        <w:rPr>
          <w:rFonts w:cstheme="minorHAnsi"/>
        </w:rPr>
        <w:instrText xml:space="preserve"> FORMTEXT </w:instrText>
      </w:r>
      <w:r w:rsidRPr="00872027">
        <w:rPr>
          <w:rFonts w:cstheme="minorHAnsi"/>
        </w:rPr>
      </w:r>
      <w:r w:rsidRPr="00872027">
        <w:rPr>
          <w:rFonts w:cstheme="minorHAnsi"/>
        </w:rPr>
        <w:fldChar w:fldCharType="separate"/>
      </w:r>
      <w:r w:rsidRPr="00872027">
        <w:rPr>
          <w:rFonts w:cstheme="minorHAnsi"/>
          <w:noProof/>
        </w:rPr>
        <w:t> </w:t>
      </w:r>
      <w:r w:rsidRPr="00872027">
        <w:rPr>
          <w:rFonts w:cstheme="minorHAnsi"/>
          <w:noProof/>
        </w:rPr>
        <w:t> </w:t>
      </w:r>
      <w:r w:rsidRPr="00872027">
        <w:rPr>
          <w:rFonts w:cstheme="minorHAnsi"/>
          <w:noProof/>
        </w:rPr>
        <w:t> </w:t>
      </w:r>
      <w:r w:rsidRPr="00872027">
        <w:rPr>
          <w:rFonts w:cstheme="minorHAnsi"/>
          <w:noProof/>
        </w:rPr>
        <w:t> </w:t>
      </w:r>
      <w:r w:rsidRPr="00872027">
        <w:rPr>
          <w:rFonts w:cstheme="minorHAnsi"/>
          <w:noProof/>
        </w:rPr>
        <w:t> </w:t>
      </w:r>
      <w:r w:rsidRPr="00872027">
        <w:rPr>
          <w:rFonts w:cstheme="minorHAnsi"/>
        </w:rPr>
        <w:fldChar w:fldCharType="end"/>
      </w:r>
    </w:p>
    <w:p w:rsidR="00A244F9" w:rsidRPr="008263CE" w:rsidRDefault="00A244F9" w:rsidP="00B32F02">
      <w:pPr>
        <w:pStyle w:val="Bullet"/>
        <w:numPr>
          <w:ilvl w:val="0"/>
          <w:numId w:val="4"/>
        </w:numPr>
        <w:spacing w:before="0" w:after="120"/>
        <w:rPr>
          <w:rStyle w:val="BoxText"/>
          <w:rFonts w:asciiTheme="minorHAnsi" w:hAnsiTheme="minorHAnsi"/>
          <w:sz w:val="24"/>
        </w:rPr>
      </w:pPr>
      <w:r w:rsidRPr="008263CE">
        <w:rPr>
          <w:rStyle w:val="BoxText"/>
          <w:rFonts w:asciiTheme="minorHAnsi" w:hAnsiTheme="minorHAnsi"/>
          <w:sz w:val="24"/>
        </w:rPr>
        <w:t xml:space="preserve">If you have additional comments on the proposed </w:t>
      </w:r>
      <w:r w:rsidR="00F628AB" w:rsidRPr="008263CE">
        <w:rPr>
          <w:rStyle w:val="BoxText"/>
          <w:rFonts w:asciiTheme="minorHAnsi" w:hAnsiTheme="minorHAnsi"/>
          <w:sz w:val="24"/>
        </w:rPr>
        <w:t xml:space="preserve">approach that </w:t>
      </w:r>
      <w:r w:rsidRPr="008263CE">
        <w:rPr>
          <w:rStyle w:val="BoxText"/>
          <w:rFonts w:asciiTheme="minorHAnsi" w:hAnsiTheme="minorHAnsi"/>
          <w:sz w:val="24"/>
        </w:rPr>
        <w:t>you have not provided in response to the questions above, please provide them here.</w:t>
      </w:r>
    </w:p>
    <w:p w:rsidR="00FE7421" w:rsidRPr="008263CE" w:rsidRDefault="00A244F9" w:rsidP="008263CE">
      <w:pPr>
        <w:pStyle w:val="Bullet"/>
        <w:numPr>
          <w:ilvl w:val="0"/>
          <w:numId w:val="0"/>
        </w:numPr>
        <w:spacing w:before="0" w:after="120"/>
        <w:ind w:left="360"/>
        <w:rPr>
          <w:rStyle w:val="BoxText"/>
          <w:rFonts w:asciiTheme="minorHAnsi" w:hAnsiTheme="minorHAnsi" w:cstheme="minorHAnsi"/>
          <w:sz w:val="24"/>
          <w:szCs w:val="24"/>
        </w:rPr>
      </w:pPr>
      <w:r w:rsidRPr="008263CE">
        <w:rPr>
          <w:rStyle w:val="BoxText"/>
          <w:rFonts w:asciiTheme="minorHAnsi" w:hAnsiTheme="minorHAnsi" w:cstheme="minorHAnsi"/>
          <w:sz w:val="24"/>
          <w:szCs w:val="24"/>
        </w:rPr>
        <w:t xml:space="preserve">Comments: </w:t>
      </w:r>
      <w:r w:rsidRPr="008263CE">
        <w:rPr>
          <w:rStyle w:val="BoxText"/>
          <w:rFonts w:asciiTheme="minorHAnsi" w:hAnsiTheme="minorHAnsi" w:cstheme="minorHAnsi"/>
          <w:sz w:val="24"/>
          <w:szCs w:val="24"/>
        </w:rPr>
        <w:fldChar w:fldCharType="begin">
          <w:ffData>
            <w:name w:val="Text12"/>
            <w:enabled/>
            <w:calcOnExit w:val="0"/>
            <w:textInput/>
          </w:ffData>
        </w:fldChar>
      </w:r>
      <w:bookmarkStart w:id="3" w:name="Text12"/>
      <w:r w:rsidRPr="008263CE">
        <w:rPr>
          <w:rStyle w:val="BoxText"/>
          <w:rFonts w:asciiTheme="minorHAnsi" w:hAnsiTheme="minorHAnsi" w:cstheme="minorHAnsi"/>
          <w:sz w:val="24"/>
          <w:szCs w:val="24"/>
        </w:rPr>
        <w:instrText xml:space="preserve"> FORMTEXT </w:instrText>
      </w:r>
      <w:r w:rsidRPr="008263CE">
        <w:rPr>
          <w:rStyle w:val="BoxText"/>
          <w:rFonts w:asciiTheme="minorHAnsi" w:hAnsiTheme="minorHAnsi" w:cstheme="minorHAnsi"/>
          <w:sz w:val="24"/>
          <w:szCs w:val="24"/>
        </w:rPr>
      </w:r>
      <w:r w:rsidRPr="008263CE">
        <w:rPr>
          <w:rStyle w:val="BoxText"/>
          <w:rFonts w:asciiTheme="minorHAnsi" w:hAnsiTheme="minorHAnsi" w:cstheme="minorHAnsi"/>
          <w:sz w:val="24"/>
          <w:szCs w:val="24"/>
        </w:rPr>
        <w:fldChar w:fldCharType="separate"/>
      </w:r>
      <w:r w:rsidRPr="008263CE">
        <w:rPr>
          <w:rStyle w:val="BoxText"/>
          <w:rFonts w:asciiTheme="minorHAnsi" w:hAnsiTheme="minorHAnsi" w:cstheme="minorHAnsi"/>
          <w:sz w:val="24"/>
          <w:szCs w:val="24"/>
        </w:rPr>
        <w:t> </w:t>
      </w:r>
      <w:r w:rsidRPr="008263CE">
        <w:rPr>
          <w:rStyle w:val="BoxText"/>
          <w:rFonts w:asciiTheme="minorHAnsi" w:hAnsiTheme="minorHAnsi" w:cstheme="minorHAnsi"/>
          <w:sz w:val="24"/>
          <w:szCs w:val="24"/>
        </w:rPr>
        <w:t> </w:t>
      </w:r>
      <w:r w:rsidRPr="008263CE">
        <w:rPr>
          <w:rStyle w:val="BoxText"/>
          <w:rFonts w:asciiTheme="minorHAnsi" w:hAnsiTheme="minorHAnsi" w:cstheme="minorHAnsi"/>
          <w:sz w:val="24"/>
          <w:szCs w:val="24"/>
        </w:rPr>
        <w:t> </w:t>
      </w:r>
      <w:r w:rsidRPr="008263CE">
        <w:rPr>
          <w:rStyle w:val="BoxText"/>
          <w:rFonts w:asciiTheme="minorHAnsi" w:hAnsiTheme="minorHAnsi" w:cstheme="minorHAnsi"/>
          <w:sz w:val="24"/>
          <w:szCs w:val="24"/>
        </w:rPr>
        <w:t> </w:t>
      </w:r>
      <w:r w:rsidRPr="008263CE">
        <w:rPr>
          <w:rStyle w:val="BoxText"/>
          <w:rFonts w:asciiTheme="minorHAnsi" w:hAnsiTheme="minorHAnsi" w:cstheme="minorHAnsi"/>
          <w:sz w:val="24"/>
          <w:szCs w:val="24"/>
        </w:rPr>
        <w:t> </w:t>
      </w:r>
      <w:r w:rsidRPr="008263CE">
        <w:rPr>
          <w:rStyle w:val="BoxText"/>
          <w:rFonts w:asciiTheme="minorHAnsi" w:hAnsiTheme="minorHAnsi" w:cstheme="minorHAnsi"/>
          <w:sz w:val="24"/>
          <w:szCs w:val="24"/>
        </w:rPr>
        <w:fldChar w:fldCharType="end"/>
      </w:r>
      <w:bookmarkEnd w:id="3"/>
    </w:p>
    <w:sectPr w:rsidR="00FE7421" w:rsidRPr="008263CE" w:rsidSect="00D365F3">
      <w:headerReference w:type="default" r:id="rId14"/>
      <w:footerReference w:type="default" r:id="rId15"/>
      <w:headerReference w:type="first" r:id="rId16"/>
      <w:footerReference w:type="first" r:id="rId17"/>
      <w:pgSz w:w="12240" w:h="15840" w:code="1"/>
      <w:pgMar w:top="144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5EA" w:rsidRDefault="00A575EA">
      <w:r>
        <w:separator/>
      </w:r>
    </w:p>
  </w:endnote>
  <w:endnote w:type="continuationSeparator" w:id="0">
    <w:p w:rsidR="00A575EA" w:rsidRDefault="00A575EA">
      <w:r>
        <w:continuationSeparator/>
      </w:r>
    </w:p>
  </w:endnote>
  <w:endnote w:type="continuationNotice" w:id="1">
    <w:p w:rsidR="00A575EA" w:rsidRDefault="00A575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Pr="00855BA8" w:rsidRDefault="00221129" w:rsidP="00575783">
    <w:pPr>
      <w:pStyle w:val="Footer"/>
      <w:tabs>
        <w:tab w:val="clear" w:pos="10354"/>
        <w:tab w:val="right" w:pos="10350"/>
      </w:tabs>
      <w:ind w:left="0" w:right="18"/>
    </w:pPr>
    <w:r>
      <w:t>Unofficial Comment Form</w:t>
    </w:r>
    <w:r>
      <w:br/>
    </w:r>
    <w:r w:rsidR="00CD0B90" w:rsidRPr="00CD0B90">
      <w:t>Project 2016-02 Modifications to CIP Standards</w:t>
    </w:r>
    <w:r w:rsidR="00EF1364">
      <w:t xml:space="preserve"> </w:t>
    </w:r>
    <w:r w:rsidRPr="000D1B39">
      <w:t>|</w:t>
    </w:r>
    <w:r w:rsidR="00EF1364">
      <w:t xml:space="preserve"> </w:t>
    </w:r>
    <w:r w:rsidR="00BB10E3">
      <w:t xml:space="preserve">February </w:t>
    </w:r>
    <w:r w:rsidR="00CD0B90">
      <w:t>201</w:t>
    </w:r>
    <w:r w:rsidR="00BB10E3">
      <w:t>7</w:t>
    </w:r>
    <w:r>
      <w:tab/>
    </w:r>
    <w:r w:rsidR="00C539FD">
      <w:fldChar w:fldCharType="begin"/>
    </w:r>
    <w:r w:rsidR="00F96776">
      <w:instrText xml:space="preserve"> PAGE </w:instrText>
    </w:r>
    <w:r w:rsidR="00C539FD">
      <w:fldChar w:fldCharType="separate"/>
    </w:r>
    <w:r w:rsidR="00AC43E4">
      <w:rPr>
        <w:noProof/>
      </w:rPr>
      <w:t>2</w:t>
    </w:r>
    <w:r w:rsidR="00C539F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Default="00221129" w:rsidP="00855BA8">
    <w:r>
      <w:rPr>
        <w:noProof/>
      </w:rPr>
      <w:drawing>
        <wp:anchor distT="0" distB="0" distL="114300" distR="114300" simplePos="0" relativeHeight="251665918" behindDoc="1" locked="0" layoutInCell="1" allowOverlap="1" wp14:anchorId="5EA317CF" wp14:editId="31D55610">
          <wp:simplePos x="0" y="0"/>
          <wp:positionH relativeFrom="page">
            <wp:posOffset>0</wp:posOffset>
          </wp:positionH>
          <wp:positionV relativeFrom="page">
            <wp:posOffset>9458960</wp:posOffset>
          </wp:positionV>
          <wp:extent cx="7772400" cy="603250"/>
          <wp:effectExtent l="0" t="0" r="0" b="0"/>
          <wp:wrapNone/>
          <wp:docPr id="6" name="Picture 6"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5EA" w:rsidRDefault="00A575EA">
      <w:r>
        <w:separator/>
      </w:r>
    </w:p>
  </w:footnote>
  <w:footnote w:type="continuationSeparator" w:id="0">
    <w:p w:rsidR="00A575EA" w:rsidRDefault="00A575EA">
      <w:r>
        <w:continuationSeparator/>
      </w:r>
    </w:p>
  </w:footnote>
  <w:footnote w:type="continuationNotice" w:id="1">
    <w:p w:rsidR="00A575EA" w:rsidRDefault="00A575EA"/>
  </w:footnote>
  <w:footnote w:id="2">
    <w:p w:rsidR="00091155" w:rsidRDefault="00091155">
      <w:pPr>
        <w:pStyle w:val="FootnoteText"/>
      </w:pPr>
      <w:r>
        <w:rPr>
          <w:rStyle w:val="FootnoteReference"/>
        </w:rPr>
        <w:footnoteRef/>
      </w:r>
      <w:r>
        <w:t xml:space="preserve"> The SDT previously considered a second option to handle CIP Exceptional Circumstances which required the development of a formal CEC program that allowed for a CEC to be taken for any CIP requirement, based on need. Through additional review and input, the SDT determined that any CEC declared under the framework of a holistic CEC program would require treatment under the Compliance Monitoring and Enforcement Program as an instance of potential non-compliance. Consequently, the SDT dismissed this approach and is moving forward with a proposal based on the existing CEC paradigm.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Default="001C2144">
    <w:r>
      <w:rPr>
        <w:noProof/>
      </w:rPr>
      <w:drawing>
        <wp:anchor distT="0" distB="0" distL="114300" distR="114300" simplePos="0" relativeHeight="251670014" behindDoc="1" locked="0" layoutInCell="1" allowOverlap="1" wp14:anchorId="3EA57981" wp14:editId="6D331B75">
          <wp:simplePos x="0" y="0"/>
          <wp:positionH relativeFrom="margin">
            <wp:posOffset>-466725</wp:posOffset>
          </wp:positionH>
          <wp:positionV relativeFrom="page">
            <wp:posOffset>214630</wp:posOffset>
          </wp:positionV>
          <wp:extent cx="7516857" cy="52417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Default="001C2144">
    <w:r>
      <w:rPr>
        <w:noProof/>
      </w:rPr>
      <w:drawing>
        <wp:anchor distT="0" distB="0" distL="114300" distR="114300" simplePos="0" relativeHeight="251667966" behindDoc="1" locked="0" layoutInCell="1" allowOverlap="1" wp14:anchorId="5CB15049" wp14:editId="1961F93B">
          <wp:simplePos x="0" y="0"/>
          <wp:positionH relativeFrom="margin">
            <wp:posOffset>-413385</wp:posOffset>
          </wp:positionH>
          <wp:positionV relativeFrom="page">
            <wp:posOffset>217170</wp:posOffset>
          </wp:positionV>
          <wp:extent cx="7408837" cy="4102443"/>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anchor>
      </w:drawing>
    </w:r>
  </w:p>
  <w:p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666C"/>
    <w:multiLevelType w:val="multilevel"/>
    <w:tmpl w:val="E410D42C"/>
    <w:numStyleLink w:val="NERCListBullets"/>
  </w:abstractNum>
  <w:abstractNum w:abstractNumId="1" w15:restartNumberingAfterBreak="0">
    <w:nsid w:val="177B7789"/>
    <w:multiLevelType w:val="multilevel"/>
    <w:tmpl w:val="320EB1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3"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4" w15:restartNumberingAfterBreak="0">
    <w:nsid w:val="57E77EA2"/>
    <w:multiLevelType w:val="hybridMultilevel"/>
    <w:tmpl w:val="1CBA5B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4"/>
  </w:num>
  <w:num w:numId="5">
    <w:abstractNumId w:val="1"/>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4FB1"/>
    <w:rsid w:val="000150B3"/>
    <w:rsid w:val="00024822"/>
    <w:rsid w:val="000304FB"/>
    <w:rsid w:val="000334DF"/>
    <w:rsid w:val="00034246"/>
    <w:rsid w:val="00041426"/>
    <w:rsid w:val="000509CC"/>
    <w:rsid w:val="0005122C"/>
    <w:rsid w:val="00060E18"/>
    <w:rsid w:val="0006144F"/>
    <w:rsid w:val="000646BF"/>
    <w:rsid w:val="00065DB1"/>
    <w:rsid w:val="00070455"/>
    <w:rsid w:val="00070832"/>
    <w:rsid w:val="00076BB4"/>
    <w:rsid w:val="0008548D"/>
    <w:rsid w:val="00086440"/>
    <w:rsid w:val="00091155"/>
    <w:rsid w:val="000912DD"/>
    <w:rsid w:val="00091EB1"/>
    <w:rsid w:val="00093930"/>
    <w:rsid w:val="000A4AA2"/>
    <w:rsid w:val="000A70BC"/>
    <w:rsid w:val="000B36CB"/>
    <w:rsid w:val="000B3DA8"/>
    <w:rsid w:val="000B49E3"/>
    <w:rsid w:val="000B5141"/>
    <w:rsid w:val="000B60B1"/>
    <w:rsid w:val="000B6CD5"/>
    <w:rsid w:val="000B7A04"/>
    <w:rsid w:val="000C4172"/>
    <w:rsid w:val="000D1B39"/>
    <w:rsid w:val="000D6D79"/>
    <w:rsid w:val="000D7162"/>
    <w:rsid w:val="000D7AF2"/>
    <w:rsid w:val="000E337A"/>
    <w:rsid w:val="000E3AB0"/>
    <w:rsid w:val="000E63A3"/>
    <w:rsid w:val="000F0C53"/>
    <w:rsid w:val="000F18B4"/>
    <w:rsid w:val="000F2177"/>
    <w:rsid w:val="000F4AEF"/>
    <w:rsid w:val="000F4C80"/>
    <w:rsid w:val="00101373"/>
    <w:rsid w:val="00102A01"/>
    <w:rsid w:val="00104317"/>
    <w:rsid w:val="001207FE"/>
    <w:rsid w:val="0013011E"/>
    <w:rsid w:val="001322C5"/>
    <w:rsid w:val="00132E88"/>
    <w:rsid w:val="001346AA"/>
    <w:rsid w:val="00136931"/>
    <w:rsid w:val="0014382A"/>
    <w:rsid w:val="00145BDA"/>
    <w:rsid w:val="00147CB6"/>
    <w:rsid w:val="00154798"/>
    <w:rsid w:val="00154F98"/>
    <w:rsid w:val="001574EA"/>
    <w:rsid w:val="00157AFA"/>
    <w:rsid w:val="00162ACA"/>
    <w:rsid w:val="001651A4"/>
    <w:rsid w:val="00166BB2"/>
    <w:rsid w:val="00176B33"/>
    <w:rsid w:val="001859A9"/>
    <w:rsid w:val="001911A0"/>
    <w:rsid w:val="00192C86"/>
    <w:rsid w:val="00193DBC"/>
    <w:rsid w:val="00197A77"/>
    <w:rsid w:val="001A0B38"/>
    <w:rsid w:val="001A6FC8"/>
    <w:rsid w:val="001A7B2D"/>
    <w:rsid w:val="001B0FC4"/>
    <w:rsid w:val="001B3BB7"/>
    <w:rsid w:val="001C2144"/>
    <w:rsid w:val="001C37B0"/>
    <w:rsid w:val="001C4149"/>
    <w:rsid w:val="001D34BF"/>
    <w:rsid w:val="001D44B0"/>
    <w:rsid w:val="001D47FD"/>
    <w:rsid w:val="001E6782"/>
    <w:rsid w:val="001E7AF6"/>
    <w:rsid w:val="001F4149"/>
    <w:rsid w:val="001F63D0"/>
    <w:rsid w:val="001F6F01"/>
    <w:rsid w:val="0020198F"/>
    <w:rsid w:val="002038BA"/>
    <w:rsid w:val="00207977"/>
    <w:rsid w:val="00207CFD"/>
    <w:rsid w:val="00212C02"/>
    <w:rsid w:val="00221129"/>
    <w:rsid w:val="00242C55"/>
    <w:rsid w:val="00257254"/>
    <w:rsid w:val="00262A2F"/>
    <w:rsid w:val="00262F32"/>
    <w:rsid w:val="00271D89"/>
    <w:rsid w:val="00276776"/>
    <w:rsid w:val="00283FB4"/>
    <w:rsid w:val="0028508B"/>
    <w:rsid w:val="002B58D5"/>
    <w:rsid w:val="002C11E1"/>
    <w:rsid w:val="002C6E45"/>
    <w:rsid w:val="002D48A8"/>
    <w:rsid w:val="002D524F"/>
    <w:rsid w:val="002D69E7"/>
    <w:rsid w:val="002E4EE3"/>
    <w:rsid w:val="002E6D3D"/>
    <w:rsid w:val="002F2BFE"/>
    <w:rsid w:val="00300129"/>
    <w:rsid w:val="003075F3"/>
    <w:rsid w:val="003134D1"/>
    <w:rsid w:val="00313BFE"/>
    <w:rsid w:val="00320FDA"/>
    <w:rsid w:val="00321D98"/>
    <w:rsid w:val="00341802"/>
    <w:rsid w:val="00342A40"/>
    <w:rsid w:val="003447B5"/>
    <w:rsid w:val="003541D5"/>
    <w:rsid w:val="003621C6"/>
    <w:rsid w:val="003632EA"/>
    <w:rsid w:val="00366A96"/>
    <w:rsid w:val="00370382"/>
    <w:rsid w:val="003764E1"/>
    <w:rsid w:val="0038676B"/>
    <w:rsid w:val="003921E5"/>
    <w:rsid w:val="0039275D"/>
    <w:rsid w:val="003977B5"/>
    <w:rsid w:val="003A039D"/>
    <w:rsid w:val="003A07DE"/>
    <w:rsid w:val="003A2C17"/>
    <w:rsid w:val="003A652F"/>
    <w:rsid w:val="003B18A1"/>
    <w:rsid w:val="003B38AD"/>
    <w:rsid w:val="003B44C1"/>
    <w:rsid w:val="003C0A6A"/>
    <w:rsid w:val="003C0FD0"/>
    <w:rsid w:val="003C2871"/>
    <w:rsid w:val="003C40A4"/>
    <w:rsid w:val="003D1AD6"/>
    <w:rsid w:val="003E1C41"/>
    <w:rsid w:val="003F78BD"/>
    <w:rsid w:val="00405ABD"/>
    <w:rsid w:val="0040795F"/>
    <w:rsid w:val="00411B23"/>
    <w:rsid w:val="004204D3"/>
    <w:rsid w:val="0042088D"/>
    <w:rsid w:val="00433A9B"/>
    <w:rsid w:val="00433C7C"/>
    <w:rsid w:val="004369E3"/>
    <w:rsid w:val="00437067"/>
    <w:rsid w:val="0043737C"/>
    <w:rsid w:val="004430FF"/>
    <w:rsid w:val="00444DDA"/>
    <w:rsid w:val="00445A25"/>
    <w:rsid w:val="00445ABF"/>
    <w:rsid w:val="00456B99"/>
    <w:rsid w:val="00460A5B"/>
    <w:rsid w:val="004631BF"/>
    <w:rsid w:val="004642CD"/>
    <w:rsid w:val="004710CF"/>
    <w:rsid w:val="0047270C"/>
    <w:rsid w:val="004739A3"/>
    <w:rsid w:val="004800C7"/>
    <w:rsid w:val="00481673"/>
    <w:rsid w:val="00483908"/>
    <w:rsid w:val="004859C6"/>
    <w:rsid w:val="00487B7F"/>
    <w:rsid w:val="004937E7"/>
    <w:rsid w:val="004A7BAA"/>
    <w:rsid w:val="004B7DE3"/>
    <w:rsid w:val="004C1217"/>
    <w:rsid w:val="004C3EE0"/>
    <w:rsid w:val="004C65B4"/>
    <w:rsid w:val="004C676F"/>
    <w:rsid w:val="004D3EC5"/>
    <w:rsid w:val="004E7B5C"/>
    <w:rsid w:val="004F7A88"/>
    <w:rsid w:val="0050270C"/>
    <w:rsid w:val="005064D9"/>
    <w:rsid w:val="00510652"/>
    <w:rsid w:val="00513DDF"/>
    <w:rsid w:val="005161FB"/>
    <w:rsid w:val="00516C12"/>
    <w:rsid w:val="00522B0D"/>
    <w:rsid w:val="005240B5"/>
    <w:rsid w:val="005316C6"/>
    <w:rsid w:val="005316F3"/>
    <w:rsid w:val="00541EE5"/>
    <w:rsid w:val="00545613"/>
    <w:rsid w:val="00554CD1"/>
    <w:rsid w:val="00555F79"/>
    <w:rsid w:val="00573832"/>
    <w:rsid w:val="00575783"/>
    <w:rsid w:val="00582AF1"/>
    <w:rsid w:val="00584F6D"/>
    <w:rsid w:val="0058637D"/>
    <w:rsid w:val="00591CE2"/>
    <w:rsid w:val="00597D63"/>
    <w:rsid w:val="005A2920"/>
    <w:rsid w:val="005A721A"/>
    <w:rsid w:val="005A7C6A"/>
    <w:rsid w:val="005B087F"/>
    <w:rsid w:val="005B7382"/>
    <w:rsid w:val="005C2683"/>
    <w:rsid w:val="005C2CA7"/>
    <w:rsid w:val="005C6DD6"/>
    <w:rsid w:val="005D3F72"/>
    <w:rsid w:val="005E1BF0"/>
    <w:rsid w:val="005E6F5D"/>
    <w:rsid w:val="005F30AD"/>
    <w:rsid w:val="005F3942"/>
    <w:rsid w:val="005F50C2"/>
    <w:rsid w:val="005F574F"/>
    <w:rsid w:val="005F694D"/>
    <w:rsid w:val="00604C27"/>
    <w:rsid w:val="00610B5B"/>
    <w:rsid w:val="00610ED0"/>
    <w:rsid w:val="00611576"/>
    <w:rsid w:val="00625121"/>
    <w:rsid w:val="00626C73"/>
    <w:rsid w:val="0062779A"/>
    <w:rsid w:val="00631174"/>
    <w:rsid w:val="00640EAF"/>
    <w:rsid w:val="0064646F"/>
    <w:rsid w:val="006476D7"/>
    <w:rsid w:val="00652754"/>
    <w:rsid w:val="00662A34"/>
    <w:rsid w:val="00676409"/>
    <w:rsid w:val="00677F97"/>
    <w:rsid w:val="00681C53"/>
    <w:rsid w:val="00685D35"/>
    <w:rsid w:val="00692F16"/>
    <w:rsid w:val="006935E7"/>
    <w:rsid w:val="00694CD1"/>
    <w:rsid w:val="006A5120"/>
    <w:rsid w:val="006B3EC7"/>
    <w:rsid w:val="006C100A"/>
    <w:rsid w:val="006C1F78"/>
    <w:rsid w:val="006D0A35"/>
    <w:rsid w:val="006E3E28"/>
    <w:rsid w:val="006E4ED6"/>
    <w:rsid w:val="006E67B7"/>
    <w:rsid w:val="006E6F1A"/>
    <w:rsid w:val="006F3B64"/>
    <w:rsid w:val="006F6DD1"/>
    <w:rsid w:val="00716948"/>
    <w:rsid w:val="00723EC7"/>
    <w:rsid w:val="007254EA"/>
    <w:rsid w:val="007263B5"/>
    <w:rsid w:val="007272C5"/>
    <w:rsid w:val="00733724"/>
    <w:rsid w:val="0073546A"/>
    <w:rsid w:val="00740D12"/>
    <w:rsid w:val="00743BEA"/>
    <w:rsid w:val="0074626C"/>
    <w:rsid w:val="00747D75"/>
    <w:rsid w:val="00750ACA"/>
    <w:rsid w:val="00750D3D"/>
    <w:rsid w:val="0075657F"/>
    <w:rsid w:val="00756CF3"/>
    <w:rsid w:val="00760B1C"/>
    <w:rsid w:val="00764B70"/>
    <w:rsid w:val="00764F39"/>
    <w:rsid w:val="00776FBC"/>
    <w:rsid w:val="00784EFD"/>
    <w:rsid w:val="0078796D"/>
    <w:rsid w:val="00791651"/>
    <w:rsid w:val="00796435"/>
    <w:rsid w:val="007A2A32"/>
    <w:rsid w:val="007A332A"/>
    <w:rsid w:val="007A5C7E"/>
    <w:rsid w:val="007A6154"/>
    <w:rsid w:val="007A70BD"/>
    <w:rsid w:val="007C12E8"/>
    <w:rsid w:val="007C1AEF"/>
    <w:rsid w:val="007C3728"/>
    <w:rsid w:val="007C4603"/>
    <w:rsid w:val="007D5344"/>
    <w:rsid w:val="007D7E95"/>
    <w:rsid w:val="007E0028"/>
    <w:rsid w:val="007F4CB7"/>
    <w:rsid w:val="00800E9D"/>
    <w:rsid w:val="00804E2F"/>
    <w:rsid w:val="00806C64"/>
    <w:rsid w:val="00807814"/>
    <w:rsid w:val="008263CE"/>
    <w:rsid w:val="00827C74"/>
    <w:rsid w:val="00830FE9"/>
    <w:rsid w:val="00835FE1"/>
    <w:rsid w:val="00844209"/>
    <w:rsid w:val="00844E4C"/>
    <w:rsid w:val="008466EB"/>
    <w:rsid w:val="008542FC"/>
    <w:rsid w:val="00855BA8"/>
    <w:rsid w:val="00861E94"/>
    <w:rsid w:val="00864714"/>
    <w:rsid w:val="00866E63"/>
    <w:rsid w:val="00872027"/>
    <w:rsid w:val="008756F7"/>
    <w:rsid w:val="008770BA"/>
    <w:rsid w:val="00882A68"/>
    <w:rsid w:val="008866E7"/>
    <w:rsid w:val="00893106"/>
    <w:rsid w:val="00894159"/>
    <w:rsid w:val="008A3E84"/>
    <w:rsid w:val="008C0DC0"/>
    <w:rsid w:val="008C1A0A"/>
    <w:rsid w:val="008C1F2F"/>
    <w:rsid w:val="008C26EB"/>
    <w:rsid w:val="008C2858"/>
    <w:rsid w:val="008D14BA"/>
    <w:rsid w:val="008D3FCD"/>
    <w:rsid w:val="008D532D"/>
    <w:rsid w:val="008E04AE"/>
    <w:rsid w:val="008E0C23"/>
    <w:rsid w:val="008F4559"/>
    <w:rsid w:val="008F75F3"/>
    <w:rsid w:val="00905A97"/>
    <w:rsid w:val="00905DC1"/>
    <w:rsid w:val="00906262"/>
    <w:rsid w:val="009102B4"/>
    <w:rsid w:val="00914DCD"/>
    <w:rsid w:val="0091530F"/>
    <w:rsid w:val="00917920"/>
    <w:rsid w:val="009218CA"/>
    <w:rsid w:val="009262C4"/>
    <w:rsid w:val="00927A9C"/>
    <w:rsid w:val="00932116"/>
    <w:rsid w:val="00934742"/>
    <w:rsid w:val="00940070"/>
    <w:rsid w:val="0094614C"/>
    <w:rsid w:val="00954946"/>
    <w:rsid w:val="009549E9"/>
    <w:rsid w:val="00956F21"/>
    <w:rsid w:val="00962DC1"/>
    <w:rsid w:val="00964A87"/>
    <w:rsid w:val="00964CB8"/>
    <w:rsid w:val="00970F8D"/>
    <w:rsid w:val="00973784"/>
    <w:rsid w:val="00973F18"/>
    <w:rsid w:val="0097728E"/>
    <w:rsid w:val="009814DD"/>
    <w:rsid w:val="009838D6"/>
    <w:rsid w:val="00990DAF"/>
    <w:rsid w:val="009A3624"/>
    <w:rsid w:val="009A3A42"/>
    <w:rsid w:val="009A4DFE"/>
    <w:rsid w:val="009C211C"/>
    <w:rsid w:val="009C21A0"/>
    <w:rsid w:val="009C5730"/>
    <w:rsid w:val="009C777F"/>
    <w:rsid w:val="009D60FB"/>
    <w:rsid w:val="009E366A"/>
    <w:rsid w:val="00A00973"/>
    <w:rsid w:val="00A049EA"/>
    <w:rsid w:val="00A159B9"/>
    <w:rsid w:val="00A15D74"/>
    <w:rsid w:val="00A214FA"/>
    <w:rsid w:val="00A2254A"/>
    <w:rsid w:val="00A244F9"/>
    <w:rsid w:val="00A30084"/>
    <w:rsid w:val="00A30D09"/>
    <w:rsid w:val="00A31945"/>
    <w:rsid w:val="00A35DA7"/>
    <w:rsid w:val="00A378E3"/>
    <w:rsid w:val="00A42C67"/>
    <w:rsid w:val="00A51E23"/>
    <w:rsid w:val="00A53159"/>
    <w:rsid w:val="00A55DF8"/>
    <w:rsid w:val="00A575EA"/>
    <w:rsid w:val="00A61A66"/>
    <w:rsid w:val="00A61FDD"/>
    <w:rsid w:val="00A64C9A"/>
    <w:rsid w:val="00A6738A"/>
    <w:rsid w:val="00A8535E"/>
    <w:rsid w:val="00A85687"/>
    <w:rsid w:val="00A90B26"/>
    <w:rsid w:val="00A91FB4"/>
    <w:rsid w:val="00A92B1C"/>
    <w:rsid w:val="00AA1292"/>
    <w:rsid w:val="00AA13DB"/>
    <w:rsid w:val="00AA729A"/>
    <w:rsid w:val="00AA7E40"/>
    <w:rsid w:val="00AB0272"/>
    <w:rsid w:val="00AC075B"/>
    <w:rsid w:val="00AC0C35"/>
    <w:rsid w:val="00AC36AD"/>
    <w:rsid w:val="00AC42DA"/>
    <w:rsid w:val="00AC43E4"/>
    <w:rsid w:val="00AD1865"/>
    <w:rsid w:val="00AD3B11"/>
    <w:rsid w:val="00AD3DDA"/>
    <w:rsid w:val="00AE1FAF"/>
    <w:rsid w:val="00AE2170"/>
    <w:rsid w:val="00AE6697"/>
    <w:rsid w:val="00AF0DF5"/>
    <w:rsid w:val="00AF23C2"/>
    <w:rsid w:val="00AF785E"/>
    <w:rsid w:val="00AF7AFB"/>
    <w:rsid w:val="00B146D4"/>
    <w:rsid w:val="00B15E3A"/>
    <w:rsid w:val="00B1751F"/>
    <w:rsid w:val="00B17FF8"/>
    <w:rsid w:val="00B21462"/>
    <w:rsid w:val="00B253BC"/>
    <w:rsid w:val="00B32F02"/>
    <w:rsid w:val="00B36D07"/>
    <w:rsid w:val="00B375B5"/>
    <w:rsid w:val="00B52DE3"/>
    <w:rsid w:val="00B57555"/>
    <w:rsid w:val="00B67A92"/>
    <w:rsid w:val="00B73E79"/>
    <w:rsid w:val="00B85230"/>
    <w:rsid w:val="00B871F2"/>
    <w:rsid w:val="00B90CB7"/>
    <w:rsid w:val="00B90D2E"/>
    <w:rsid w:val="00B95513"/>
    <w:rsid w:val="00BA03E3"/>
    <w:rsid w:val="00BA28B8"/>
    <w:rsid w:val="00BA34E0"/>
    <w:rsid w:val="00BB10E3"/>
    <w:rsid w:val="00BB4917"/>
    <w:rsid w:val="00BC0CEC"/>
    <w:rsid w:val="00BC40CF"/>
    <w:rsid w:val="00BC5B0D"/>
    <w:rsid w:val="00BC662B"/>
    <w:rsid w:val="00BD77DE"/>
    <w:rsid w:val="00BE5580"/>
    <w:rsid w:val="00C025BA"/>
    <w:rsid w:val="00C04270"/>
    <w:rsid w:val="00C06FBE"/>
    <w:rsid w:val="00C12732"/>
    <w:rsid w:val="00C13E1C"/>
    <w:rsid w:val="00C178E5"/>
    <w:rsid w:val="00C225C0"/>
    <w:rsid w:val="00C25D0F"/>
    <w:rsid w:val="00C25F48"/>
    <w:rsid w:val="00C31003"/>
    <w:rsid w:val="00C31EA1"/>
    <w:rsid w:val="00C33CB6"/>
    <w:rsid w:val="00C33DE3"/>
    <w:rsid w:val="00C36317"/>
    <w:rsid w:val="00C36DA2"/>
    <w:rsid w:val="00C539FD"/>
    <w:rsid w:val="00C64E95"/>
    <w:rsid w:val="00C65236"/>
    <w:rsid w:val="00C6535E"/>
    <w:rsid w:val="00C6538F"/>
    <w:rsid w:val="00C67C04"/>
    <w:rsid w:val="00C70C5E"/>
    <w:rsid w:val="00C71E0E"/>
    <w:rsid w:val="00C720A1"/>
    <w:rsid w:val="00C73EF2"/>
    <w:rsid w:val="00C74527"/>
    <w:rsid w:val="00C802A9"/>
    <w:rsid w:val="00C81752"/>
    <w:rsid w:val="00C82663"/>
    <w:rsid w:val="00C84D89"/>
    <w:rsid w:val="00C90EC2"/>
    <w:rsid w:val="00C92A5D"/>
    <w:rsid w:val="00C94A03"/>
    <w:rsid w:val="00C96AC8"/>
    <w:rsid w:val="00C97D29"/>
    <w:rsid w:val="00CA232D"/>
    <w:rsid w:val="00CA401C"/>
    <w:rsid w:val="00CB54F5"/>
    <w:rsid w:val="00CC04D5"/>
    <w:rsid w:val="00CC57DF"/>
    <w:rsid w:val="00CC7BE7"/>
    <w:rsid w:val="00CD0B90"/>
    <w:rsid w:val="00CE4C3E"/>
    <w:rsid w:val="00CE5EFE"/>
    <w:rsid w:val="00CF455D"/>
    <w:rsid w:val="00CF6E4A"/>
    <w:rsid w:val="00CF78A7"/>
    <w:rsid w:val="00D0338B"/>
    <w:rsid w:val="00D10AFB"/>
    <w:rsid w:val="00D22047"/>
    <w:rsid w:val="00D225E0"/>
    <w:rsid w:val="00D228D6"/>
    <w:rsid w:val="00D24289"/>
    <w:rsid w:val="00D31B2F"/>
    <w:rsid w:val="00D33514"/>
    <w:rsid w:val="00D35D48"/>
    <w:rsid w:val="00D365F3"/>
    <w:rsid w:val="00D56EBF"/>
    <w:rsid w:val="00D5715F"/>
    <w:rsid w:val="00D62447"/>
    <w:rsid w:val="00D67C70"/>
    <w:rsid w:val="00D71B57"/>
    <w:rsid w:val="00D730C8"/>
    <w:rsid w:val="00D7715A"/>
    <w:rsid w:val="00D8646B"/>
    <w:rsid w:val="00D879FB"/>
    <w:rsid w:val="00D9120D"/>
    <w:rsid w:val="00D92883"/>
    <w:rsid w:val="00D933A3"/>
    <w:rsid w:val="00D9670F"/>
    <w:rsid w:val="00D96A22"/>
    <w:rsid w:val="00DA0CF9"/>
    <w:rsid w:val="00DA4C75"/>
    <w:rsid w:val="00DA634C"/>
    <w:rsid w:val="00DB62EC"/>
    <w:rsid w:val="00DB7C23"/>
    <w:rsid w:val="00DC305F"/>
    <w:rsid w:val="00DC3668"/>
    <w:rsid w:val="00DC3755"/>
    <w:rsid w:val="00DC4371"/>
    <w:rsid w:val="00DC4D2B"/>
    <w:rsid w:val="00DC63DB"/>
    <w:rsid w:val="00DC6B8D"/>
    <w:rsid w:val="00DE6954"/>
    <w:rsid w:val="00DE7FE0"/>
    <w:rsid w:val="00DF0976"/>
    <w:rsid w:val="00DF1AB8"/>
    <w:rsid w:val="00DF1BDB"/>
    <w:rsid w:val="00DF42D9"/>
    <w:rsid w:val="00E00283"/>
    <w:rsid w:val="00E01576"/>
    <w:rsid w:val="00E051A8"/>
    <w:rsid w:val="00E1010E"/>
    <w:rsid w:val="00E11AF5"/>
    <w:rsid w:val="00E1327D"/>
    <w:rsid w:val="00E202F4"/>
    <w:rsid w:val="00E20B35"/>
    <w:rsid w:val="00E20E06"/>
    <w:rsid w:val="00E21C9F"/>
    <w:rsid w:val="00E308F8"/>
    <w:rsid w:val="00E377CF"/>
    <w:rsid w:val="00E41E06"/>
    <w:rsid w:val="00E43401"/>
    <w:rsid w:val="00E43A0D"/>
    <w:rsid w:val="00E43BE3"/>
    <w:rsid w:val="00E50424"/>
    <w:rsid w:val="00E520A2"/>
    <w:rsid w:val="00E57239"/>
    <w:rsid w:val="00E575A0"/>
    <w:rsid w:val="00E645DF"/>
    <w:rsid w:val="00E64BB4"/>
    <w:rsid w:val="00E709AD"/>
    <w:rsid w:val="00E73B96"/>
    <w:rsid w:val="00E800B1"/>
    <w:rsid w:val="00E806C3"/>
    <w:rsid w:val="00E809F8"/>
    <w:rsid w:val="00E81941"/>
    <w:rsid w:val="00E863A7"/>
    <w:rsid w:val="00EA11D3"/>
    <w:rsid w:val="00EA70E5"/>
    <w:rsid w:val="00EB686A"/>
    <w:rsid w:val="00EC0529"/>
    <w:rsid w:val="00ED16CE"/>
    <w:rsid w:val="00ED4F9B"/>
    <w:rsid w:val="00ED5673"/>
    <w:rsid w:val="00EE4C1E"/>
    <w:rsid w:val="00EE5416"/>
    <w:rsid w:val="00EF1364"/>
    <w:rsid w:val="00EF33CD"/>
    <w:rsid w:val="00EF6F41"/>
    <w:rsid w:val="00F006EF"/>
    <w:rsid w:val="00F045F4"/>
    <w:rsid w:val="00F05EAB"/>
    <w:rsid w:val="00F073C5"/>
    <w:rsid w:val="00F07493"/>
    <w:rsid w:val="00F10E9E"/>
    <w:rsid w:val="00F20B93"/>
    <w:rsid w:val="00F21B75"/>
    <w:rsid w:val="00F25C56"/>
    <w:rsid w:val="00F2787C"/>
    <w:rsid w:val="00F31926"/>
    <w:rsid w:val="00F35196"/>
    <w:rsid w:val="00F379CD"/>
    <w:rsid w:val="00F456DE"/>
    <w:rsid w:val="00F478A6"/>
    <w:rsid w:val="00F52A5D"/>
    <w:rsid w:val="00F55DCC"/>
    <w:rsid w:val="00F628AB"/>
    <w:rsid w:val="00F655D5"/>
    <w:rsid w:val="00F6772B"/>
    <w:rsid w:val="00F7187A"/>
    <w:rsid w:val="00F7464E"/>
    <w:rsid w:val="00F76273"/>
    <w:rsid w:val="00F7641D"/>
    <w:rsid w:val="00F809CA"/>
    <w:rsid w:val="00F8146F"/>
    <w:rsid w:val="00F82125"/>
    <w:rsid w:val="00F82ECE"/>
    <w:rsid w:val="00F84F32"/>
    <w:rsid w:val="00F86732"/>
    <w:rsid w:val="00F96776"/>
    <w:rsid w:val="00F977E7"/>
    <w:rsid w:val="00FA4BE5"/>
    <w:rsid w:val="00FA5D71"/>
    <w:rsid w:val="00FA605A"/>
    <w:rsid w:val="00FB4FB6"/>
    <w:rsid w:val="00FB5404"/>
    <w:rsid w:val="00FB7DB6"/>
    <w:rsid w:val="00FC2038"/>
    <w:rsid w:val="00FC2075"/>
    <w:rsid w:val="00FC27EC"/>
    <w:rsid w:val="00FC3D2E"/>
    <w:rsid w:val="00FC4325"/>
    <w:rsid w:val="00FC72E9"/>
    <w:rsid w:val="00FC7B36"/>
    <w:rsid w:val="00FD164B"/>
    <w:rsid w:val="00FD1E6D"/>
    <w:rsid w:val="00FD2A0E"/>
    <w:rsid w:val="00FD74B7"/>
    <w:rsid w:val="00FE284A"/>
    <w:rsid w:val="00FE3F83"/>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52F"/>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uiPriority w:val="99"/>
    <w:rsid w:val="00744307"/>
    <w:rPr>
      <w:sz w:val="20"/>
      <w:szCs w:val="20"/>
    </w:rPr>
  </w:style>
  <w:style w:type="character" w:styleId="CommentReference">
    <w:name w:val="annotation reference"/>
    <w:basedOn w:val="DefaultParagraphFont"/>
    <w:uiPriority w:val="99"/>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uiPriority w:val="39"/>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1"/>
      </w:numPr>
    </w:pPr>
  </w:style>
  <w:style w:type="paragraph" w:styleId="ListBullet">
    <w:name w:val="List Bullet"/>
    <w:basedOn w:val="Normal"/>
    <w:uiPriority w:val="99"/>
    <w:unhideWhenUsed/>
    <w:qFormat/>
    <w:rsid w:val="002F2BFE"/>
    <w:pPr>
      <w:numPr>
        <w:numId w:val="2"/>
      </w:numPr>
      <w:spacing w:before="120"/>
    </w:pPr>
  </w:style>
  <w:style w:type="paragraph" w:styleId="ListBullet3">
    <w:name w:val="List Bullet 3"/>
    <w:basedOn w:val="Normal"/>
    <w:uiPriority w:val="99"/>
    <w:unhideWhenUsed/>
    <w:qFormat/>
    <w:rsid w:val="002F2BFE"/>
    <w:pPr>
      <w:numPr>
        <w:ilvl w:val="2"/>
        <w:numId w:val="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BoxText">
    <w:name w:val="Box Text"/>
    <w:basedOn w:val="DefaultParagraphFont"/>
    <w:rsid w:val="00E645DF"/>
    <w:rPr>
      <w:rFonts w:ascii="Arial" w:hAnsi="Arial"/>
      <w:sz w:val="20"/>
    </w:rPr>
  </w:style>
  <w:style w:type="paragraph" w:customStyle="1" w:styleId="Bullet">
    <w:name w:val="Bullet"/>
    <w:basedOn w:val="Normal"/>
    <w:rsid w:val="00E645DF"/>
    <w:pPr>
      <w:numPr>
        <w:numId w:val="3"/>
      </w:numPr>
      <w:spacing w:before="120"/>
    </w:pPr>
    <w:rPr>
      <w:rFonts w:ascii="Times New Roman" w:hAnsi="Times New Roman"/>
      <w:sz w:val="22"/>
      <w:szCs w:val="20"/>
    </w:rPr>
  </w:style>
  <w:style w:type="paragraph" w:styleId="NormalWeb">
    <w:name w:val="Normal (Web)"/>
    <w:basedOn w:val="Normal"/>
    <w:uiPriority w:val="99"/>
    <w:unhideWhenUsed/>
    <w:rsid w:val="00E645DF"/>
    <w:pPr>
      <w:spacing w:before="100" w:beforeAutospacing="1" w:after="100" w:afterAutospacing="1"/>
    </w:pPr>
    <w:rPr>
      <w:rFonts w:ascii="Times New Roman" w:eastAsiaTheme="minorHAnsi" w:hAnsi="Times New Roman"/>
    </w:rPr>
  </w:style>
  <w:style w:type="paragraph" w:styleId="PlainText">
    <w:name w:val="Plain Text"/>
    <w:basedOn w:val="Normal"/>
    <w:link w:val="PlainTextChar"/>
    <w:uiPriority w:val="99"/>
    <w:unhideWhenUsed/>
    <w:rsid w:val="00CE4C3E"/>
    <w:rPr>
      <w:rFonts w:ascii="Calibri" w:eastAsia="Calibri" w:hAnsi="Calibri" w:cs="Calibri"/>
      <w:sz w:val="22"/>
      <w:szCs w:val="22"/>
    </w:rPr>
  </w:style>
  <w:style w:type="character" w:customStyle="1" w:styleId="PlainTextChar">
    <w:name w:val="Plain Text Char"/>
    <w:basedOn w:val="DefaultParagraphFont"/>
    <w:link w:val="PlainText"/>
    <w:uiPriority w:val="99"/>
    <w:rsid w:val="00CE4C3E"/>
    <w:rPr>
      <w:rFonts w:ascii="Calibri" w:eastAsia="Calibri" w:hAnsi="Calibri" w:cs="Calibri"/>
      <w:sz w:val="22"/>
      <w:szCs w:val="22"/>
    </w:rPr>
  </w:style>
  <w:style w:type="paragraph" w:styleId="Revision">
    <w:name w:val="Revision"/>
    <w:hidden/>
    <w:uiPriority w:val="99"/>
    <w:semiHidden/>
    <w:rsid w:val="003B38AD"/>
    <w:rPr>
      <w:rFonts w:asciiTheme="minorHAnsi" w:hAnsiTheme="minorHAnsi"/>
      <w:sz w:val="24"/>
      <w:szCs w:val="24"/>
    </w:rPr>
  </w:style>
  <w:style w:type="paragraph" w:customStyle="1" w:styleId="Heading">
    <w:name w:val="Heading"/>
    <w:basedOn w:val="Normal"/>
    <w:rsid w:val="00157AFA"/>
    <w:pPr>
      <w:spacing w:before="480" w:after="60"/>
    </w:pPr>
    <w:rPr>
      <w:rFonts w:ascii="Tahoma" w:hAnsi="Tahoma"/>
      <w:b/>
      <w:bCs/>
      <w:sz w:val="28"/>
      <w:szCs w:val="20"/>
    </w:rPr>
  </w:style>
  <w:style w:type="character" w:customStyle="1" w:styleId="CommentTextChar">
    <w:name w:val="Comment Text Char"/>
    <w:link w:val="CommentText"/>
    <w:uiPriority w:val="99"/>
    <w:locked/>
    <w:rsid w:val="00A30D09"/>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824819">
      <w:bodyDiv w:val="1"/>
      <w:marLeft w:val="0"/>
      <w:marRight w:val="0"/>
      <w:marTop w:val="0"/>
      <w:marBottom w:val="0"/>
      <w:divBdr>
        <w:top w:val="none" w:sz="0" w:space="0" w:color="auto"/>
        <w:left w:val="none" w:sz="0" w:space="0" w:color="auto"/>
        <w:bottom w:val="none" w:sz="0" w:space="0" w:color="auto"/>
        <w:right w:val="none" w:sz="0" w:space="0" w:color="auto"/>
      </w:divBdr>
    </w:div>
    <w:div w:id="59266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mcmeekin@nerc.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rc.com/pa/Stand/Pages/Project%202016-02%20Modifications%20to%20CIP%20Standards.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475A8D9513CF4BBA602C0D3BFED338" ma:contentTypeVersion="54" ma:contentTypeDescription="Create a new document." ma:contentTypeScope="" ma:versionID="835ebbee5c7a97f53d3fa83aa58fd592">
  <xsd:schema xmlns:xsd="http://www.w3.org/2001/XMLSchema" xmlns:xs="http://www.w3.org/2001/XMLSchema" xmlns:p="http://schemas.microsoft.com/office/2006/metadata/properties" xmlns:ns2="d255dc3e-053e-4b62-8283-68abfc61cdbb" targetNamespace="http://schemas.microsoft.com/office/2006/metadata/properties" ma:root="true" ma:fieldsID="42001590bc9f4f0af61e05de8bf9bc04"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C8F21D4C85B54A9FA592FCBBD24862" ma:contentTypeVersion="0" ma:contentTypeDescription="Create a new document." ma:contentTypeScope="" ma:versionID="2cb2e6eb81a8625121029f65a8ff225c">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846A4C-35C2-43A1-9E3F-E246A4EB188B}"/>
</file>

<file path=customXml/itemProps2.xml><?xml version="1.0" encoding="utf-8"?>
<ds:datastoreItem xmlns:ds="http://schemas.openxmlformats.org/officeDocument/2006/customXml" ds:itemID="{3AADE751-F4AA-46F9-8BA7-3253CC583788}"/>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1C0EC1F7-7E90-47F3-923B-FBC48BD9EB70}"/>
</file>

<file path=customXml/itemProps5.xml><?xml version="1.0" encoding="utf-8"?>
<ds:datastoreItem xmlns:ds="http://schemas.openxmlformats.org/officeDocument/2006/customXml" ds:itemID="{E5F4B70A-36F1-47B6-AF7B-9555006752A1}"/>
</file>

<file path=docProps/app.xml><?xml version="1.0" encoding="utf-8"?>
<Properties xmlns="http://schemas.openxmlformats.org/officeDocument/2006/extended-properties" xmlns:vt="http://schemas.openxmlformats.org/officeDocument/2006/docPropsVTypes">
  <Template>Normal</Template>
  <TotalTime>0</TotalTime>
  <Pages>6</Pages>
  <Words>1595</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2017-02-09T00:10:00Z</dcterms:created>
  <dcterms:modified xsi:type="dcterms:W3CDTF">2017-02-13T03:20:00Z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0x010100EA475A8D9513CF4BBA602C0D3BFED338</vt:lpwstr>
  </property>
  <property fmtid="{D5CDD505-2E9C-101B-9397-08002B2CF9AE}" pid="3" name="Document Category">
    <vt:lpwstr>Template</vt:lpwstr>
  </property>
  <property fmtid="{D5CDD505-2E9C-101B-9397-08002B2CF9AE}" pid="4" name="_dlc_DocIdItemGuid">
    <vt:lpwstr>f5c86e6b-e573-4da6-8842-6ea506f29db3</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