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8A54A4" w:rsidRDefault="00A92B1C" w:rsidP="00D933A3">
      <w:pPr>
        <w:pStyle w:val="DocumentTitle"/>
        <w:rPr>
          <w:szCs w:val="44"/>
        </w:rPr>
      </w:pPr>
      <w:r w:rsidRPr="008A54A4">
        <w:rPr>
          <w:szCs w:val="44"/>
        </w:rPr>
        <w:t>Unoff</w:t>
      </w:r>
      <w:r w:rsidR="0073546A" w:rsidRPr="008A54A4">
        <w:rPr>
          <w:szCs w:val="44"/>
        </w:rPr>
        <w:t>i</w:t>
      </w:r>
      <w:r w:rsidRPr="008A54A4">
        <w:rPr>
          <w:szCs w:val="44"/>
        </w:rPr>
        <w:t>cial Comment Form</w:t>
      </w:r>
    </w:p>
    <w:p w:rsidR="00D933A3" w:rsidRPr="00D933A3" w:rsidRDefault="00AB4136" w:rsidP="00D933A3">
      <w:pPr>
        <w:pStyle w:val="DocumentSubtitle"/>
      </w:pPr>
      <w:bookmarkStart w:id="0" w:name="_Toc195946480"/>
      <w:r>
        <w:t>Project 2016-02 Modifications to CIP Standards</w:t>
      </w:r>
      <w:r w:rsidR="008A54A4">
        <w:br/>
        <w:t>Standards Authorization Request (SAR)</w:t>
      </w:r>
    </w:p>
    <w:p w:rsidR="0055051B" w:rsidRDefault="0055051B"/>
    <w:p w:rsidR="0073546A" w:rsidRDefault="0073546A" w:rsidP="0073546A">
      <w:bookmarkStart w:id="1" w:name="_Toc195946481"/>
      <w:bookmarkEnd w:id="0"/>
      <w:r w:rsidRPr="008A54A4">
        <w:rPr>
          <w:b/>
          <w:color w:val="000000" w:themeColor="accent5"/>
        </w:rPr>
        <w:t>D</w:t>
      </w:r>
      <w:r w:rsidR="008A54A4" w:rsidRPr="008A54A4">
        <w:rPr>
          <w:b/>
          <w:color w:val="000000" w:themeColor="accent5"/>
        </w:rPr>
        <w:t>o not</w:t>
      </w:r>
      <w:r w:rsidRPr="008A54A4">
        <w:rPr>
          <w:color w:val="000000" w:themeColor="accent5"/>
        </w:rPr>
        <w:t xml:space="preserve"> </w:t>
      </w:r>
      <w:r w:rsidRPr="000B7836">
        <w:t>use this form</w:t>
      </w:r>
      <w:r>
        <w:t xml:space="preserve"> for submitting comments</w:t>
      </w:r>
      <w:r w:rsidRPr="000B7836">
        <w:t xml:space="preserve">. </w:t>
      </w:r>
      <w:r w:rsidR="008A54A4">
        <w:t>Use</w:t>
      </w:r>
      <w:r w:rsidRPr="000B7836">
        <w:t xml:space="preserve"> the </w:t>
      </w:r>
      <w:hyperlink r:id="rId12" w:history="1">
        <w:r w:rsidRPr="00A617C8">
          <w:rPr>
            <w:rStyle w:val="Hyperlink"/>
          </w:rPr>
          <w:t xml:space="preserve">electronic </w:t>
        </w:r>
        <w:r w:rsidR="00E13EC1" w:rsidRPr="00A617C8">
          <w:rPr>
            <w:rStyle w:val="Hyperlink"/>
          </w:rPr>
          <w:t>form</w:t>
        </w:r>
      </w:hyperlink>
      <w:bookmarkStart w:id="2" w:name="_GoBack"/>
      <w:bookmarkEnd w:id="2"/>
      <w:r w:rsidR="00E13EC1" w:rsidRPr="000B7836">
        <w:t xml:space="preserve"> </w:t>
      </w:r>
      <w:r w:rsidRPr="000B7836">
        <w:t>to submit comments on the</w:t>
      </w:r>
      <w:r w:rsidR="008A54A4">
        <w:t xml:space="preserve"> Project 2016-02 Modifications to CIP Standards</w:t>
      </w:r>
      <w:r w:rsidRPr="000B7836">
        <w:t xml:space="preserve"> </w:t>
      </w:r>
      <w:r w:rsidR="00F275D3">
        <w:t>SAR</w:t>
      </w:r>
      <w:r w:rsidRPr="000B7836">
        <w:t xml:space="preserve">. The electronic comment form must be </w:t>
      </w:r>
      <w:r w:rsidR="008A54A4">
        <w:t>submitted</w:t>
      </w:r>
      <w:r w:rsidRPr="000B7836">
        <w:t xml:space="preserve"> by </w:t>
      </w:r>
      <w:r w:rsidR="00F275D3" w:rsidRPr="008A54A4">
        <w:rPr>
          <w:b/>
          <w:color w:val="000000" w:themeColor="accent5"/>
        </w:rPr>
        <w:t xml:space="preserve">8 p.m. Eastern, </w:t>
      </w:r>
      <w:r w:rsidR="00CF66F0">
        <w:rPr>
          <w:b/>
          <w:color w:val="000000" w:themeColor="accent5"/>
        </w:rPr>
        <w:t>Thursday</w:t>
      </w:r>
      <w:r w:rsidR="00F275D3" w:rsidRPr="008A54A4">
        <w:rPr>
          <w:b/>
          <w:color w:val="000000" w:themeColor="accent5"/>
        </w:rPr>
        <w:t xml:space="preserve">, </w:t>
      </w:r>
      <w:r w:rsidR="00D0546D" w:rsidRPr="008A54A4">
        <w:rPr>
          <w:b/>
          <w:color w:val="000000" w:themeColor="accent5"/>
        </w:rPr>
        <w:t xml:space="preserve">April </w:t>
      </w:r>
      <w:r w:rsidR="00CF66F0">
        <w:rPr>
          <w:b/>
          <w:color w:val="000000" w:themeColor="accent5"/>
        </w:rPr>
        <w:t>21</w:t>
      </w:r>
      <w:r w:rsidR="00E13EC1" w:rsidRPr="008A54A4">
        <w:rPr>
          <w:b/>
          <w:color w:val="000000" w:themeColor="accent5"/>
        </w:rPr>
        <w:t>, 201</w:t>
      </w:r>
      <w:r w:rsidR="00D0546D" w:rsidRPr="008A54A4">
        <w:rPr>
          <w:b/>
          <w:color w:val="000000" w:themeColor="accent5"/>
        </w:rPr>
        <w:t>6</w:t>
      </w:r>
      <w:r w:rsidRPr="000B7836">
        <w:t xml:space="preserve">. </w:t>
      </w:r>
    </w:p>
    <w:p w:rsidR="0073546A" w:rsidRPr="000B7836" w:rsidRDefault="0073546A" w:rsidP="0073546A"/>
    <w:p w:rsidR="0039275D" w:rsidRDefault="00B66819" w:rsidP="0073546A">
      <w:r>
        <w:t>D</w:t>
      </w:r>
      <w:r w:rsidR="00E13EC1">
        <w:t xml:space="preserve">ocuments and information about this project are available on the </w:t>
      </w:r>
      <w:hyperlink r:id="rId13" w:history="1">
        <w:r w:rsidR="00185354" w:rsidRPr="00FB0C8A">
          <w:rPr>
            <w:rStyle w:val="Hyperlink"/>
            <w:rFonts w:cs="Arial"/>
          </w:rPr>
          <w:t>Project 2016-02 Modifications to CIP Standards</w:t>
        </w:r>
      </w:hyperlink>
      <w:r w:rsidR="00E13EC1">
        <w:t xml:space="preserve">.  </w:t>
      </w:r>
      <w:r w:rsidR="00185354" w:rsidRPr="00816016">
        <w:rPr>
          <w:rFonts w:cs="Arial"/>
        </w:rPr>
        <w:t xml:space="preserve">If you have questions, </w:t>
      </w:r>
      <w:r w:rsidR="00185354">
        <w:t xml:space="preserve">contact either Senior Standards Developer, </w:t>
      </w:r>
      <w:hyperlink r:id="rId14" w:history="1">
        <w:r w:rsidR="00185354" w:rsidRPr="0052754B">
          <w:rPr>
            <w:rStyle w:val="Hyperlink"/>
          </w:rPr>
          <w:t>Stephen Crutchfield</w:t>
        </w:r>
      </w:hyperlink>
      <w:r w:rsidR="00185354">
        <w:t xml:space="preserve"> at (609) 651</w:t>
      </w:r>
      <w:r w:rsidR="00185354" w:rsidRPr="00A14A60">
        <w:t>-9</w:t>
      </w:r>
      <w:r w:rsidR="00185354">
        <w:t xml:space="preserve">455 or </w:t>
      </w:r>
      <w:hyperlink r:id="rId15" w:history="1">
        <w:r w:rsidR="00185354" w:rsidRPr="0052754B">
          <w:rPr>
            <w:rStyle w:val="Hyperlink"/>
          </w:rPr>
          <w:t>Al McMeekin</w:t>
        </w:r>
      </w:hyperlink>
      <w:r w:rsidR="00185354">
        <w:t xml:space="preserve"> at (</w:t>
      </w:r>
      <w:r w:rsidR="00185354" w:rsidRPr="0052754B">
        <w:t>404</w:t>
      </w:r>
      <w:r w:rsidR="00185354">
        <w:t xml:space="preserve">) </w:t>
      </w:r>
      <w:r w:rsidR="00185354" w:rsidRPr="0052754B">
        <w:t>446-9675</w:t>
      </w:r>
      <w:r w:rsidR="0073546A" w:rsidRPr="000B7836">
        <w:t>.</w:t>
      </w:r>
      <w:r w:rsidR="00734E6D">
        <w:t xml:space="preserve">  </w:t>
      </w:r>
      <w:r w:rsidR="0039275D" w:rsidRPr="00136931">
        <w:t xml:space="preserve"> </w:t>
      </w:r>
    </w:p>
    <w:p w:rsidR="002F2BFE" w:rsidRPr="00136931" w:rsidRDefault="002F2BFE" w:rsidP="00D933A3"/>
    <w:bookmarkEnd w:id="1"/>
    <w:p w:rsidR="00BE73CE" w:rsidRDefault="007C3AC2" w:rsidP="006C4657">
      <w:pPr>
        <w:pStyle w:val="Heading2"/>
        <w:rPr>
          <w:rFonts w:asciiTheme="minorHAnsi" w:hAnsiTheme="minorHAnsi"/>
        </w:rPr>
      </w:pPr>
      <w:r w:rsidRPr="007C3AC2">
        <w:rPr>
          <w:rFonts w:cs="Tahoma"/>
        </w:rPr>
        <w:t>Background Information</w:t>
      </w:r>
      <w:bookmarkStart w:id="3" w:name="_Toc195946482"/>
      <w:r w:rsidR="006C4657">
        <w:rPr>
          <w:rFonts w:cs="Tahoma"/>
        </w:rPr>
        <w:t xml:space="preserve"> </w:t>
      </w:r>
      <w:r w:rsidR="00BE73CE" w:rsidRPr="006C4657">
        <w:rPr>
          <w:rFonts w:asciiTheme="minorHAnsi" w:hAnsiTheme="minorHAnsi"/>
        </w:rPr>
        <w:t xml:space="preserve"> </w:t>
      </w:r>
    </w:p>
    <w:p w:rsidR="0035016F" w:rsidRDefault="0035016F" w:rsidP="000B3226">
      <w:pPr>
        <w:pStyle w:val="Default"/>
        <w:rPr>
          <w:rFonts w:ascii="Calibri" w:eastAsia="MS Mincho" w:hAnsi="Calibri"/>
        </w:rPr>
      </w:pPr>
      <w:r w:rsidRPr="0035016F">
        <w:rPr>
          <w:rFonts w:ascii="Calibri" w:eastAsia="MS Mincho" w:hAnsi="Calibri"/>
        </w:rPr>
        <w:t xml:space="preserve">On January 21, 2016, </w:t>
      </w:r>
      <w:r w:rsidR="00B66819">
        <w:rPr>
          <w:rFonts w:ascii="Calibri" w:eastAsia="MS Mincho" w:hAnsi="Calibri"/>
        </w:rPr>
        <w:t>FERC</w:t>
      </w:r>
      <w:r w:rsidRPr="0035016F">
        <w:rPr>
          <w:rFonts w:ascii="Calibri" w:eastAsia="MS Mincho" w:hAnsi="Calibri"/>
        </w:rPr>
        <w:t xml:space="preserve"> issued </w:t>
      </w:r>
      <w:hyperlink r:id="rId16" w:history="1">
        <w:r w:rsidRPr="00615449">
          <w:rPr>
            <w:rStyle w:val="Hyperlink"/>
            <w:rFonts w:ascii="Calibri" w:eastAsia="MS Mincho" w:hAnsi="Calibri"/>
          </w:rPr>
          <w:t>Order No. 822</w:t>
        </w:r>
      </w:hyperlink>
      <w:r w:rsidR="000B3226">
        <w:rPr>
          <w:rFonts w:ascii="Calibri" w:eastAsia="MS Mincho" w:hAnsi="Calibri"/>
        </w:rPr>
        <w:t>,</w:t>
      </w:r>
      <w:r w:rsidRPr="0035016F">
        <w:rPr>
          <w:rFonts w:ascii="Calibri" w:eastAsia="MS Mincho" w:hAnsi="Calibri"/>
        </w:rPr>
        <w:t xml:space="preserve"> </w:t>
      </w:r>
      <w:r w:rsidR="000B3226" w:rsidRPr="000B3226">
        <w:rPr>
          <w:rFonts w:ascii="Calibri" w:eastAsia="MS Mincho" w:hAnsi="Calibri"/>
          <w:i/>
        </w:rPr>
        <w:t>Revised Critical Infrastructure Protection Reliability Standards</w:t>
      </w:r>
      <w:r w:rsidR="000B3226">
        <w:rPr>
          <w:rFonts w:ascii="Calibri" w:eastAsia="MS Mincho" w:hAnsi="Calibri"/>
          <w:i/>
        </w:rPr>
        <w:t>,</w:t>
      </w:r>
      <w:r w:rsidR="000B3226" w:rsidRPr="000B3226">
        <w:rPr>
          <w:rFonts w:ascii="Calibri" w:eastAsia="MS Mincho" w:hAnsi="Calibri"/>
        </w:rPr>
        <w:t xml:space="preserve"> </w:t>
      </w:r>
      <w:r w:rsidRPr="000B3226">
        <w:rPr>
          <w:rFonts w:ascii="Calibri" w:eastAsia="MS Mincho" w:hAnsi="Calibri"/>
        </w:rPr>
        <w:t>approving</w:t>
      </w:r>
      <w:r w:rsidRPr="0035016F">
        <w:rPr>
          <w:rFonts w:ascii="Calibri" w:eastAsia="MS Mincho" w:hAnsi="Calibri"/>
        </w:rPr>
        <w:t xml:space="preserve"> seven CIP Reliability Standards and new or modified definitions. </w:t>
      </w:r>
      <w:r w:rsidR="00B66819">
        <w:rPr>
          <w:rFonts w:ascii="Calibri" w:eastAsia="MS Mincho" w:hAnsi="Calibri"/>
        </w:rPr>
        <w:t>FERC</w:t>
      </w:r>
      <w:r w:rsidRPr="0035016F">
        <w:rPr>
          <w:rFonts w:ascii="Calibri" w:eastAsia="MS Mincho" w:hAnsi="Calibri"/>
        </w:rPr>
        <w:t xml:space="preserve"> also direct</w:t>
      </w:r>
      <w:r>
        <w:rPr>
          <w:rFonts w:ascii="Calibri" w:eastAsia="MS Mincho" w:hAnsi="Calibri"/>
        </w:rPr>
        <w:t>ed</w:t>
      </w:r>
      <w:r w:rsidRPr="0035016F">
        <w:rPr>
          <w:rFonts w:ascii="Calibri" w:eastAsia="MS Mincho" w:hAnsi="Calibri"/>
        </w:rPr>
        <w:t xml:space="preserve"> NERC to develop modifications to address:</w:t>
      </w:r>
    </w:p>
    <w:p w:rsidR="0035016F" w:rsidRPr="00260FBC" w:rsidRDefault="0035016F" w:rsidP="008A54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Calibri" w:eastAsia="MS Mincho" w:hAnsi="Calibri"/>
          <w:color w:val="000000"/>
          <w:sz w:val="24"/>
          <w:szCs w:val="24"/>
        </w:rPr>
      </w:pPr>
      <w:r w:rsidRPr="00260FBC">
        <w:rPr>
          <w:rFonts w:ascii="Calibri" w:eastAsia="MS Mincho" w:hAnsi="Calibri"/>
          <w:color w:val="000000"/>
          <w:sz w:val="24"/>
          <w:szCs w:val="24"/>
        </w:rPr>
        <w:t>Protection of transient electronic devices used at low-impact bulk electric system cyber systems</w:t>
      </w:r>
      <w:r w:rsidR="009B71DF">
        <w:rPr>
          <w:rFonts w:ascii="Calibri" w:eastAsia="MS Mincho" w:hAnsi="Calibri"/>
          <w:color w:val="000000"/>
          <w:sz w:val="24"/>
          <w:szCs w:val="24"/>
        </w:rPr>
        <w:t>;</w:t>
      </w:r>
      <w:r w:rsidRPr="00260FBC">
        <w:rPr>
          <w:rFonts w:ascii="Calibri" w:eastAsia="MS Mincho" w:hAnsi="Calibri"/>
          <w:color w:val="000000"/>
          <w:sz w:val="24"/>
          <w:szCs w:val="24"/>
        </w:rPr>
        <w:t xml:space="preserve"> </w:t>
      </w:r>
    </w:p>
    <w:p w:rsidR="0035016F" w:rsidRPr="00260FBC" w:rsidRDefault="0035016F" w:rsidP="008A54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Calibri" w:eastAsia="MS Mincho" w:hAnsi="Calibri"/>
          <w:color w:val="000000"/>
          <w:sz w:val="24"/>
          <w:szCs w:val="24"/>
        </w:rPr>
      </w:pPr>
      <w:r w:rsidRPr="00260FBC">
        <w:rPr>
          <w:rFonts w:ascii="Calibri" w:eastAsia="MS Mincho" w:hAnsi="Calibri"/>
          <w:color w:val="000000"/>
          <w:sz w:val="24"/>
          <w:szCs w:val="24"/>
        </w:rPr>
        <w:t>Protections for communication network components between control centers</w:t>
      </w:r>
      <w:r w:rsidR="009B71DF">
        <w:rPr>
          <w:rFonts w:ascii="Calibri" w:eastAsia="MS Mincho" w:hAnsi="Calibri"/>
          <w:color w:val="000000"/>
          <w:sz w:val="24"/>
          <w:szCs w:val="24"/>
        </w:rPr>
        <w:t>;</w:t>
      </w:r>
      <w:r w:rsidRPr="00260FBC">
        <w:rPr>
          <w:rFonts w:ascii="Calibri" w:eastAsia="MS Mincho" w:hAnsi="Calibri"/>
          <w:color w:val="000000"/>
          <w:sz w:val="24"/>
          <w:szCs w:val="24"/>
        </w:rPr>
        <w:t xml:space="preserve"> and</w:t>
      </w:r>
    </w:p>
    <w:p w:rsidR="0035016F" w:rsidRPr="00260FBC" w:rsidRDefault="0035016F" w:rsidP="008A54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Calibri" w:eastAsia="MS Mincho" w:hAnsi="Calibri"/>
          <w:color w:val="000000"/>
          <w:sz w:val="24"/>
          <w:szCs w:val="24"/>
        </w:rPr>
      </w:pPr>
      <w:r w:rsidRPr="00260FBC">
        <w:rPr>
          <w:rFonts w:ascii="Calibri" w:eastAsia="MS Mincho" w:hAnsi="Calibri"/>
          <w:color w:val="000000"/>
          <w:sz w:val="24"/>
          <w:szCs w:val="24"/>
        </w:rPr>
        <w:t xml:space="preserve">Refinement of the definition for Low Impact External Routable Connectivity (LERC)  </w:t>
      </w:r>
    </w:p>
    <w:p w:rsidR="0035016F" w:rsidRPr="00260FBC" w:rsidRDefault="0035016F" w:rsidP="0035016F">
      <w:pPr>
        <w:autoSpaceDE w:val="0"/>
        <w:autoSpaceDN w:val="0"/>
        <w:adjustRightInd w:val="0"/>
        <w:rPr>
          <w:rFonts w:ascii="Calibri" w:eastAsia="MS Mincho" w:hAnsi="Calibri"/>
          <w:color w:val="000000"/>
        </w:rPr>
      </w:pPr>
    </w:p>
    <w:p w:rsidR="0073546A" w:rsidRPr="00260FBC" w:rsidRDefault="004C5858" w:rsidP="0035016F">
      <w:pPr>
        <w:autoSpaceDE w:val="0"/>
        <w:autoSpaceDN w:val="0"/>
        <w:adjustRightInd w:val="0"/>
        <w:rPr>
          <w:rFonts w:ascii="Calibri" w:eastAsia="MS Mincho" w:hAnsi="Calibri"/>
          <w:color w:val="000000"/>
        </w:rPr>
      </w:pPr>
      <w:r w:rsidRPr="00260FBC">
        <w:rPr>
          <w:rFonts w:ascii="Calibri" w:eastAsia="MS Mincho" w:hAnsi="Calibri"/>
          <w:color w:val="000000"/>
        </w:rPr>
        <w:t xml:space="preserve">FERC directed NERC to submit new or modified standards responding to the directives related to the </w:t>
      </w:r>
      <w:r w:rsidR="0035016F" w:rsidRPr="00260FBC">
        <w:rPr>
          <w:rFonts w:ascii="Calibri" w:eastAsia="MS Mincho" w:hAnsi="Calibri"/>
          <w:color w:val="000000"/>
        </w:rPr>
        <w:t>definition of LERC</w:t>
      </w:r>
      <w:r w:rsidRPr="00260FBC">
        <w:rPr>
          <w:rFonts w:ascii="Calibri" w:eastAsia="MS Mincho" w:hAnsi="Calibri"/>
          <w:color w:val="000000"/>
        </w:rPr>
        <w:t xml:space="preserve"> by </w:t>
      </w:r>
      <w:r w:rsidR="0035016F" w:rsidRPr="00260FBC">
        <w:rPr>
          <w:rFonts w:ascii="Calibri" w:eastAsia="MS Mincho" w:hAnsi="Calibri"/>
          <w:color w:val="000000"/>
        </w:rPr>
        <w:t>March 30</w:t>
      </w:r>
      <w:r w:rsidRPr="00260FBC">
        <w:rPr>
          <w:rFonts w:ascii="Calibri" w:eastAsia="MS Mincho" w:hAnsi="Calibri"/>
          <w:color w:val="000000"/>
        </w:rPr>
        <w:t>, 201</w:t>
      </w:r>
      <w:r w:rsidR="0035016F" w:rsidRPr="00260FBC">
        <w:rPr>
          <w:rFonts w:ascii="Calibri" w:eastAsia="MS Mincho" w:hAnsi="Calibri"/>
          <w:color w:val="000000"/>
        </w:rPr>
        <w:t>6</w:t>
      </w:r>
      <w:r w:rsidRPr="00260FBC">
        <w:rPr>
          <w:rFonts w:ascii="Calibri" w:eastAsia="MS Mincho" w:hAnsi="Calibri"/>
          <w:color w:val="000000"/>
        </w:rPr>
        <w:t xml:space="preserve">, one year from the effective date of Order No. </w:t>
      </w:r>
      <w:r w:rsidR="0035016F" w:rsidRPr="00260FBC">
        <w:rPr>
          <w:rFonts w:ascii="Calibri" w:eastAsia="MS Mincho" w:hAnsi="Calibri"/>
          <w:color w:val="000000"/>
        </w:rPr>
        <w:t>822</w:t>
      </w:r>
      <w:r w:rsidRPr="00260FBC">
        <w:rPr>
          <w:rFonts w:ascii="Calibri" w:eastAsia="MS Mincho" w:hAnsi="Calibri"/>
          <w:color w:val="000000"/>
        </w:rPr>
        <w:t>. FERC did not place any time frame for NERC to respond to the</w:t>
      </w:r>
      <w:r w:rsidR="0035016F" w:rsidRPr="00260FBC">
        <w:rPr>
          <w:rFonts w:ascii="Calibri" w:eastAsia="MS Mincho" w:hAnsi="Calibri"/>
          <w:color w:val="000000"/>
        </w:rPr>
        <w:t xml:space="preserve"> remaining directives</w:t>
      </w:r>
      <w:r w:rsidRPr="00260FBC">
        <w:rPr>
          <w:rFonts w:ascii="Calibri" w:eastAsia="MS Mincho" w:hAnsi="Calibri"/>
          <w:color w:val="000000"/>
        </w:rPr>
        <w:t>.</w:t>
      </w:r>
      <w:r w:rsidR="007C3AC2" w:rsidRPr="00260FBC">
        <w:rPr>
          <w:rFonts w:ascii="Calibri" w:eastAsia="MS Mincho" w:hAnsi="Calibri"/>
          <w:color w:val="000000"/>
        </w:rPr>
        <w:t xml:space="preserve">  </w:t>
      </w:r>
    </w:p>
    <w:p w:rsidR="004C5858" w:rsidRPr="00260FBC" w:rsidRDefault="004C5858" w:rsidP="004C5858">
      <w:pPr>
        <w:pStyle w:val="FootnoteText"/>
        <w:tabs>
          <w:tab w:val="left" w:pos="90"/>
          <w:tab w:val="left" w:pos="10170"/>
        </w:tabs>
        <w:rPr>
          <w:rFonts w:ascii="Calibri" w:eastAsia="MS Mincho" w:hAnsi="Calibri"/>
          <w:color w:val="000000"/>
          <w:sz w:val="24"/>
        </w:rPr>
      </w:pPr>
    </w:p>
    <w:p w:rsidR="000B3226" w:rsidRPr="00260FBC" w:rsidRDefault="000B3226" w:rsidP="000B3226">
      <w:pPr>
        <w:pStyle w:val="FootnoteText"/>
        <w:tabs>
          <w:tab w:val="left" w:pos="90"/>
          <w:tab w:val="left" w:pos="10170"/>
        </w:tabs>
        <w:rPr>
          <w:rFonts w:ascii="Calibri" w:eastAsia="MS Mincho" w:hAnsi="Calibri"/>
          <w:color w:val="000000"/>
          <w:sz w:val="24"/>
        </w:rPr>
      </w:pPr>
      <w:r w:rsidRPr="00260FBC">
        <w:rPr>
          <w:rFonts w:ascii="Calibri" w:eastAsia="MS Mincho" w:hAnsi="Calibri"/>
          <w:color w:val="000000"/>
          <w:sz w:val="24"/>
        </w:rPr>
        <w:t>The CIP Version 5 Transition Advisory Group (V5 TAG) transferred issues to the CIP Version 5 Standard Drafting Team (SDT) that were identified during the industry transition to implementation of the CIP Version 5 Standards. Specifically, the issues that the SDT will address are:</w:t>
      </w:r>
    </w:p>
    <w:p w:rsidR="000B3226" w:rsidRPr="00260FBC" w:rsidRDefault="000B3226" w:rsidP="008A54A4">
      <w:pPr>
        <w:pStyle w:val="FootnoteText"/>
        <w:numPr>
          <w:ilvl w:val="0"/>
          <w:numId w:val="34"/>
        </w:numPr>
        <w:tabs>
          <w:tab w:val="left" w:pos="90"/>
          <w:tab w:val="left" w:pos="10170"/>
        </w:tabs>
        <w:spacing w:before="120"/>
        <w:rPr>
          <w:rFonts w:ascii="Calibri" w:eastAsia="MS Mincho" w:hAnsi="Calibri"/>
          <w:color w:val="000000"/>
          <w:sz w:val="24"/>
        </w:rPr>
      </w:pPr>
      <w:r w:rsidRPr="00260FBC">
        <w:rPr>
          <w:rFonts w:ascii="Calibri" w:eastAsia="MS Mincho" w:hAnsi="Calibri"/>
          <w:color w:val="000000"/>
          <w:sz w:val="24"/>
        </w:rPr>
        <w:t>Cyber Asset and BES Cyber Asset Definitions</w:t>
      </w:r>
    </w:p>
    <w:p w:rsidR="000B3226" w:rsidRPr="00260FBC" w:rsidRDefault="000B3226" w:rsidP="008A54A4">
      <w:pPr>
        <w:pStyle w:val="FootnoteText"/>
        <w:numPr>
          <w:ilvl w:val="0"/>
          <w:numId w:val="34"/>
        </w:numPr>
        <w:tabs>
          <w:tab w:val="left" w:pos="90"/>
          <w:tab w:val="left" w:pos="10170"/>
        </w:tabs>
        <w:spacing w:before="120"/>
        <w:rPr>
          <w:rFonts w:ascii="Calibri" w:eastAsia="MS Mincho" w:hAnsi="Calibri"/>
          <w:color w:val="000000"/>
          <w:sz w:val="24"/>
        </w:rPr>
      </w:pPr>
      <w:r w:rsidRPr="00260FBC">
        <w:rPr>
          <w:rFonts w:ascii="Calibri" w:eastAsia="MS Mincho" w:hAnsi="Calibri"/>
          <w:color w:val="000000"/>
          <w:sz w:val="24"/>
        </w:rPr>
        <w:t>Network and Externally Accessible Devices</w:t>
      </w:r>
    </w:p>
    <w:p w:rsidR="000B3226" w:rsidRPr="00260FBC" w:rsidRDefault="000B3226" w:rsidP="008A54A4">
      <w:pPr>
        <w:pStyle w:val="FootnoteText"/>
        <w:numPr>
          <w:ilvl w:val="0"/>
          <w:numId w:val="34"/>
        </w:numPr>
        <w:tabs>
          <w:tab w:val="left" w:pos="90"/>
          <w:tab w:val="left" w:pos="10170"/>
        </w:tabs>
        <w:spacing w:before="120"/>
        <w:rPr>
          <w:rFonts w:ascii="Calibri" w:eastAsia="MS Mincho" w:hAnsi="Calibri"/>
          <w:color w:val="000000"/>
          <w:sz w:val="24"/>
        </w:rPr>
      </w:pPr>
      <w:r w:rsidRPr="00260FBC">
        <w:rPr>
          <w:rFonts w:ascii="Calibri" w:eastAsia="MS Mincho" w:hAnsi="Calibri"/>
          <w:color w:val="000000"/>
          <w:sz w:val="24"/>
        </w:rPr>
        <w:t>Transmission Owner Control Centers Performing Transmission Operator Obligations</w:t>
      </w:r>
    </w:p>
    <w:p w:rsidR="000B3226" w:rsidRPr="00260FBC" w:rsidRDefault="000B3226" w:rsidP="008A54A4">
      <w:pPr>
        <w:pStyle w:val="FootnoteText"/>
        <w:numPr>
          <w:ilvl w:val="0"/>
          <w:numId w:val="34"/>
        </w:numPr>
        <w:tabs>
          <w:tab w:val="left" w:pos="90"/>
          <w:tab w:val="left" w:pos="10170"/>
        </w:tabs>
        <w:spacing w:before="120"/>
        <w:rPr>
          <w:rFonts w:ascii="Calibri" w:eastAsia="MS Mincho" w:hAnsi="Calibri"/>
          <w:color w:val="000000"/>
          <w:sz w:val="24"/>
        </w:rPr>
      </w:pPr>
      <w:r w:rsidRPr="00260FBC">
        <w:rPr>
          <w:rFonts w:ascii="Calibri" w:eastAsia="MS Mincho" w:hAnsi="Calibri"/>
          <w:color w:val="000000"/>
          <w:sz w:val="24"/>
        </w:rPr>
        <w:t>Virtualization</w:t>
      </w:r>
    </w:p>
    <w:p w:rsidR="000B3226" w:rsidRPr="00260FBC" w:rsidRDefault="000B3226" w:rsidP="004C5858">
      <w:pPr>
        <w:pStyle w:val="FootnoteText"/>
        <w:tabs>
          <w:tab w:val="left" w:pos="90"/>
          <w:tab w:val="left" w:pos="10170"/>
        </w:tabs>
        <w:rPr>
          <w:rFonts w:ascii="Calibri" w:eastAsia="MS Mincho" w:hAnsi="Calibri"/>
          <w:color w:val="000000"/>
          <w:sz w:val="24"/>
        </w:rPr>
      </w:pPr>
    </w:p>
    <w:p w:rsidR="00D61AA5" w:rsidRPr="00260FBC" w:rsidRDefault="00D61AA5" w:rsidP="004C5858">
      <w:pPr>
        <w:pStyle w:val="FootnoteText"/>
        <w:tabs>
          <w:tab w:val="left" w:pos="90"/>
          <w:tab w:val="left" w:pos="10170"/>
        </w:tabs>
        <w:rPr>
          <w:rFonts w:ascii="Calibri" w:eastAsia="MS Mincho" w:hAnsi="Calibri"/>
          <w:color w:val="000000"/>
          <w:sz w:val="24"/>
        </w:rPr>
      </w:pPr>
      <w:r w:rsidRPr="00260FBC">
        <w:rPr>
          <w:rFonts w:ascii="Calibri" w:eastAsia="MS Mincho" w:hAnsi="Calibri"/>
          <w:color w:val="000000"/>
          <w:sz w:val="24"/>
        </w:rPr>
        <w:t xml:space="preserve">On </w:t>
      </w:r>
      <w:r w:rsidR="0035016F" w:rsidRPr="00260FBC">
        <w:rPr>
          <w:rFonts w:ascii="Calibri" w:eastAsia="MS Mincho" w:hAnsi="Calibri"/>
          <w:color w:val="000000"/>
          <w:sz w:val="24"/>
        </w:rPr>
        <w:t>March 9</w:t>
      </w:r>
      <w:r w:rsidRPr="00260FBC">
        <w:rPr>
          <w:rFonts w:ascii="Calibri" w:eastAsia="MS Mincho" w:hAnsi="Calibri"/>
          <w:color w:val="000000"/>
          <w:sz w:val="24"/>
        </w:rPr>
        <w:t>, 201</w:t>
      </w:r>
      <w:r w:rsidR="0035016F" w:rsidRPr="00260FBC">
        <w:rPr>
          <w:rFonts w:ascii="Calibri" w:eastAsia="MS Mincho" w:hAnsi="Calibri"/>
          <w:color w:val="000000"/>
          <w:sz w:val="24"/>
        </w:rPr>
        <w:t>6</w:t>
      </w:r>
      <w:r w:rsidRPr="00260FBC">
        <w:rPr>
          <w:rFonts w:ascii="Calibri" w:eastAsia="MS Mincho" w:hAnsi="Calibri"/>
          <w:color w:val="000000"/>
          <w:sz w:val="24"/>
        </w:rPr>
        <w:t xml:space="preserve">, the NERC Standards Committee accepted and authorized the posting of the </w:t>
      </w:r>
      <w:r w:rsidR="0035016F" w:rsidRPr="00260FBC">
        <w:rPr>
          <w:rFonts w:ascii="Calibri" w:eastAsia="MS Mincho" w:hAnsi="Calibri"/>
          <w:color w:val="000000"/>
          <w:sz w:val="24"/>
        </w:rPr>
        <w:t xml:space="preserve">Modifications to </w:t>
      </w:r>
      <w:r w:rsidRPr="00260FBC">
        <w:rPr>
          <w:rFonts w:ascii="Calibri" w:eastAsia="MS Mincho" w:hAnsi="Calibri"/>
          <w:color w:val="000000"/>
          <w:sz w:val="24"/>
        </w:rPr>
        <w:t xml:space="preserve">CIP </w:t>
      </w:r>
      <w:r w:rsidR="0035016F" w:rsidRPr="00260FBC">
        <w:rPr>
          <w:rFonts w:ascii="Calibri" w:eastAsia="MS Mincho" w:hAnsi="Calibri"/>
          <w:color w:val="000000"/>
          <w:sz w:val="24"/>
        </w:rPr>
        <w:t>Standards</w:t>
      </w:r>
      <w:r w:rsidRPr="00260FBC">
        <w:rPr>
          <w:rFonts w:ascii="Calibri" w:eastAsia="MS Mincho" w:hAnsi="Calibri"/>
          <w:color w:val="000000"/>
          <w:sz w:val="24"/>
        </w:rPr>
        <w:t xml:space="preserve"> SAR</w:t>
      </w:r>
      <w:r w:rsidR="003F5E69">
        <w:rPr>
          <w:rFonts w:ascii="Calibri" w:eastAsia="MS Mincho" w:hAnsi="Calibri"/>
          <w:color w:val="000000"/>
          <w:sz w:val="24"/>
        </w:rPr>
        <w:t xml:space="preserve">. </w:t>
      </w:r>
      <w:r w:rsidR="00DD1516" w:rsidRPr="00260FBC">
        <w:rPr>
          <w:rFonts w:ascii="Calibri" w:eastAsia="MS Mincho" w:hAnsi="Calibri"/>
          <w:color w:val="000000"/>
          <w:sz w:val="24"/>
        </w:rPr>
        <w:t xml:space="preserve">It </w:t>
      </w:r>
      <w:r w:rsidR="003F5E69">
        <w:rPr>
          <w:rFonts w:ascii="Calibri" w:eastAsia="MS Mincho" w:hAnsi="Calibri"/>
          <w:color w:val="000000"/>
          <w:sz w:val="24"/>
        </w:rPr>
        <w:t>is</w:t>
      </w:r>
      <w:r w:rsidR="00DD1516" w:rsidRPr="00260FBC">
        <w:rPr>
          <w:rFonts w:ascii="Calibri" w:eastAsia="MS Mincho" w:hAnsi="Calibri"/>
          <w:color w:val="000000"/>
          <w:sz w:val="24"/>
        </w:rPr>
        <w:t xml:space="preserve"> posted</w:t>
      </w:r>
      <w:r w:rsidRPr="00260FBC">
        <w:rPr>
          <w:rFonts w:ascii="Calibri" w:eastAsia="MS Mincho" w:hAnsi="Calibri"/>
          <w:color w:val="000000"/>
          <w:sz w:val="24"/>
        </w:rPr>
        <w:t xml:space="preserve"> for a</w:t>
      </w:r>
      <w:r w:rsidR="00DD1516" w:rsidRPr="00260FBC">
        <w:rPr>
          <w:rFonts w:ascii="Calibri" w:eastAsia="MS Mincho" w:hAnsi="Calibri"/>
          <w:color w:val="000000"/>
          <w:sz w:val="24"/>
        </w:rPr>
        <w:t xml:space="preserve"> 30-day informal comment period because</w:t>
      </w:r>
      <w:r w:rsidRPr="00260FBC">
        <w:rPr>
          <w:rFonts w:ascii="Calibri" w:eastAsia="MS Mincho" w:hAnsi="Calibri"/>
          <w:color w:val="000000"/>
          <w:sz w:val="24"/>
        </w:rPr>
        <w:t xml:space="preserve"> it is addressing FERC directives.</w:t>
      </w:r>
    </w:p>
    <w:p w:rsidR="00D61AA5" w:rsidRPr="00260FBC" w:rsidRDefault="00D61AA5" w:rsidP="004C5858">
      <w:pPr>
        <w:pStyle w:val="FootnoteText"/>
        <w:tabs>
          <w:tab w:val="left" w:pos="90"/>
          <w:tab w:val="left" w:pos="10170"/>
        </w:tabs>
        <w:rPr>
          <w:rFonts w:ascii="Calibri" w:eastAsia="MS Mincho" w:hAnsi="Calibri"/>
          <w:color w:val="000000"/>
          <w:sz w:val="24"/>
        </w:rPr>
      </w:pPr>
    </w:p>
    <w:bookmarkEnd w:id="3"/>
    <w:p w:rsidR="008A54A4" w:rsidRDefault="008A54A4">
      <w:pPr>
        <w:rPr>
          <w:rFonts w:ascii="Calibri" w:eastAsia="MS Mincho" w:hAnsi="Calibri"/>
          <w:color w:val="000000"/>
        </w:rPr>
      </w:pPr>
      <w:r>
        <w:rPr>
          <w:rFonts w:ascii="Calibri" w:eastAsia="MS Mincho" w:hAnsi="Calibri"/>
          <w:color w:val="000000"/>
        </w:rPr>
        <w:br w:type="page"/>
      </w:r>
    </w:p>
    <w:p w:rsidR="007E0CCB" w:rsidRDefault="007E0CCB">
      <w:pPr>
        <w:rPr>
          <w:rFonts w:ascii="Calibri" w:eastAsia="MS Mincho" w:hAnsi="Calibri"/>
          <w:color w:val="000000"/>
        </w:rPr>
      </w:pPr>
    </w:p>
    <w:p w:rsidR="0039275D" w:rsidRPr="008A54A4" w:rsidRDefault="007C3AC2" w:rsidP="00102A01">
      <w:pPr>
        <w:pStyle w:val="Heading2"/>
        <w:rPr>
          <w:rFonts w:cs="Tahoma"/>
          <w:szCs w:val="22"/>
        </w:rPr>
      </w:pPr>
      <w:r w:rsidRPr="008A54A4">
        <w:rPr>
          <w:rFonts w:cs="Tahoma"/>
          <w:szCs w:val="22"/>
        </w:rPr>
        <w:t>Questions</w:t>
      </w:r>
    </w:p>
    <w:p w:rsidR="00575783" w:rsidRPr="00734E6D" w:rsidRDefault="00575783" w:rsidP="00575783">
      <w:pPr>
        <w:rPr>
          <w:sz w:val="22"/>
          <w:szCs w:val="22"/>
        </w:rPr>
      </w:pPr>
    </w:p>
    <w:p w:rsidR="003855D4" w:rsidRPr="008A54A4" w:rsidRDefault="00CC4831" w:rsidP="003855D4">
      <w:pPr>
        <w:pStyle w:val="Bullet"/>
        <w:numPr>
          <w:ilvl w:val="0"/>
          <w:numId w:val="26"/>
        </w:numPr>
        <w:spacing w:before="0" w:after="120"/>
        <w:rPr>
          <w:rFonts w:asciiTheme="minorHAnsi" w:hAnsiTheme="minorHAnsi"/>
          <w:sz w:val="24"/>
          <w:szCs w:val="24"/>
        </w:rPr>
      </w:pPr>
      <w:r w:rsidRPr="008A54A4">
        <w:rPr>
          <w:rFonts w:asciiTheme="minorHAnsi" w:hAnsiTheme="minorHAnsi"/>
          <w:sz w:val="24"/>
          <w:szCs w:val="24"/>
        </w:rPr>
        <w:t>Do you agree with the scope and objectives of this SAR?  If not, please explain why you do not agree</w:t>
      </w:r>
      <w:r w:rsidR="00DD1516" w:rsidRPr="008A54A4">
        <w:rPr>
          <w:rFonts w:asciiTheme="minorHAnsi" w:hAnsiTheme="minorHAnsi"/>
          <w:sz w:val="24"/>
          <w:szCs w:val="24"/>
        </w:rPr>
        <w:t>,</w:t>
      </w:r>
      <w:r w:rsidRPr="008A54A4">
        <w:rPr>
          <w:rFonts w:asciiTheme="minorHAnsi" w:hAnsiTheme="minorHAnsi"/>
          <w:sz w:val="24"/>
          <w:szCs w:val="24"/>
        </w:rPr>
        <w:t xml:space="preserve"> and, if possible, provide specific language revisions that would make it acceptable to you.</w:t>
      </w:r>
      <w:r w:rsidR="003855D4" w:rsidRPr="008A54A4">
        <w:rPr>
          <w:rFonts w:asciiTheme="minorHAnsi" w:hAnsiTheme="minorHAnsi"/>
          <w:sz w:val="24"/>
          <w:szCs w:val="24"/>
        </w:rPr>
        <w:t xml:space="preserve"> </w:t>
      </w:r>
    </w:p>
    <w:p w:rsidR="003855D4" w:rsidRPr="008A54A4" w:rsidRDefault="003855D4" w:rsidP="007C54FC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Yes: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3855D4" w:rsidRPr="008A54A4" w:rsidRDefault="003855D4" w:rsidP="007C54FC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No: 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3855D4" w:rsidRPr="008A54A4" w:rsidRDefault="003855D4" w:rsidP="007C54FC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A54A4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A54A4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="00E16A5D" w:rsidRPr="008A54A4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  <w:szCs w:val="24"/>
        </w:rPr>
      </w:r>
      <w:r w:rsidR="00E16A5D" w:rsidRPr="008A54A4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:rsidR="00277538" w:rsidRPr="008A54A4" w:rsidRDefault="00277538" w:rsidP="007C54FC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/>
          <w:sz w:val="24"/>
          <w:szCs w:val="24"/>
        </w:rPr>
      </w:pPr>
      <w:r w:rsidRPr="008A54A4">
        <w:rPr>
          <w:rFonts w:asciiTheme="minorHAnsi" w:hAnsiTheme="minorHAnsi"/>
          <w:sz w:val="24"/>
          <w:szCs w:val="24"/>
        </w:rPr>
        <w:t>Are you aware of any Canadian provincial or other regulatory requirements that may need to be considered during this project in order to develop a continen</w:t>
      </w:r>
      <w:r w:rsidR="00DD1516" w:rsidRPr="008A54A4">
        <w:rPr>
          <w:rFonts w:asciiTheme="minorHAnsi" w:hAnsiTheme="minorHAnsi"/>
          <w:sz w:val="24"/>
          <w:szCs w:val="24"/>
        </w:rPr>
        <w:t>t-wide approach to the standards</w:t>
      </w:r>
      <w:r w:rsidRPr="008A54A4">
        <w:rPr>
          <w:rFonts w:asciiTheme="minorHAnsi" w:hAnsiTheme="minorHAnsi"/>
          <w:sz w:val="24"/>
          <w:szCs w:val="24"/>
        </w:rPr>
        <w:t>?  If yes, please identify the jurisdiction and specific regulatory requirements.</w:t>
      </w:r>
    </w:p>
    <w:p w:rsidR="007C54FC" w:rsidRPr="008A54A4" w:rsidRDefault="007C54FC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Yes: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7C54FC" w:rsidRPr="008A54A4" w:rsidRDefault="007C54FC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No: 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277538" w:rsidRPr="008A54A4" w:rsidRDefault="00277538" w:rsidP="005F63F7">
      <w:pPr>
        <w:spacing w:line="360" w:lineRule="auto"/>
        <w:ind w:left="360"/>
      </w:pPr>
      <w:r w:rsidRPr="008A54A4">
        <w:t xml:space="preserve">Comments: </w:t>
      </w:r>
      <w:r w:rsidR="00E16A5D" w:rsidRPr="008A54A4"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instrText xml:space="preserve"> FORMTEXT </w:instrText>
      </w:r>
      <w:r w:rsidR="00E16A5D" w:rsidRPr="008A54A4">
        <w:fldChar w:fldCharType="separate"/>
      </w:r>
      <w:r w:rsidRPr="008A54A4">
        <w:t> </w:t>
      </w:r>
      <w:r w:rsidRPr="008A54A4">
        <w:t> </w:t>
      </w:r>
      <w:r w:rsidRPr="008A54A4">
        <w:t> </w:t>
      </w:r>
      <w:r w:rsidRPr="008A54A4">
        <w:t> </w:t>
      </w:r>
      <w:r w:rsidRPr="008A54A4">
        <w:t> </w:t>
      </w:r>
      <w:r w:rsidR="00E16A5D" w:rsidRPr="008A54A4">
        <w:fldChar w:fldCharType="end"/>
      </w:r>
    </w:p>
    <w:p w:rsidR="003855D4" w:rsidRPr="008A54A4" w:rsidRDefault="003855D4" w:rsidP="00187FEE">
      <w:pPr>
        <w:pStyle w:val="Bullet"/>
        <w:numPr>
          <w:ilvl w:val="0"/>
          <w:numId w:val="26"/>
        </w:numPr>
        <w:spacing w:before="0" w:after="120"/>
        <w:rPr>
          <w:rFonts w:asciiTheme="minorHAnsi" w:hAnsiTheme="minorHAnsi"/>
          <w:sz w:val="24"/>
          <w:szCs w:val="24"/>
        </w:rPr>
      </w:pPr>
      <w:r w:rsidRPr="008A54A4">
        <w:rPr>
          <w:rFonts w:asciiTheme="minorHAnsi" w:hAnsiTheme="minorHAnsi"/>
          <w:sz w:val="24"/>
          <w:szCs w:val="24"/>
        </w:rPr>
        <w:t xml:space="preserve">Are there any other concerns with this </w:t>
      </w:r>
      <w:r w:rsidR="00CC4831" w:rsidRPr="008A54A4">
        <w:rPr>
          <w:rFonts w:asciiTheme="minorHAnsi" w:hAnsiTheme="minorHAnsi"/>
          <w:sz w:val="24"/>
          <w:szCs w:val="24"/>
        </w:rPr>
        <w:t>SAR</w:t>
      </w:r>
      <w:r w:rsidRPr="008A54A4">
        <w:rPr>
          <w:rFonts w:asciiTheme="minorHAnsi" w:hAnsiTheme="minorHAnsi"/>
          <w:sz w:val="24"/>
          <w:szCs w:val="24"/>
        </w:rPr>
        <w:t xml:space="preserve"> that haven’t been covered in previous questions? </w:t>
      </w:r>
    </w:p>
    <w:p w:rsidR="003855D4" w:rsidRPr="008A54A4" w:rsidRDefault="003855D4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Yes: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3855D4" w:rsidRPr="008A54A4" w:rsidRDefault="003855D4" w:rsidP="005F63F7">
      <w:pPr>
        <w:spacing w:line="360" w:lineRule="auto"/>
        <w:ind w:left="360"/>
        <w:rPr>
          <w:rStyle w:val="BoxText"/>
          <w:rFonts w:asciiTheme="minorHAnsi" w:hAnsiTheme="minorHAnsi"/>
          <w:sz w:val="24"/>
        </w:rPr>
      </w:pPr>
      <w:r w:rsidRPr="008A54A4">
        <w:rPr>
          <w:rStyle w:val="BoxText"/>
          <w:rFonts w:asciiTheme="minorHAnsi" w:hAnsiTheme="minorHAnsi"/>
          <w:sz w:val="24"/>
        </w:rPr>
        <w:t xml:space="preserve">No: 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</w:p>
    <w:p w:rsidR="004F3349" w:rsidRPr="008A54A4" w:rsidRDefault="003855D4" w:rsidP="005F63F7">
      <w:pPr>
        <w:spacing w:line="360" w:lineRule="auto"/>
        <w:ind w:left="360"/>
        <w:rPr>
          <w:lang w:val="fr-FR"/>
        </w:rPr>
      </w:pPr>
      <w:r w:rsidRPr="008A54A4">
        <w:rPr>
          <w:rStyle w:val="BoxText"/>
          <w:rFonts w:asciiTheme="minorHAnsi" w:hAnsiTheme="minorHAnsi"/>
          <w:sz w:val="24"/>
        </w:rPr>
        <w:t xml:space="preserve">Comments: 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8A54A4">
        <w:rPr>
          <w:rStyle w:val="BoxText"/>
          <w:rFonts w:asciiTheme="minorHAnsi" w:hAnsiTheme="minorHAnsi"/>
          <w:sz w:val="24"/>
        </w:rPr>
        <w:instrText xml:space="preserve"> FORMTEXT </w:instrText>
      </w:r>
      <w:r w:rsidR="00E16A5D" w:rsidRPr="008A54A4">
        <w:rPr>
          <w:rStyle w:val="BoxText"/>
          <w:rFonts w:asciiTheme="minorHAnsi" w:hAnsiTheme="minorHAnsi"/>
          <w:sz w:val="24"/>
        </w:rPr>
      </w:r>
      <w:r w:rsidR="00E16A5D" w:rsidRPr="008A54A4">
        <w:rPr>
          <w:rStyle w:val="BoxText"/>
          <w:rFonts w:asciiTheme="minorHAnsi" w:hAnsiTheme="minorHAnsi"/>
          <w:sz w:val="24"/>
        </w:rPr>
        <w:fldChar w:fldCharType="separate"/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Pr="008A54A4">
        <w:rPr>
          <w:rStyle w:val="BoxText"/>
          <w:rFonts w:asciiTheme="minorHAnsi" w:hAnsiTheme="minorHAnsi"/>
          <w:noProof/>
          <w:sz w:val="24"/>
        </w:rPr>
        <w:t> </w:t>
      </w:r>
      <w:r w:rsidR="00E16A5D" w:rsidRPr="008A54A4">
        <w:rPr>
          <w:rStyle w:val="BoxText"/>
          <w:rFonts w:asciiTheme="minorHAnsi" w:hAnsiTheme="minorHAnsi"/>
          <w:sz w:val="24"/>
        </w:rPr>
        <w:fldChar w:fldCharType="end"/>
      </w:r>
      <w:bookmarkEnd w:id="4"/>
      <w:r w:rsidRPr="008A54A4">
        <w:rPr>
          <w:rStyle w:val="BoxText"/>
          <w:rFonts w:asciiTheme="minorHAnsi" w:hAnsiTheme="minorHAnsi"/>
          <w:sz w:val="24"/>
        </w:rPr>
        <w:t xml:space="preserve"> </w:t>
      </w:r>
    </w:p>
    <w:sectPr w:rsidR="004F3349" w:rsidRPr="008A54A4" w:rsidSect="0071319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872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6A" w:rsidRDefault="00037F6A">
      <w:r>
        <w:separator/>
      </w:r>
    </w:p>
  </w:endnote>
  <w:endnote w:type="continuationSeparator" w:id="0">
    <w:p w:rsidR="00037F6A" w:rsidRDefault="000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Pr="00855BA8" w:rsidRDefault="00105862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 w:rsidR="008A54A4">
      <w:t xml:space="preserve"> | Project 2016-02 Modifications to CIP Standards </w:t>
    </w:r>
    <w:r w:rsidR="008A54A4">
      <w:br/>
      <w:t>Standard Authorization Request</w:t>
    </w:r>
    <w:r w:rsidR="00CF66F0">
      <w:t xml:space="preserve"> | March 21, 2016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9C094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Default="00105862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6A" w:rsidRDefault="00037F6A">
      <w:r>
        <w:separator/>
      </w:r>
    </w:p>
  </w:footnote>
  <w:footnote w:type="continuationSeparator" w:id="0">
    <w:p w:rsidR="00037F6A" w:rsidRDefault="0003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Default="00105862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62" w:rsidRDefault="00105862"/>
  <w:p w:rsidR="00105862" w:rsidRDefault="00105862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E410D42C"/>
    <w:numStyleLink w:val="NERCListBullets"/>
  </w:abstractNum>
  <w:abstractNum w:abstractNumId="11" w15:restartNumberingAfterBreak="0">
    <w:nsid w:val="04EB5DF9"/>
    <w:multiLevelType w:val="hybridMultilevel"/>
    <w:tmpl w:val="B1745EA4"/>
    <w:lvl w:ilvl="0" w:tplc="6C20A6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A21F0"/>
    <w:multiLevelType w:val="hybridMultilevel"/>
    <w:tmpl w:val="64DA8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4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1BAA0A4F"/>
    <w:multiLevelType w:val="hybridMultilevel"/>
    <w:tmpl w:val="F3C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D33A2"/>
    <w:multiLevelType w:val="multilevel"/>
    <w:tmpl w:val="E410D42C"/>
    <w:numStyleLink w:val="NERCListBullets"/>
  </w:abstractNum>
  <w:abstractNum w:abstractNumId="18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13057"/>
    <w:multiLevelType w:val="hybridMultilevel"/>
    <w:tmpl w:val="8B6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27804"/>
    <w:multiLevelType w:val="hybridMultilevel"/>
    <w:tmpl w:val="2BA8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825CC"/>
    <w:multiLevelType w:val="hybridMultilevel"/>
    <w:tmpl w:val="1DFE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53DA6"/>
    <w:multiLevelType w:val="hybridMultilevel"/>
    <w:tmpl w:val="F664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AA0231"/>
    <w:multiLevelType w:val="hybridMultilevel"/>
    <w:tmpl w:val="64AC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4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8720C50"/>
    <w:multiLevelType w:val="hybridMultilevel"/>
    <w:tmpl w:val="025E334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9"/>
  </w:num>
  <w:num w:numId="4">
    <w:abstractNumId w:val="20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8"/>
  </w:num>
  <w:num w:numId="19">
    <w:abstractNumId w:val="13"/>
  </w:num>
  <w:num w:numId="20">
    <w:abstractNumId w:val="24"/>
  </w:num>
  <w:num w:numId="21">
    <w:abstractNumId w:val="17"/>
  </w:num>
  <w:num w:numId="22">
    <w:abstractNumId w:val="10"/>
  </w:num>
  <w:num w:numId="23">
    <w:abstractNumId w:val="32"/>
  </w:num>
  <w:num w:numId="24">
    <w:abstractNumId w:val="12"/>
  </w:num>
  <w:num w:numId="25">
    <w:abstractNumId w:val="19"/>
  </w:num>
  <w:num w:numId="26">
    <w:abstractNumId w:val="31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  <w:num w:numId="31">
    <w:abstractNumId w:val="19"/>
  </w:num>
  <w:num w:numId="32">
    <w:abstractNumId w:val="22"/>
  </w:num>
  <w:num w:numId="33">
    <w:abstractNumId w:val="16"/>
  </w:num>
  <w:num w:numId="34">
    <w:abstractNumId w:val="2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67C8"/>
    <w:rsid w:val="00011D42"/>
    <w:rsid w:val="000334DF"/>
    <w:rsid w:val="00037F6A"/>
    <w:rsid w:val="00054742"/>
    <w:rsid w:val="000646BE"/>
    <w:rsid w:val="000A70BC"/>
    <w:rsid w:val="000B3226"/>
    <w:rsid w:val="000B36CB"/>
    <w:rsid w:val="000B7A04"/>
    <w:rsid w:val="000D4F18"/>
    <w:rsid w:val="000D7162"/>
    <w:rsid w:val="000E3AB0"/>
    <w:rsid w:val="00102A01"/>
    <w:rsid w:val="00104317"/>
    <w:rsid w:val="00105862"/>
    <w:rsid w:val="001346AA"/>
    <w:rsid w:val="00136931"/>
    <w:rsid w:val="0014038A"/>
    <w:rsid w:val="001574EA"/>
    <w:rsid w:val="00185354"/>
    <w:rsid w:val="00187FEE"/>
    <w:rsid w:val="001A2721"/>
    <w:rsid w:val="001A471D"/>
    <w:rsid w:val="001A6FC8"/>
    <w:rsid w:val="001D47FD"/>
    <w:rsid w:val="00252F20"/>
    <w:rsid w:val="00254228"/>
    <w:rsid w:val="00260FBC"/>
    <w:rsid w:val="00264481"/>
    <w:rsid w:val="00277538"/>
    <w:rsid w:val="00283FB4"/>
    <w:rsid w:val="00287E3E"/>
    <w:rsid w:val="002A6BAD"/>
    <w:rsid w:val="002D74CE"/>
    <w:rsid w:val="002F2BFE"/>
    <w:rsid w:val="003134D1"/>
    <w:rsid w:val="003245A0"/>
    <w:rsid w:val="00344D64"/>
    <w:rsid w:val="00345088"/>
    <w:rsid w:val="0035016F"/>
    <w:rsid w:val="00366A96"/>
    <w:rsid w:val="003855D4"/>
    <w:rsid w:val="0038676B"/>
    <w:rsid w:val="0039275D"/>
    <w:rsid w:val="003E1C41"/>
    <w:rsid w:val="003F57E8"/>
    <w:rsid w:val="003F5E69"/>
    <w:rsid w:val="00431302"/>
    <w:rsid w:val="00434285"/>
    <w:rsid w:val="0045234B"/>
    <w:rsid w:val="00456B99"/>
    <w:rsid w:val="004631BF"/>
    <w:rsid w:val="004800C7"/>
    <w:rsid w:val="004859C6"/>
    <w:rsid w:val="004B7DE3"/>
    <w:rsid w:val="004C5858"/>
    <w:rsid w:val="004E1B24"/>
    <w:rsid w:val="004E7B5C"/>
    <w:rsid w:val="004F3349"/>
    <w:rsid w:val="005039D5"/>
    <w:rsid w:val="00510652"/>
    <w:rsid w:val="005316C6"/>
    <w:rsid w:val="005316F3"/>
    <w:rsid w:val="0055051B"/>
    <w:rsid w:val="00555F79"/>
    <w:rsid w:val="005729AC"/>
    <w:rsid w:val="00573832"/>
    <w:rsid w:val="00575783"/>
    <w:rsid w:val="005A721A"/>
    <w:rsid w:val="005B7382"/>
    <w:rsid w:val="005D3F72"/>
    <w:rsid w:val="005E20EF"/>
    <w:rsid w:val="005F63F7"/>
    <w:rsid w:val="00615449"/>
    <w:rsid w:val="00652754"/>
    <w:rsid w:val="00676409"/>
    <w:rsid w:val="00692F16"/>
    <w:rsid w:val="00694CD1"/>
    <w:rsid w:val="006B3EC7"/>
    <w:rsid w:val="006C1F78"/>
    <w:rsid w:val="006C4657"/>
    <w:rsid w:val="006E67B7"/>
    <w:rsid w:val="006F4AD7"/>
    <w:rsid w:val="00702BEE"/>
    <w:rsid w:val="00705B5E"/>
    <w:rsid w:val="00713195"/>
    <w:rsid w:val="007254EA"/>
    <w:rsid w:val="00730419"/>
    <w:rsid w:val="00733724"/>
    <w:rsid w:val="00734E6D"/>
    <w:rsid w:val="0073546A"/>
    <w:rsid w:val="0074626C"/>
    <w:rsid w:val="0078342D"/>
    <w:rsid w:val="00791651"/>
    <w:rsid w:val="007924E4"/>
    <w:rsid w:val="007C3AC2"/>
    <w:rsid w:val="007C54FC"/>
    <w:rsid w:val="007E0CCB"/>
    <w:rsid w:val="007F377B"/>
    <w:rsid w:val="0083365D"/>
    <w:rsid w:val="00855BA8"/>
    <w:rsid w:val="00856441"/>
    <w:rsid w:val="008866E7"/>
    <w:rsid w:val="00894328"/>
    <w:rsid w:val="008A54A4"/>
    <w:rsid w:val="00905DC1"/>
    <w:rsid w:val="009B71DF"/>
    <w:rsid w:val="009C0944"/>
    <w:rsid w:val="009C74CA"/>
    <w:rsid w:val="00A35DA7"/>
    <w:rsid w:val="00A40534"/>
    <w:rsid w:val="00A545DD"/>
    <w:rsid w:val="00A617C8"/>
    <w:rsid w:val="00A6738A"/>
    <w:rsid w:val="00A92B1C"/>
    <w:rsid w:val="00AB0CD3"/>
    <w:rsid w:val="00AB4136"/>
    <w:rsid w:val="00AC0C35"/>
    <w:rsid w:val="00AD1865"/>
    <w:rsid w:val="00B146D4"/>
    <w:rsid w:val="00B375B5"/>
    <w:rsid w:val="00B651FE"/>
    <w:rsid w:val="00B66819"/>
    <w:rsid w:val="00B7649E"/>
    <w:rsid w:val="00BA34E0"/>
    <w:rsid w:val="00BA5939"/>
    <w:rsid w:val="00BE5580"/>
    <w:rsid w:val="00BE73CE"/>
    <w:rsid w:val="00BF4679"/>
    <w:rsid w:val="00C24464"/>
    <w:rsid w:val="00C31EA1"/>
    <w:rsid w:val="00C802A9"/>
    <w:rsid w:val="00C84D89"/>
    <w:rsid w:val="00CC4831"/>
    <w:rsid w:val="00CC7BE7"/>
    <w:rsid w:val="00CF66F0"/>
    <w:rsid w:val="00CF6E4A"/>
    <w:rsid w:val="00D01D2D"/>
    <w:rsid w:val="00D0546D"/>
    <w:rsid w:val="00D17455"/>
    <w:rsid w:val="00D204B8"/>
    <w:rsid w:val="00D228D6"/>
    <w:rsid w:val="00D56EBF"/>
    <w:rsid w:val="00D5715F"/>
    <w:rsid w:val="00D61AA5"/>
    <w:rsid w:val="00D71B57"/>
    <w:rsid w:val="00D8646B"/>
    <w:rsid w:val="00D933A3"/>
    <w:rsid w:val="00D9670F"/>
    <w:rsid w:val="00D96A22"/>
    <w:rsid w:val="00DA19CF"/>
    <w:rsid w:val="00DA634C"/>
    <w:rsid w:val="00DB0DD3"/>
    <w:rsid w:val="00DB62EC"/>
    <w:rsid w:val="00DB6C5C"/>
    <w:rsid w:val="00DB7C23"/>
    <w:rsid w:val="00DD1516"/>
    <w:rsid w:val="00E13EC1"/>
    <w:rsid w:val="00E16A5D"/>
    <w:rsid w:val="00E96B90"/>
    <w:rsid w:val="00F2646F"/>
    <w:rsid w:val="00F275D3"/>
    <w:rsid w:val="00F31926"/>
    <w:rsid w:val="00F41968"/>
    <w:rsid w:val="00F83B65"/>
    <w:rsid w:val="00FB5404"/>
    <w:rsid w:val="00FC7B36"/>
    <w:rsid w:val="00FE18FA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rsid w:val="007F377B"/>
    <w:rPr>
      <w:color w:val="0000FF"/>
      <w:u w:val="single"/>
    </w:rPr>
  </w:style>
  <w:style w:type="character" w:customStyle="1" w:styleId="BoxText">
    <w:name w:val="Box Text"/>
    <w:basedOn w:val="DefaultParagraphFont"/>
    <w:rsid w:val="00D17455"/>
    <w:rPr>
      <w:rFonts w:ascii="Arial" w:hAnsi="Arial"/>
      <w:sz w:val="20"/>
    </w:rPr>
  </w:style>
  <w:style w:type="paragraph" w:customStyle="1" w:styleId="Bullet">
    <w:name w:val="Bullet"/>
    <w:basedOn w:val="Normal"/>
    <w:rsid w:val="003855D4"/>
    <w:pPr>
      <w:numPr>
        <w:numId w:val="25"/>
      </w:numPr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855D4"/>
    <w:pPr>
      <w:ind w:left="720"/>
    </w:pPr>
    <w:rPr>
      <w:rFonts w:ascii="Times New Roman" w:hAnsi="Times New Roman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CE"/>
    <w:pPr>
      <w:spacing w:before="120"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73C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rc.com/pa/Stand/Pages/Project%202016-02%20Modifications%20to%20CIP%20Standard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rc.gov/whats-new/comm-meet/2016/012116/E-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.mcmeekin@nerc.ne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mailto:stephen.crutchfield@nerc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8F21D4C85B54A9FA592FCBBD24862" ma:contentTypeVersion="0" ma:contentTypeDescription="Create a new document." ma:contentTypeScope="" ma:versionID="2cb2e6eb81a8625121029f65a8ff225c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5A8D9513CF4BBA602C0D3BFED338" ma:contentTypeVersion="54" ma:contentTypeDescription="Create a new document." ma:contentTypeScope="" ma:versionID="835ebbee5c7a97f53d3fa83aa58fd592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42001590bc9f4f0af61e05de8bf9bc04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899B3-59E4-4126-899D-19620B206F12}"/>
</file>

<file path=customXml/itemProps2.xml><?xml version="1.0" encoding="utf-8"?>
<ds:datastoreItem xmlns:ds="http://schemas.openxmlformats.org/officeDocument/2006/customXml" ds:itemID="{A1227E5B-E7C4-4AD3-97EE-96884A07A9B1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127B83C3-2B98-46A7-B667-C2AA0C86999D}"/>
</file>

<file path=customXml/itemProps5.xml><?xml version="1.0" encoding="utf-8"?>
<ds:datastoreItem xmlns:ds="http://schemas.openxmlformats.org/officeDocument/2006/customXml" ds:itemID="{CDB7C158-BFB9-4710-8018-AFF1995DE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2016-03-08T17:44:00Z</dcterms:created>
  <dcterms:modified xsi:type="dcterms:W3CDTF">2016-03-23T16:20:00Z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0x010100EA475A8D9513CF4BBA602C0D3BFED338</vt:lpwstr>
  </property>
  <property fmtid="{D5CDD505-2E9C-101B-9397-08002B2CF9AE}" pid="3" name="Document Category">
    <vt:lpwstr>Template</vt:lpwstr>
  </property>
  <property fmtid="{D5CDD505-2E9C-101B-9397-08002B2CF9AE}" pid="4" name="_dlc_DocIdItemGuid">
    <vt:lpwstr>548115cf-be22-4be3-b159-ccd23c139e83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