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8A54A4" w:rsidRDefault="00A92B1C" w:rsidP="00D933A3">
      <w:pPr>
        <w:pStyle w:val="DocumentTitle"/>
        <w:rPr>
          <w:szCs w:val="44"/>
        </w:rPr>
      </w:pPr>
      <w:r w:rsidRPr="008A54A4">
        <w:rPr>
          <w:szCs w:val="44"/>
        </w:rPr>
        <w:t>Unoff</w:t>
      </w:r>
      <w:r w:rsidR="0073546A" w:rsidRPr="008A54A4">
        <w:rPr>
          <w:szCs w:val="44"/>
        </w:rPr>
        <w:t>i</w:t>
      </w:r>
      <w:r w:rsidRPr="008A54A4">
        <w:rPr>
          <w:szCs w:val="44"/>
        </w:rPr>
        <w:t>cial Comment Form</w:t>
      </w:r>
    </w:p>
    <w:p w:rsidR="00D933A3" w:rsidRPr="00D933A3" w:rsidRDefault="00AB4136" w:rsidP="00D933A3">
      <w:pPr>
        <w:pStyle w:val="DocumentSubtitle"/>
      </w:pPr>
      <w:bookmarkStart w:id="0" w:name="_Toc195946480"/>
      <w:r>
        <w:t>Project 2016-02 Modifications to CIP Standards</w:t>
      </w:r>
      <w:r w:rsidR="008A54A4">
        <w:br/>
        <w:t>Standards Authorization Request</w:t>
      </w:r>
      <w:r w:rsidR="00496173">
        <w:t xml:space="preserve"> (SAR)</w:t>
      </w:r>
    </w:p>
    <w:p w:rsidR="0055051B" w:rsidRDefault="0055051B"/>
    <w:p w:rsidR="0073546A" w:rsidRDefault="0073546A" w:rsidP="0073546A">
      <w:bookmarkStart w:id="1" w:name="_Toc195946481"/>
      <w:bookmarkEnd w:id="0"/>
      <w:r w:rsidRPr="008A54A4">
        <w:rPr>
          <w:b/>
          <w:color w:val="000000" w:themeColor="accent5"/>
        </w:rPr>
        <w:t>D</w:t>
      </w:r>
      <w:r w:rsidR="008A54A4" w:rsidRPr="008A54A4">
        <w:rPr>
          <w:b/>
          <w:color w:val="000000" w:themeColor="accent5"/>
        </w:rPr>
        <w:t>o not</w:t>
      </w:r>
      <w:r w:rsidRPr="008A54A4">
        <w:rPr>
          <w:color w:val="000000" w:themeColor="accent5"/>
        </w:rPr>
        <w:t xml:space="preserve"> </w:t>
      </w:r>
      <w:r w:rsidRPr="000B7836">
        <w:t>use this form</w:t>
      </w:r>
      <w:r>
        <w:t xml:space="preserve"> for submitting comments</w:t>
      </w:r>
      <w:r w:rsidRPr="000B7836">
        <w:t xml:space="preserve">. </w:t>
      </w:r>
      <w:r w:rsidR="008A54A4">
        <w:t>Use</w:t>
      </w:r>
      <w:r w:rsidRPr="000B7836">
        <w:t xml:space="preserve"> the </w:t>
      </w:r>
      <w:hyperlink r:id="rId12" w:history="1">
        <w:r w:rsidRPr="00A617C8">
          <w:rPr>
            <w:rStyle w:val="Hyperlink"/>
          </w:rPr>
          <w:t xml:space="preserve">electronic </w:t>
        </w:r>
        <w:r w:rsidR="00E13EC1" w:rsidRPr="00A617C8">
          <w:rPr>
            <w:rStyle w:val="Hyperlink"/>
          </w:rPr>
          <w:t>form</w:t>
        </w:r>
      </w:hyperlink>
      <w:r w:rsidR="00E13EC1" w:rsidRPr="000B7836">
        <w:t xml:space="preserve"> </w:t>
      </w:r>
      <w:r w:rsidRPr="000B7836">
        <w:t>to submit comments on the</w:t>
      </w:r>
      <w:r w:rsidR="008A54A4">
        <w:t xml:space="preserve"> </w:t>
      </w:r>
      <w:r w:rsidR="008A54A4" w:rsidRPr="00E95663">
        <w:rPr>
          <w:b/>
        </w:rPr>
        <w:t>Project 2016-02 Modifications to CIP Standards</w:t>
      </w:r>
      <w:r w:rsidRPr="00E95663">
        <w:rPr>
          <w:b/>
        </w:rPr>
        <w:t xml:space="preserve"> </w:t>
      </w:r>
      <w:r w:rsidR="00F275D3" w:rsidRPr="00E95663">
        <w:rPr>
          <w:b/>
        </w:rPr>
        <w:t>SAR</w:t>
      </w:r>
      <w:r w:rsidRPr="000B7836">
        <w:t xml:space="preserve">. The electronic comment form must be </w:t>
      </w:r>
      <w:r w:rsidR="008A54A4">
        <w:t>submitted</w:t>
      </w:r>
      <w:r w:rsidRPr="000B7836">
        <w:t xml:space="preserve"> by </w:t>
      </w:r>
      <w:r w:rsidR="00F275D3" w:rsidRPr="008A54A4">
        <w:rPr>
          <w:b/>
          <w:color w:val="000000" w:themeColor="accent5"/>
        </w:rPr>
        <w:t xml:space="preserve">8 p.m. Eastern, </w:t>
      </w:r>
      <w:r w:rsidR="00CF66F0">
        <w:rPr>
          <w:b/>
          <w:color w:val="000000" w:themeColor="accent5"/>
        </w:rPr>
        <w:t>Thursday</w:t>
      </w:r>
      <w:r w:rsidR="00F275D3" w:rsidRPr="008A54A4">
        <w:rPr>
          <w:b/>
          <w:color w:val="000000" w:themeColor="accent5"/>
        </w:rPr>
        <w:t xml:space="preserve">, </w:t>
      </w:r>
      <w:r w:rsidR="00CC7DDE">
        <w:rPr>
          <w:b/>
          <w:color w:val="000000" w:themeColor="accent5"/>
        </w:rPr>
        <w:t>June</w:t>
      </w:r>
      <w:r w:rsidR="00D0546D" w:rsidRPr="008A54A4">
        <w:rPr>
          <w:b/>
          <w:color w:val="000000" w:themeColor="accent5"/>
        </w:rPr>
        <w:t xml:space="preserve"> </w:t>
      </w:r>
      <w:r w:rsidR="00CC7DDE">
        <w:rPr>
          <w:b/>
          <w:color w:val="000000" w:themeColor="accent5"/>
        </w:rPr>
        <w:t>30</w:t>
      </w:r>
      <w:r w:rsidR="00E13EC1" w:rsidRPr="008A54A4">
        <w:rPr>
          <w:b/>
          <w:color w:val="000000" w:themeColor="accent5"/>
        </w:rPr>
        <w:t>, 201</w:t>
      </w:r>
      <w:r w:rsidR="00D0546D" w:rsidRPr="008A54A4">
        <w:rPr>
          <w:b/>
          <w:color w:val="000000" w:themeColor="accent5"/>
        </w:rPr>
        <w:t>6</w:t>
      </w:r>
      <w:r w:rsidRPr="000B7836">
        <w:t xml:space="preserve">. </w:t>
      </w:r>
    </w:p>
    <w:p w:rsidR="0073546A" w:rsidRPr="000B7836" w:rsidRDefault="0073546A" w:rsidP="0073546A"/>
    <w:p w:rsidR="0039275D" w:rsidRDefault="00CC7DDE" w:rsidP="0073546A">
      <w:r>
        <w:t xml:space="preserve">Additional </w:t>
      </w:r>
      <w:r w:rsidR="00E13EC1">
        <w:t xml:space="preserve">information about this project </w:t>
      </w:r>
      <w:r>
        <w:t>is</w:t>
      </w:r>
      <w:r w:rsidR="00E13EC1">
        <w:t xml:space="preserve"> available on the </w:t>
      </w:r>
      <w:hyperlink r:id="rId13" w:history="1">
        <w:r w:rsidR="00185354" w:rsidRPr="00FB0C8A">
          <w:rPr>
            <w:rStyle w:val="Hyperlink"/>
            <w:rFonts w:cs="Arial"/>
          </w:rPr>
          <w:t>Project 2016-02 Modifications to CIP Standards</w:t>
        </w:r>
      </w:hyperlink>
      <w:r w:rsidRPr="00CC7DDE">
        <w:rPr>
          <w:rStyle w:val="Hyperlink"/>
          <w:rFonts w:cs="Arial"/>
          <w:color w:val="000000" w:themeColor="accent6"/>
          <w:u w:val="none"/>
        </w:rPr>
        <w:t xml:space="preserve"> page</w:t>
      </w:r>
      <w:r w:rsidR="00E13EC1">
        <w:t xml:space="preserve">. </w:t>
      </w:r>
      <w:r w:rsidR="00185354" w:rsidRPr="00816016">
        <w:rPr>
          <w:rFonts w:cs="Arial"/>
        </w:rPr>
        <w:t xml:space="preserve">If you have questions, </w:t>
      </w:r>
      <w:r w:rsidR="00185354">
        <w:t xml:space="preserve">contact either Senior Standards Developer, </w:t>
      </w:r>
      <w:hyperlink r:id="rId14" w:history="1">
        <w:r w:rsidR="00185354" w:rsidRPr="0052754B">
          <w:rPr>
            <w:rStyle w:val="Hyperlink"/>
          </w:rPr>
          <w:t>Stephen Crutchfield</w:t>
        </w:r>
      </w:hyperlink>
      <w:r w:rsidR="00185354">
        <w:t xml:space="preserve"> at (609) 651</w:t>
      </w:r>
      <w:r w:rsidR="00185354" w:rsidRPr="00A14A60">
        <w:t>-9</w:t>
      </w:r>
      <w:r w:rsidR="00185354">
        <w:t xml:space="preserve">455 or </w:t>
      </w:r>
      <w:hyperlink r:id="rId15" w:history="1">
        <w:r w:rsidR="00185354" w:rsidRPr="0052754B">
          <w:rPr>
            <w:rStyle w:val="Hyperlink"/>
          </w:rPr>
          <w:t>Al McMeekin</w:t>
        </w:r>
      </w:hyperlink>
      <w:r w:rsidR="00185354">
        <w:t xml:space="preserve"> at (</w:t>
      </w:r>
      <w:r w:rsidR="00185354" w:rsidRPr="0052754B">
        <w:t>404</w:t>
      </w:r>
      <w:r w:rsidR="00185354">
        <w:t xml:space="preserve">) </w:t>
      </w:r>
      <w:r w:rsidR="00185354" w:rsidRPr="0052754B">
        <w:t>446-9675</w:t>
      </w:r>
      <w:r w:rsidR="0073546A" w:rsidRPr="000B7836">
        <w:t>.</w:t>
      </w:r>
      <w:r w:rsidR="00734E6D">
        <w:t xml:space="preserve">  </w:t>
      </w:r>
      <w:r w:rsidR="0039275D" w:rsidRPr="00136931">
        <w:t xml:space="preserve"> </w:t>
      </w:r>
    </w:p>
    <w:p w:rsidR="002F2BFE" w:rsidRPr="00136931" w:rsidRDefault="002F2BFE" w:rsidP="00D933A3"/>
    <w:bookmarkEnd w:id="1"/>
    <w:p w:rsidR="00BE73CE" w:rsidRDefault="007C3AC2" w:rsidP="006C4657">
      <w:pPr>
        <w:pStyle w:val="Heading2"/>
        <w:rPr>
          <w:rFonts w:asciiTheme="minorHAnsi" w:hAnsiTheme="minorHAnsi"/>
        </w:rPr>
      </w:pPr>
      <w:r w:rsidRPr="007C3AC2">
        <w:rPr>
          <w:rFonts w:cs="Tahoma"/>
        </w:rPr>
        <w:t>Background Information</w:t>
      </w:r>
      <w:bookmarkStart w:id="2" w:name="_Toc195946482"/>
      <w:r w:rsidR="006C4657">
        <w:rPr>
          <w:rFonts w:cs="Tahoma"/>
        </w:rPr>
        <w:t xml:space="preserve"> </w:t>
      </w:r>
      <w:r w:rsidR="00BE73CE" w:rsidRPr="006C4657">
        <w:rPr>
          <w:rFonts w:asciiTheme="minorHAnsi" w:hAnsiTheme="minorHAnsi"/>
        </w:rPr>
        <w:t xml:space="preserve"> </w:t>
      </w:r>
    </w:p>
    <w:p w:rsidR="008A62C4" w:rsidRDefault="008A62C4" w:rsidP="008A62C4">
      <w:pPr>
        <w:pStyle w:val="Default"/>
        <w:rPr>
          <w:rFonts w:ascii="Calibri" w:eastAsia="MS Mincho" w:hAnsi="Calibri"/>
        </w:rPr>
      </w:pPr>
      <w:r w:rsidRPr="0035016F">
        <w:rPr>
          <w:rFonts w:ascii="Calibri" w:eastAsia="MS Mincho" w:hAnsi="Calibri"/>
        </w:rPr>
        <w:t xml:space="preserve">On January 21, 2016, the Commission issued </w:t>
      </w:r>
      <w:hyperlink r:id="rId16" w:history="1">
        <w:r w:rsidRPr="00615449">
          <w:rPr>
            <w:rStyle w:val="Hyperlink"/>
            <w:rFonts w:ascii="Calibri" w:eastAsia="MS Mincho" w:hAnsi="Calibri"/>
          </w:rPr>
          <w:t>Order No. 822</w:t>
        </w:r>
      </w:hyperlink>
      <w:r>
        <w:rPr>
          <w:rFonts w:ascii="Calibri" w:eastAsia="MS Mincho" w:hAnsi="Calibri"/>
        </w:rPr>
        <w:t>,</w:t>
      </w:r>
      <w:r w:rsidRPr="0035016F">
        <w:rPr>
          <w:rFonts w:ascii="Calibri" w:eastAsia="MS Mincho" w:hAnsi="Calibri"/>
        </w:rPr>
        <w:t xml:space="preserve"> </w:t>
      </w:r>
      <w:r w:rsidRPr="000B3226">
        <w:rPr>
          <w:rFonts w:ascii="Calibri" w:eastAsia="MS Mincho" w:hAnsi="Calibri"/>
          <w:i/>
        </w:rPr>
        <w:t>Revised Critical Infrastructure Protection Reliability Standards</w:t>
      </w:r>
      <w:r>
        <w:rPr>
          <w:rFonts w:ascii="Calibri" w:eastAsia="MS Mincho" w:hAnsi="Calibri"/>
          <w:i/>
        </w:rPr>
        <w:t>,</w:t>
      </w:r>
      <w:r w:rsidRPr="000B3226">
        <w:rPr>
          <w:rFonts w:ascii="Calibri" w:eastAsia="MS Mincho" w:hAnsi="Calibri"/>
        </w:rPr>
        <w:t xml:space="preserve"> approving</w:t>
      </w:r>
      <w:r w:rsidRPr="0035016F">
        <w:rPr>
          <w:rFonts w:ascii="Calibri" w:eastAsia="MS Mincho" w:hAnsi="Calibri"/>
        </w:rPr>
        <w:t xml:space="preserve"> seven CIP Reliability Standards and new or modified definitions. </w:t>
      </w:r>
      <w:r w:rsidRPr="00260FBC">
        <w:rPr>
          <w:rFonts w:ascii="Calibri" w:eastAsia="MS Mincho" w:hAnsi="Calibri"/>
        </w:rPr>
        <w:t>On March 9, 2016, the NERC Standards Committee accepted the Standards Authorization Request (SAR) and authorized the posting of the Modifications to CIP Standards SAR.  It w</w:t>
      </w:r>
      <w:r>
        <w:rPr>
          <w:rFonts w:ascii="Calibri" w:eastAsia="MS Mincho" w:hAnsi="Calibri"/>
        </w:rPr>
        <w:t>as</w:t>
      </w:r>
      <w:r w:rsidRPr="00260FBC">
        <w:rPr>
          <w:rFonts w:ascii="Calibri" w:eastAsia="MS Mincho" w:hAnsi="Calibri"/>
        </w:rPr>
        <w:t xml:space="preserve"> posted for a 30-day informal comment period </w:t>
      </w:r>
      <w:r>
        <w:rPr>
          <w:rFonts w:ascii="Calibri" w:eastAsia="MS Mincho" w:hAnsi="Calibri"/>
        </w:rPr>
        <w:t>March 23 – April 21, 2016. Based on the comments received, the Standard Drafting Team (SDT) made minor revisions to the SAR which will be posted for an additional 30-day informal comment period.</w:t>
      </w:r>
    </w:p>
    <w:p w:rsidR="008A62C4" w:rsidRDefault="008A62C4" w:rsidP="008A62C4">
      <w:pPr>
        <w:pStyle w:val="FootnoteText"/>
        <w:tabs>
          <w:tab w:val="left" w:pos="90"/>
          <w:tab w:val="left" w:pos="10170"/>
        </w:tabs>
        <w:rPr>
          <w:rFonts w:ascii="Calibri" w:eastAsia="MS Mincho" w:hAnsi="Calibri"/>
          <w:color w:val="000000"/>
          <w:sz w:val="24"/>
        </w:rPr>
      </w:pPr>
    </w:p>
    <w:p w:rsidR="008A62C4" w:rsidRDefault="008A62C4" w:rsidP="008A62C4">
      <w:pPr>
        <w:pStyle w:val="FootnoteText"/>
        <w:tabs>
          <w:tab w:val="left" w:pos="90"/>
          <w:tab w:val="left" w:pos="10170"/>
        </w:tabs>
        <w:rPr>
          <w:rFonts w:ascii="Calibri" w:eastAsia="MS Mincho" w:hAnsi="Calibri"/>
          <w:color w:val="000000"/>
          <w:sz w:val="24"/>
        </w:rPr>
      </w:pPr>
      <w:r>
        <w:rPr>
          <w:rFonts w:ascii="Calibri" w:eastAsia="MS Mincho" w:hAnsi="Calibri"/>
          <w:color w:val="000000"/>
          <w:sz w:val="24"/>
        </w:rPr>
        <w:t>It was noted in the comments received on the SAR that the Virtualization issue involved more than just CIP-005 standards and the defined terms Cyber Asset and Electronic Access Point. To correct this, the SDT revised the sentence to</w:t>
      </w:r>
      <w:r w:rsidR="0027256C">
        <w:rPr>
          <w:rFonts w:ascii="Calibri" w:eastAsia="MS Mincho" w:hAnsi="Calibri"/>
          <w:color w:val="000000"/>
          <w:sz w:val="24"/>
        </w:rPr>
        <w:t>:</w:t>
      </w:r>
      <w:r>
        <w:rPr>
          <w:rFonts w:ascii="Calibri" w:eastAsia="MS Mincho" w:hAnsi="Calibri"/>
          <w:color w:val="000000"/>
          <w:sz w:val="24"/>
        </w:rPr>
        <w:t xml:space="preserve"> “</w:t>
      </w:r>
      <w:r w:rsidRPr="001A3D45">
        <w:rPr>
          <w:rFonts w:ascii="Calibri" w:eastAsia="MS Mincho" w:hAnsi="Calibri"/>
          <w:color w:val="000000"/>
          <w:sz w:val="24"/>
        </w:rPr>
        <w:t xml:space="preserve">Because of the increasing use of virtualization in industrial control system environments, V5TAG asked that the SDT consider </w:t>
      </w:r>
      <w:r w:rsidRPr="001A3D45">
        <w:rPr>
          <w:rFonts w:ascii="Calibri" w:eastAsia="MS Mincho" w:hAnsi="Calibri"/>
          <w:strike/>
          <w:color w:val="FF0000"/>
          <w:sz w:val="24"/>
        </w:rPr>
        <w:t>CIP-005 and the definitions of Cyber Asset and Electronic Access Point</w:t>
      </w:r>
      <w:r>
        <w:rPr>
          <w:rFonts w:ascii="Calibri" w:eastAsia="MS Mincho" w:hAnsi="Calibri"/>
          <w:strike/>
          <w:color w:val="FF0000"/>
          <w:sz w:val="24"/>
        </w:rPr>
        <w:t xml:space="preserve"> </w:t>
      </w:r>
      <w:r w:rsidRPr="001A3D45">
        <w:rPr>
          <w:rFonts w:ascii="Calibri" w:eastAsia="MS Mincho" w:hAnsi="Calibri"/>
          <w:color w:val="FF0000"/>
          <w:sz w:val="24"/>
        </w:rPr>
        <w:t>the CIP V5 standards and the associated definitions</w:t>
      </w:r>
      <w:r w:rsidRPr="001A3D45">
        <w:rPr>
          <w:rFonts w:ascii="Calibri" w:eastAsia="MS Mincho" w:hAnsi="Calibri"/>
          <w:color w:val="000000"/>
          <w:sz w:val="24"/>
        </w:rPr>
        <w:t xml:space="preserve"> regarding permitted architecture and the security risks of </w:t>
      </w:r>
      <w:r w:rsidRPr="001A3D45">
        <w:rPr>
          <w:rFonts w:ascii="Calibri" w:eastAsia="MS Mincho" w:hAnsi="Calibri"/>
          <w:strike/>
          <w:color w:val="FF0000"/>
          <w:sz w:val="24"/>
        </w:rPr>
        <w:t>network, server and storage</w:t>
      </w:r>
      <w:r w:rsidRPr="001A3D45">
        <w:rPr>
          <w:rFonts w:ascii="Calibri" w:eastAsia="MS Mincho" w:hAnsi="Calibri"/>
          <w:color w:val="FF0000"/>
          <w:sz w:val="24"/>
        </w:rPr>
        <w:t xml:space="preserve"> </w:t>
      </w:r>
      <w:r w:rsidRPr="001A3D45">
        <w:rPr>
          <w:rFonts w:ascii="Calibri" w:eastAsia="MS Mincho" w:hAnsi="Calibri"/>
          <w:color w:val="000000"/>
          <w:sz w:val="24"/>
        </w:rPr>
        <w:t>virtualization technologies.</w:t>
      </w:r>
      <w:r>
        <w:rPr>
          <w:rFonts w:ascii="Calibri" w:eastAsia="MS Mincho" w:hAnsi="Calibri"/>
          <w:color w:val="000000"/>
          <w:sz w:val="24"/>
        </w:rPr>
        <w:t>”</w:t>
      </w:r>
    </w:p>
    <w:p w:rsidR="008A62C4" w:rsidRDefault="008A62C4" w:rsidP="008A62C4">
      <w:pPr>
        <w:pStyle w:val="FootnoteText"/>
        <w:tabs>
          <w:tab w:val="left" w:pos="90"/>
          <w:tab w:val="left" w:pos="10170"/>
        </w:tabs>
        <w:rPr>
          <w:rFonts w:ascii="Calibri" w:eastAsia="MS Mincho" w:hAnsi="Calibri"/>
          <w:color w:val="000000"/>
          <w:sz w:val="24"/>
        </w:rPr>
      </w:pPr>
    </w:p>
    <w:p w:rsidR="008A62C4" w:rsidRDefault="008A62C4" w:rsidP="008A62C4">
      <w:pPr>
        <w:pStyle w:val="FootnoteText"/>
        <w:tabs>
          <w:tab w:val="left" w:pos="90"/>
          <w:tab w:val="left" w:pos="10170"/>
        </w:tabs>
        <w:rPr>
          <w:rFonts w:ascii="Calibri" w:eastAsia="MS Mincho" w:hAnsi="Calibri"/>
          <w:color w:val="000000"/>
          <w:sz w:val="24"/>
        </w:rPr>
      </w:pPr>
      <w:r>
        <w:rPr>
          <w:rFonts w:ascii="Calibri" w:eastAsia="MS Mincho" w:hAnsi="Calibri"/>
          <w:color w:val="000000"/>
          <w:sz w:val="24"/>
        </w:rPr>
        <w:t>Other commenters suggested that the SDT include provisions to address CIP Exceptional Circumstances. A sentence was added to the SAR to include this topic: “</w:t>
      </w:r>
      <w:r w:rsidRPr="001A3D45">
        <w:rPr>
          <w:rFonts w:ascii="Calibri" w:eastAsia="MS Mincho" w:hAnsi="Calibri"/>
          <w:color w:val="000000"/>
          <w:sz w:val="24"/>
        </w:rPr>
        <w:t>In addition, the SDT will review and address the CIP V5 requirements for CIP Exceptional Circumstances exceptions.</w:t>
      </w:r>
      <w:r>
        <w:rPr>
          <w:rFonts w:ascii="Calibri" w:eastAsia="MS Mincho" w:hAnsi="Calibri"/>
          <w:color w:val="000000"/>
          <w:sz w:val="24"/>
        </w:rPr>
        <w:t>”</w:t>
      </w:r>
    </w:p>
    <w:p w:rsidR="008A62C4" w:rsidRDefault="008A62C4" w:rsidP="008A62C4">
      <w:pPr>
        <w:pStyle w:val="FootnoteText"/>
        <w:tabs>
          <w:tab w:val="left" w:pos="90"/>
          <w:tab w:val="left" w:pos="10170"/>
        </w:tabs>
        <w:rPr>
          <w:rFonts w:ascii="Calibri" w:eastAsia="MS Mincho" w:hAnsi="Calibri"/>
          <w:color w:val="000000"/>
          <w:sz w:val="24"/>
        </w:rPr>
      </w:pPr>
    </w:p>
    <w:p w:rsidR="008A62C4" w:rsidRDefault="008A62C4" w:rsidP="008A62C4">
      <w:pPr>
        <w:pStyle w:val="FootnoteText"/>
        <w:tabs>
          <w:tab w:val="left" w:pos="90"/>
          <w:tab w:val="left" w:pos="10170"/>
        </w:tabs>
        <w:rPr>
          <w:rFonts w:ascii="Calibri" w:eastAsia="MS Mincho" w:hAnsi="Calibri"/>
          <w:color w:val="000000"/>
          <w:sz w:val="24"/>
        </w:rPr>
      </w:pPr>
      <w:r>
        <w:rPr>
          <w:rFonts w:ascii="Calibri" w:eastAsia="MS Mincho" w:hAnsi="Calibri"/>
          <w:color w:val="000000"/>
          <w:sz w:val="24"/>
        </w:rPr>
        <w:t>A sentence was also added to the SAR allowing the SDT to make errata changes to the standards as necessary and to correct grammatical, punctuation and/or formatting errors in the V5 Standards: “</w:t>
      </w:r>
      <w:r w:rsidRPr="001A3D45">
        <w:rPr>
          <w:rFonts w:ascii="Calibri" w:eastAsia="MS Mincho" w:hAnsi="Calibri"/>
          <w:color w:val="000000"/>
          <w:sz w:val="24"/>
        </w:rPr>
        <w:t>Finally, the SDT will review the Guidelines and Technical Basis sections of the CIP V5 standards and adjust where appropriate as well as correct any grammatical, punctuation, and/or formatting errors, and make other errata changes to the CIP V5 standards, as necessary.</w:t>
      </w:r>
      <w:r>
        <w:rPr>
          <w:rFonts w:ascii="Calibri" w:eastAsia="MS Mincho" w:hAnsi="Calibri"/>
          <w:color w:val="000000"/>
          <w:sz w:val="24"/>
        </w:rPr>
        <w:t>”</w:t>
      </w:r>
    </w:p>
    <w:p w:rsidR="008A62C4" w:rsidRDefault="008A62C4" w:rsidP="008A62C4">
      <w:pPr>
        <w:pStyle w:val="FootnoteText"/>
        <w:tabs>
          <w:tab w:val="left" w:pos="90"/>
          <w:tab w:val="left" w:pos="10170"/>
        </w:tabs>
        <w:rPr>
          <w:rFonts w:ascii="Calibri" w:eastAsia="MS Mincho" w:hAnsi="Calibri"/>
          <w:color w:val="000000"/>
          <w:sz w:val="24"/>
        </w:rPr>
      </w:pPr>
    </w:p>
    <w:p w:rsidR="00D61AA5" w:rsidRPr="00260FBC" w:rsidRDefault="008A62C4" w:rsidP="008A62C4">
      <w:pPr>
        <w:pStyle w:val="FootnoteText"/>
        <w:tabs>
          <w:tab w:val="left" w:pos="90"/>
          <w:tab w:val="left" w:pos="10170"/>
        </w:tabs>
        <w:rPr>
          <w:rFonts w:ascii="Calibri" w:eastAsia="MS Mincho" w:hAnsi="Calibri"/>
          <w:color w:val="000000"/>
          <w:sz w:val="24"/>
        </w:rPr>
      </w:pPr>
      <w:r>
        <w:rPr>
          <w:rFonts w:ascii="Calibri" w:eastAsia="MS Mincho" w:hAnsi="Calibri"/>
          <w:color w:val="000000"/>
          <w:sz w:val="24"/>
        </w:rPr>
        <w:t xml:space="preserve">In the previous version of the SAR, the Transmission Service Provide (TSP) Reliability Function was checked as an applicable function. The TSP is not applicable under the CIP standards and this function was corrected by unchecking the TSP Reliability Function in this version of the SAR. Similarly, the Distribution </w:t>
      </w:r>
      <w:r>
        <w:rPr>
          <w:rFonts w:ascii="Calibri" w:eastAsia="MS Mincho" w:hAnsi="Calibri"/>
          <w:color w:val="000000"/>
          <w:sz w:val="24"/>
        </w:rPr>
        <w:lastRenderedPageBreak/>
        <w:t>Provider (DP) Reliability Function was left unchecked in the original SAR. The CIP Standards apply to the DP, so this was corrected by checking the DP Reliability Function in this version of the SAR.</w:t>
      </w:r>
    </w:p>
    <w:p w:rsidR="00D61AA5" w:rsidRPr="00260FBC" w:rsidRDefault="00D61AA5" w:rsidP="004C5858">
      <w:pPr>
        <w:pStyle w:val="FootnoteText"/>
        <w:tabs>
          <w:tab w:val="left" w:pos="90"/>
          <w:tab w:val="left" w:pos="10170"/>
        </w:tabs>
        <w:rPr>
          <w:rFonts w:ascii="Calibri" w:eastAsia="MS Mincho" w:hAnsi="Calibri"/>
          <w:color w:val="000000"/>
          <w:sz w:val="24"/>
        </w:rPr>
      </w:pPr>
    </w:p>
    <w:bookmarkEnd w:id="2"/>
    <w:p w:rsidR="0039275D" w:rsidRPr="008A54A4" w:rsidRDefault="007C3AC2" w:rsidP="00102A01">
      <w:pPr>
        <w:pStyle w:val="Heading2"/>
        <w:rPr>
          <w:rFonts w:cs="Tahoma"/>
          <w:szCs w:val="22"/>
        </w:rPr>
      </w:pPr>
      <w:r w:rsidRPr="008A54A4">
        <w:rPr>
          <w:rFonts w:cs="Tahoma"/>
          <w:szCs w:val="22"/>
        </w:rPr>
        <w:t>Questions</w:t>
      </w:r>
    </w:p>
    <w:p w:rsidR="003855D4" w:rsidRPr="008A54A4" w:rsidRDefault="008A62C4" w:rsidP="00E95663">
      <w:pPr>
        <w:pStyle w:val="Bullet"/>
        <w:numPr>
          <w:ilvl w:val="0"/>
          <w:numId w:val="26"/>
        </w:numPr>
        <w:spacing w:after="120"/>
        <w:rPr>
          <w:rFonts w:asciiTheme="minorHAnsi" w:hAnsiTheme="minorHAnsi"/>
          <w:sz w:val="24"/>
          <w:szCs w:val="24"/>
        </w:rPr>
      </w:pPr>
      <w:r>
        <w:rPr>
          <w:rFonts w:asciiTheme="minorHAnsi" w:hAnsiTheme="minorHAnsi"/>
          <w:sz w:val="24"/>
          <w:szCs w:val="24"/>
        </w:rPr>
        <w:t>The CIP SDT revised the SAR based on the comments received in the previous posting as noted above. Do you agree with these revision</w:t>
      </w:r>
      <w:r w:rsidR="009C0BD0">
        <w:rPr>
          <w:rFonts w:asciiTheme="minorHAnsi" w:hAnsiTheme="minorHAnsi"/>
          <w:sz w:val="24"/>
          <w:szCs w:val="24"/>
        </w:rPr>
        <w:t>s</w:t>
      </w:r>
      <w:bookmarkStart w:id="3" w:name="_GoBack"/>
      <w:bookmarkEnd w:id="3"/>
      <w:r>
        <w:rPr>
          <w:rFonts w:asciiTheme="minorHAnsi" w:hAnsiTheme="minorHAnsi"/>
          <w:sz w:val="24"/>
          <w:szCs w:val="24"/>
        </w:rPr>
        <w:t xml:space="preserve"> to the SAR?  If not, please explain why you do not agree, and, if possible, provide specific language revisions that would make it acceptable to you.</w:t>
      </w:r>
    </w:p>
    <w:p w:rsidR="003855D4" w:rsidRPr="008A54A4" w:rsidRDefault="003855D4" w:rsidP="007C54FC">
      <w:pPr>
        <w:spacing w:line="360" w:lineRule="auto"/>
        <w:ind w:left="360"/>
        <w:rPr>
          <w:rStyle w:val="BoxText"/>
          <w:rFonts w:asciiTheme="minorHAnsi" w:hAnsiTheme="minorHAnsi"/>
          <w:sz w:val="24"/>
        </w:rPr>
      </w:pPr>
      <w:r w:rsidRPr="008A54A4">
        <w:rPr>
          <w:rStyle w:val="BoxText"/>
          <w:rFonts w:asciiTheme="minorHAnsi" w:hAnsiTheme="minorHAnsi"/>
          <w:sz w:val="24"/>
        </w:rPr>
        <w:t xml:space="preserve">Yes: </w:t>
      </w:r>
      <w:r w:rsidR="00E16A5D" w:rsidRPr="008A54A4">
        <w:rPr>
          <w:rStyle w:val="BoxText"/>
          <w:rFonts w:asciiTheme="minorHAnsi" w:hAnsiTheme="minorHAnsi"/>
          <w:sz w:val="24"/>
        </w:rPr>
        <w:fldChar w:fldCharType="begin">
          <w:ffData>
            <w:name w:val="Text12"/>
            <w:enabled/>
            <w:calcOnExit w:val="0"/>
            <w:textInput/>
          </w:ffData>
        </w:fldChar>
      </w:r>
      <w:r w:rsidRPr="008A54A4">
        <w:rPr>
          <w:rStyle w:val="BoxText"/>
          <w:rFonts w:asciiTheme="minorHAnsi" w:hAnsiTheme="minorHAnsi"/>
          <w:sz w:val="24"/>
        </w:rPr>
        <w:instrText xml:space="preserve"> FORMTEXT </w:instrText>
      </w:r>
      <w:r w:rsidR="00E16A5D" w:rsidRPr="008A54A4">
        <w:rPr>
          <w:rStyle w:val="BoxText"/>
          <w:rFonts w:asciiTheme="minorHAnsi" w:hAnsiTheme="minorHAnsi"/>
          <w:sz w:val="24"/>
        </w:rPr>
      </w:r>
      <w:r w:rsidR="00E16A5D" w:rsidRPr="008A54A4">
        <w:rPr>
          <w:rStyle w:val="BoxText"/>
          <w:rFonts w:asciiTheme="minorHAnsi" w:hAnsiTheme="minorHAnsi"/>
          <w:sz w:val="24"/>
        </w:rPr>
        <w:fldChar w:fldCharType="separate"/>
      </w:r>
      <w:r w:rsidRPr="008A54A4">
        <w:rPr>
          <w:rStyle w:val="BoxText"/>
          <w:rFonts w:asciiTheme="minorHAnsi" w:hAnsiTheme="minorHAnsi"/>
          <w:noProof/>
          <w:sz w:val="24"/>
        </w:rPr>
        <w:t> </w:t>
      </w:r>
      <w:r w:rsidRPr="008A54A4">
        <w:rPr>
          <w:rStyle w:val="BoxText"/>
          <w:rFonts w:asciiTheme="minorHAnsi" w:hAnsiTheme="minorHAnsi"/>
          <w:noProof/>
          <w:sz w:val="24"/>
        </w:rPr>
        <w:t> </w:t>
      </w:r>
      <w:r w:rsidRPr="008A54A4">
        <w:rPr>
          <w:rStyle w:val="BoxText"/>
          <w:rFonts w:asciiTheme="minorHAnsi" w:hAnsiTheme="minorHAnsi"/>
          <w:noProof/>
          <w:sz w:val="24"/>
        </w:rPr>
        <w:t> </w:t>
      </w:r>
      <w:r w:rsidRPr="008A54A4">
        <w:rPr>
          <w:rStyle w:val="BoxText"/>
          <w:rFonts w:asciiTheme="minorHAnsi" w:hAnsiTheme="minorHAnsi"/>
          <w:noProof/>
          <w:sz w:val="24"/>
        </w:rPr>
        <w:t> </w:t>
      </w:r>
      <w:r w:rsidRPr="008A54A4">
        <w:rPr>
          <w:rStyle w:val="BoxText"/>
          <w:rFonts w:asciiTheme="minorHAnsi" w:hAnsiTheme="minorHAnsi"/>
          <w:noProof/>
          <w:sz w:val="24"/>
        </w:rPr>
        <w:t> </w:t>
      </w:r>
      <w:r w:rsidR="00E16A5D" w:rsidRPr="008A54A4">
        <w:rPr>
          <w:rStyle w:val="BoxText"/>
          <w:rFonts w:asciiTheme="minorHAnsi" w:hAnsiTheme="minorHAnsi"/>
          <w:sz w:val="24"/>
        </w:rPr>
        <w:fldChar w:fldCharType="end"/>
      </w:r>
    </w:p>
    <w:p w:rsidR="003855D4" w:rsidRPr="008A54A4" w:rsidRDefault="003855D4" w:rsidP="007C54FC">
      <w:pPr>
        <w:spacing w:line="360" w:lineRule="auto"/>
        <w:ind w:left="360"/>
        <w:rPr>
          <w:rStyle w:val="BoxText"/>
          <w:rFonts w:asciiTheme="minorHAnsi" w:hAnsiTheme="minorHAnsi"/>
          <w:sz w:val="24"/>
        </w:rPr>
      </w:pPr>
      <w:r w:rsidRPr="008A54A4">
        <w:rPr>
          <w:rStyle w:val="BoxText"/>
          <w:rFonts w:asciiTheme="minorHAnsi" w:hAnsiTheme="minorHAnsi"/>
          <w:sz w:val="24"/>
        </w:rPr>
        <w:t xml:space="preserve">No:  </w:t>
      </w:r>
      <w:r w:rsidR="00E16A5D" w:rsidRPr="008A54A4">
        <w:rPr>
          <w:rStyle w:val="BoxText"/>
          <w:rFonts w:asciiTheme="minorHAnsi" w:hAnsiTheme="minorHAnsi"/>
          <w:sz w:val="24"/>
        </w:rPr>
        <w:fldChar w:fldCharType="begin">
          <w:ffData>
            <w:name w:val="Text12"/>
            <w:enabled/>
            <w:calcOnExit w:val="0"/>
            <w:textInput/>
          </w:ffData>
        </w:fldChar>
      </w:r>
      <w:r w:rsidRPr="008A54A4">
        <w:rPr>
          <w:rStyle w:val="BoxText"/>
          <w:rFonts w:asciiTheme="minorHAnsi" w:hAnsiTheme="minorHAnsi"/>
          <w:sz w:val="24"/>
        </w:rPr>
        <w:instrText xml:space="preserve"> FORMTEXT </w:instrText>
      </w:r>
      <w:r w:rsidR="00E16A5D" w:rsidRPr="008A54A4">
        <w:rPr>
          <w:rStyle w:val="BoxText"/>
          <w:rFonts w:asciiTheme="minorHAnsi" w:hAnsiTheme="minorHAnsi"/>
          <w:sz w:val="24"/>
        </w:rPr>
      </w:r>
      <w:r w:rsidR="00E16A5D" w:rsidRPr="008A54A4">
        <w:rPr>
          <w:rStyle w:val="BoxText"/>
          <w:rFonts w:asciiTheme="minorHAnsi" w:hAnsiTheme="minorHAnsi"/>
          <w:sz w:val="24"/>
        </w:rPr>
        <w:fldChar w:fldCharType="separate"/>
      </w:r>
      <w:r w:rsidRPr="008A54A4">
        <w:rPr>
          <w:rStyle w:val="BoxText"/>
          <w:rFonts w:asciiTheme="minorHAnsi" w:hAnsiTheme="minorHAnsi"/>
          <w:noProof/>
          <w:sz w:val="24"/>
        </w:rPr>
        <w:t> </w:t>
      </w:r>
      <w:r w:rsidRPr="008A54A4">
        <w:rPr>
          <w:rStyle w:val="BoxText"/>
          <w:rFonts w:asciiTheme="minorHAnsi" w:hAnsiTheme="minorHAnsi"/>
          <w:noProof/>
          <w:sz w:val="24"/>
        </w:rPr>
        <w:t> </w:t>
      </w:r>
      <w:r w:rsidRPr="008A54A4">
        <w:rPr>
          <w:rStyle w:val="BoxText"/>
          <w:rFonts w:asciiTheme="minorHAnsi" w:hAnsiTheme="minorHAnsi"/>
          <w:noProof/>
          <w:sz w:val="24"/>
        </w:rPr>
        <w:t> </w:t>
      </w:r>
      <w:r w:rsidRPr="008A54A4">
        <w:rPr>
          <w:rStyle w:val="BoxText"/>
          <w:rFonts w:asciiTheme="minorHAnsi" w:hAnsiTheme="minorHAnsi"/>
          <w:noProof/>
          <w:sz w:val="24"/>
        </w:rPr>
        <w:t> </w:t>
      </w:r>
      <w:r w:rsidRPr="008A54A4">
        <w:rPr>
          <w:rStyle w:val="BoxText"/>
          <w:rFonts w:asciiTheme="minorHAnsi" w:hAnsiTheme="minorHAnsi"/>
          <w:noProof/>
          <w:sz w:val="24"/>
        </w:rPr>
        <w:t> </w:t>
      </w:r>
      <w:r w:rsidR="00E16A5D" w:rsidRPr="008A54A4">
        <w:rPr>
          <w:rStyle w:val="BoxText"/>
          <w:rFonts w:asciiTheme="minorHAnsi" w:hAnsiTheme="minorHAnsi"/>
          <w:sz w:val="24"/>
        </w:rPr>
        <w:fldChar w:fldCharType="end"/>
      </w:r>
    </w:p>
    <w:p w:rsidR="003855D4" w:rsidRPr="008A54A4" w:rsidRDefault="003855D4" w:rsidP="007C54FC">
      <w:pPr>
        <w:pStyle w:val="Bullet"/>
        <w:numPr>
          <w:ilvl w:val="0"/>
          <w:numId w:val="0"/>
        </w:numPr>
        <w:spacing w:before="0" w:after="120" w:line="360" w:lineRule="auto"/>
        <w:ind w:left="360"/>
        <w:rPr>
          <w:rStyle w:val="BoxText"/>
          <w:rFonts w:asciiTheme="minorHAnsi" w:hAnsiTheme="minorHAnsi"/>
          <w:sz w:val="24"/>
          <w:szCs w:val="24"/>
        </w:rPr>
      </w:pPr>
      <w:r w:rsidRPr="008A54A4">
        <w:rPr>
          <w:rStyle w:val="BoxText"/>
          <w:rFonts w:asciiTheme="minorHAnsi" w:hAnsiTheme="minorHAnsi" w:cs="Arial"/>
          <w:sz w:val="24"/>
          <w:szCs w:val="24"/>
        </w:rPr>
        <w:t>Comments:</w:t>
      </w:r>
      <w:r w:rsidRPr="008A54A4">
        <w:rPr>
          <w:rStyle w:val="BoxText"/>
          <w:rFonts w:asciiTheme="minorHAnsi" w:hAnsiTheme="minorHAnsi"/>
          <w:sz w:val="24"/>
          <w:szCs w:val="24"/>
        </w:rPr>
        <w:t xml:space="preserve"> </w:t>
      </w:r>
      <w:r w:rsidR="00E16A5D" w:rsidRPr="008A54A4">
        <w:rPr>
          <w:rStyle w:val="BoxText"/>
          <w:rFonts w:asciiTheme="minorHAnsi" w:hAnsiTheme="minorHAnsi"/>
          <w:sz w:val="24"/>
          <w:szCs w:val="24"/>
        </w:rPr>
        <w:fldChar w:fldCharType="begin">
          <w:ffData>
            <w:name w:val="Text12"/>
            <w:enabled/>
            <w:calcOnExit w:val="0"/>
            <w:textInput/>
          </w:ffData>
        </w:fldChar>
      </w:r>
      <w:r w:rsidRPr="008A54A4">
        <w:rPr>
          <w:rStyle w:val="BoxText"/>
          <w:rFonts w:asciiTheme="minorHAnsi" w:hAnsiTheme="minorHAnsi"/>
          <w:sz w:val="24"/>
          <w:szCs w:val="24"/>
        </w:rPr>
        <w:instrText xml:space="preserve"> FORMTEXT </w:instrText>
      </w:r>
      <w:r w:rsidR="00E16A5D" w:rsidRPr="008A54A4">
        <w:rPr>
          <w:rStyle w:val="BoxText"/>
          <w:rFonts w:asciiTheme="minorHAnsi" w:hAnsiTheme="minorHAnsi"/>
          <w:sz w:val="24"/>
          <w:szCs w:val="24"/>
        </w:rPr>
      </w:r>
      <w:r w:rsidR="00E16A5D" w:rsidRPr="008A54A4">
        <w:rPr>
          <w:rStyle w:val="BoxText"/>
          <w:rFonts w:asciiTheme="minorHAnsi" w:hAnsiTheme="minorHAnsi"/>
          <w:sz w:val="24"/>
          <w:szCs w:val="24"/>
        </w:rPr>
        <w:fldChar w:fldCharType="separate"/>
      </w:r>
      <w:r w:rsidRPr="008A54A4">
        <w:rPr>
          <w:rStyle w:val="BoxText"/>
          <w:rFonts w:asciiTheme="minorHAnsi" w:hAnsiTheme="minorHAnsi"/>
          <w:noProof/>
          <w:sz w:val="24"/>
          <w:szCs w:val="24"/>
        </w:rPr>
        <w:t> </w:t>
      </w:r>
      <w:r w:rsidRPr="008A54A4">
        <w:rPr>
          <w:rStyle w:val="BoxText"/>
          <w:rFonts w:asciiTheme="minorHAnsi" w:hAnsiTheme="minorHAnsi"/>
          <w:noProof/>
          <w:sz w:val="24"/>
          <w:szCs w:val="24"/>
        </w:rPr>
        <w:t> </w:t>
      </w:r>
      <w:r w:rsidRPr="008A54A4">
        <w:rPr>
          <w:rStyle w:val="BoxText"/>
          <w:rFonts w:asciiTheme="minorHAnsi" w:hAnsiTheme="minorHAnsi"/>
          <w:noProof/>
          <w:sz w:val="24"/>
          <w:szCs w:val="24"/>
        </w:rPr>
        <w:t> </w:t>
      </w:r>
      <w:r w:rsidRPr="008A54A4">
        <w:rPr>
          <w:rStyle w:val="BoxText"/>
          <w:rFonts w:asciiTheme="minorHAnsi" w:hAnsiTheme="minorHAnsi"/>
          <w:noProof/>
          <w:sz w:val="24"/>
          <w:szCs w:val="24"/>
        </w:rPr>
        <w:t> </w:t>
      </w:r>
      <w:r w:rsidRPr="008A54A4">
        <w:rPr>
          <w:rStyle w:val="BoxText"/>
          <w:rFonts w:asciiTheme="minorHAnsi" w:hAnsiTheme="minorHAnsi"/>
          <w:noProof/>
          <w:sz w:val="24"/>
          <w:szCs w:val="24"/>
        </w:rPr>
        <w:t> </w:t>
      </w:r>
      <w:r w:rsidR="00E16A5D" w:rsidRPr="008A54A4">
        <w:rPr>
          <w:rStyle w:val="BoxText"/>
          <w:rFonts w:asciiTheme="minorHAnsi" w:hAnsiTheme="minorHAnsi"/>
          <w:sz w:val="24"/>
          <w:szCs w:val="24"/>
        </w:rPr>
        <w:fldChar w:fldCharType="end"/>
      </w:r>
    </w:p>
    <w:sectPr w:rsidR="003855D4" w:rsidRPr="008A54A4" w:rsidSect="00713195">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B0A" w:rsidRDefault="00DE5B0A">
      <w:r>
        <w:separator/>
      </w:r>
    </w:p>
  </w:endnote>
  <w:endnote w:type="continuationSeparator" w:id="0">
    <w:p w:rsidR="00DE5B0A" w:rsidRDefault="00DE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62" w:rsidRPr="00855BA8" w:rsidRDefault="00105862" w:rsidP="00575783">
    <w:pPr>
      <w:pStyle w:val="Footer"/>
      <w:tabs>
        <w:tab w:val="clear" w:pos="10354"/>
        <w:tab w:val="right" w:pos="10350"/>
      </w:tabs>
      <w:ind w:left="0" w:right="18"/>
    </w:pPr>
    <w:r>
      <w:t>Unofficial Comment Form</w:t>
    </w:r>
    <w:r w:rsidR="008A54A4">
      <w:t xml:space="preserve"> | Project 2016-02 Modifications to CIP Standards </w:t>
    </w:r>
    <w:r w:rsidR="008A54A4">
      <w:br/>
      <w:t>Standard</w:t>
    </w:r>
    <w:r w:rsidR="008A62C4">
      <w:t>s</w:t>
    </w:r>
    <w:r w:rsidR="008A54A4">
      <w:t xml:space="preserve"> Authorization Request</w:t>
    </w:r>
    <w:r w:rsidR="00CF66F0">
      <w:t xml:space="preserve"> | </w:t>
    </w:r>
    <w:r w:rsidR="008A62C4">
      <w:t>June</w:t>
    </w:r>
    <w:r w:rsidR="00CF66F0">
      <w:t xml:space="preserve"> 2016</w:t>
    </w:r>
    <w:r>
      <w:tab/>
    </w:r>
    <w:r>
      <w:fldChar w:fldCharType="begin"/>
    </w:r>
    <w:r>
      <w:instrText xml:space="preserve"> PAGE </w:instrText>
    </w:r>
    <w:r>
      <w:fldChar w:fldCharType="separate"/>
    </w:r>
    <w:r w:rsidR="009C0BD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62" w:rsidRDefault="00105862"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B0A" w:rsidRDefault="00DE5B0A">
      <w:r>
        <w:separator/>
      </w:r>
    </w:p>
  </w:footnote>
  <w:footnote w:type="continuationSeparator" w:id="0">
    <w:p w:rsidR="00DE5B0A" w:rsidRDefault="00DE5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62" w:rsidRDefault="00CC7DDE">
    <w:r>
      <w:rPr>
        <w:noProof/>
      </w:rPr>
      <w:drawing>
        <wp:anchor distT="0" distB="0" distL="114300" distR="114300" simplePos="0" relativeHeight="251670014" behindDoc="1" locked="0" layoutInCell="1" allowOverlap="1" wp14:anchorId="7462B240" wp14:editId="095D3FBC">
          <wp:simplePos x="0" y="0"/>
          <wp:positionH relativeFrom="page">
            <wp:posOffset>132080</wp:posOffset>
          </wp:positionH>
          <wp:positionV relativeFrom="page">
            <wp:posOffset>238125</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862" w:rsidRDefault="00CC7DDE">
    <w:r>
      <w:rPr>
        <w:noProof/>
      </w:rPr>
      <w:drawing>
        <wp:anchor distT="0" distB="0" distL="114300" distR="114300" simplePos="0" relativeHeight="251667966" behindDoc="1" locked="0" layoutInCell="1" allowOverlap="1" wp14:anchorId="320058D6" wp14:editId="525CE1EF">
          <wp:simplePos x="0" y="0"/>
          <wp:positionH relativeFrom="margin">
            <wp:align>center</wp:align>
          </wp:positionH>
          <wp:positionV relativeFrom="page">
            <wp:posOffset>233045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105862" w:rsidRDefault="001058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AA0A4F"/>
    <w:multiLevelType w:val="hybridMultilevel"/>
    <w:tmpl w:val="F3C4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913057"/>
    <w:multiLevelType w:val="hybridMultilevel"/>
    <w:tmpl w:val="8B6E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27804"/>
    <w:multiLevelType w:val="hybridMultilevel"/>
    <w:tmpl w:val="2BA8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AA0231"/>
    <w:multiLevelType w:val="hybridMultilevel"/>
    <w:tmpl w:val="64AC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3F4B0A"/>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5"/>
  </w:num>
  <w:num w:numId="2">
    <w:abstractNumId w:val="14"/>
  </w:num>
  <w:num w:numId="3">
    <w:abstractNumId w:val="29"/>
  </w:num>
  <w:num w:numId="4">
    <w:abstractNumId w:val="20"/>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3"/>
  </w:num>
  <w:num w:numId="20">
    <w:abstractNumId w:val="24"/>
  </w:num>
  <w:num w:numId="21">
    <w:abstractNumId w:val="17"/>
  </w:num>
  <w:num w:numId="22">
    <w:abstractNumId w:val="10"/>
  </w:num>
  <w:num w:numId="23">
    <w:abstractNumId w:val="32"/>
  </w:num>
  <w:num w:numId="24">
    <w:abstractNumId w:val="12"/>
  </w:num>
  <w:num w:numId="25">
    <w:abstractNumId w:val="19"/>
  </w:num>
  <w:num w:numId="26">
    <w:abstractNumId w:val="31"/>
  </w:num>
  <w:num w:numId="27">
    <w:abstractNumId w:val="11"/>
  </w:num>
  <w:num w:numId="28">
    <w:abstractNumId w:val="26"/>
  </w:num>
  <w:num w:numId="29">
    <w:abstractNumId w:val="19"/>
  </w:num>
  <w:num w:numId="30">
    <w:abstractNumId w:val="27"/>
  </w:num>
  <w:num w:numId="31">
    <w:abstractNumId w:val="19"/>
  </w:num>
  <w:num w:numId="32">
    <w:abstractNumId w:val="22"/>
  </w:num>
  <w:num w:numId="33">
    <w:abstractNumId w:val="16"/>
  </w:num>
  <w:num w:numId="34">
    <w:abstractNumId w:val="2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37F6A"/>
    <w:rsid w:val="00054742"/>
    <w:rsid w:val="000646BE"/>
    <w:rsid w:val="000A70BC"/>
    <w:rsid w:val="000B3226"/>
    <w:rsid w:val="000B36CB"/>
    <w:rsid w:val="000B7A04"/>
    <w:rsid w:val="000D4F18"/>
    <w:rsid w:val="000D7162"/>
    <w:rsid w:val="000E3AB0"/>
    <w:rsid w:val="00102A01"/>
    <w:rsid w:val="00104317"/>
    <w:rsid w:val="00105862"/>
    <w:rsid w:val="001346AA"/>
    <w:rsid w:val="00136931"/>
    <w:rsid w:val="0014038A"/>
    <w:rsid w:val="001574EA"/>
    <w:rsid w:val="00185354"/>
    <w:rsid w:val="00187FEE"/>
    <w:rsid w:val="001A2721"/>
    <w:rsid w:val="001A471D"/>
    <w:rsid w:val="001A6FC8"/>
    <w:rsid w:val="001D47FD"/>
    <w:rsid w:val="00252F20"/>
    <w:rsid w:val="00254228"/>
    <w:rsid w:val="00260FBC"/>
    <w:rsid w:val="00264481"/>
    <w:rsid w:val="0027256C"/>
    <w:rsid w:val="00277538"/>
    <w:rsid w:val="00283FB4"/>
    <w:rsid w:val="00287E3E"/>
    <w:rsid w:val="002A6BAD"/>
    <w:rsid w:val="002D74CE"/>
    <w:rsid w:val="002F2BFE"/>
    <w:rsid w:val="003134D1"/>
    <w:rsid w:val="003245A0"/>
    <w:rsid w:val="00344D64"/>
    <w:rsid w:val="00345088"/>
    <w:rsid w:val="0035016F"/>
    <w:rsid w:val="00366A96"/>
    <w:rsid w:val="003855D4"/>
    <w:rsid w:val="0038676B"/>
    <w:rsid w:val="0039275D"/>
    <w:rsid w:val="003E1C41"/>
    <w:rsid w:val="003F57E8"/>
    <w:rsid w:val="003F5E69"/>
    <w:rsid w:val="00431302"/>
    <w:rsid w:val="00434285"/>
    <w:rsid w:val="0045234B"/>
    <w:rsid w:val="00456B99"/>
    <w:rsid w:val="004631BF"/>
    <w:rsid w:val="004800C7"/>
    <w:rsid w:val="004859C6"/>
    <w:rsid w:val="00496173"/>
    <w:rsid w:val="004B7DE3"/>
    <w:rsid w:val="004C5858"/>
    <w:rsid w:val="004E1B24"/>
    <w:rsid w:val="004E7B5C"/>
    <w:rsid w:val="004F3349"/>
    <w:rsid w:val="005039D5"/>
    <w:rsid w:val="00510652"/>
    <w:rsid w:val="005316C6"/>
    <w:rsid w:val="005316F3"/>
    <w:rsid w:val="0055051B"/>
    <w:rsid w:val="00555F79"/>
    <w:rsid w:val="005729AC"/>
    <w:rsid w:val="00573832"/>
    <w:rsid w:val="00575783"/>
    <w:rsid w:val="005A721A"/>
    <w:rsid w:val="005B7382"/>
    <w:rsid w:val="005D3F72"/>
    <w:rsid w:val="005E20EF"/>
    <w:rsid w:val="005F63F7"/>
    <w:rsid w:val="00615449"/>
    <w:rsid w:val="00652754"/>
    <w:rsid w:val="00676409"/>
    <w:rsid w:val="00692F16"/>
    <w:rsid w:val="00694CD1"/>
    <w:rsid w:val="006B3EC7"/>
    <w:rsid w:val="006C1F78"/>
    <w:rsid w:val="006C4657"/>
    <w:rsid w:val="006E67B7"/>
    <w:rsid w:val="006F4AD7"/>
    <w:rsid w:val="00702BEE"/>
    <w:rsid w:val="00705B5E"/>
    <w:rsid w:val="00713195"/>
    <w:rsid w:val="007254EA"/>
    <w:rsid w:val="00730419"/>
    <w:rsid w:val="00733724"/>
    <w:rsid w:val="00734E6D"/>
    <w:rsid w:val="0073546A"/>
    <w:rsid w:val="0074626C"/>
    <w:rsid w:val="0078342D"/>
    <w:rsid w:val="00791651"/>
    <w:rsid w:val="007924E4"/>
    <w:rsid w:val="007C3AC2"/>
    <w:rsid w:val="007C54FC"/>
    <w:rsid w:val="007E0CCB"/>
    <w:rsid w:val="007F377B"/>
    <w:rsid w:val="0083365D"/>
    <w:rsid w:val="00855BA8"/>
    <w:rsid w:val="00856441"/>
    <w:rsid w:val="008866E7"/>
    <w:rsid w:val="00894328"/>
    <w:rsid w:val="008A54A4"/>
    <w:rsid w:val="008A62C4"/>
    <w:rsid w:val="00905DC1"/>
    <w:rsid w:val="009B71DF"/>
    <w:rsid w:val="009C0944"/>
    <w:rsid w:val="009C0BD0"/>
    <w:rsid w:val="009C74CA"/>
    <w:rsid w:val="00A35DA7"/>
    <w:rsid w:val="00A40534"/>
    <w:rsid w:val="00A545DD"/>
    <w:rsid w:val="00A617C8"/>
    <w:rsid w:val="00A6738A"/>
    <w:rsid w:val="00A92B1C"/>
    <w:rsid w:val="00AB0CD3"/>
    <w:rsid w:val="00AB4136"/>
    <w:rsid w:val="00AC0C35"/>
    <w:rsid w:val="00AD1865"/>
    <w:rsid w:val="00B146D4"/>
    <w:rsid w:val="00B375B5"/>
    <w:rsid w:val="00B651FE"/>
    <w:rsid w:val="00B66819"/>
    <w:rsid w:val="00B7649E"/>
    <w:rsid w:val="00BA34E0"/>
    <w:rsid w:val="00BA5939"/>
    <w:rsid w:val="00BE5580"/>
    <w:rsid w:val="00BE73CE"/>
    <w:rsid w:val="00BF4679"/>
    <w:rsid w:val="00C24464"/>
    <w:rsid w:val="00C31EA1"/>
    <w:rsid w:val="00C802A9"/>
    <w:rsid w:val="00C84D89"/>
    <w:rsid w:val="00CA5067"/>
    <w:rsid w:val="00CC4831"/>
    <w:rsid w:val="00CC7BE7"/>
    <w:rsid w:val="00CC7DDE"/>
    <w:rsid w:val="00CF66F0"/>
    <w:rsid w:val="00CF6E4A"/>
    <w:rsid w:val="00D01D2D"/>
    <w:rsid w:val="00D0546D"/>
    <w:rsid w:val="00D17455"/>
    <w:rsid w:val="00D204B8"/>
    <w:rsid w:val="00D228D6"/>
    <w:rsid w:val="00D502E2"/>
    <w:rsid w:val="00D56EBF"/>
    <w:rsid w:val="00D5715F"/>
    <w:rsid w:val="00D61AA5"/>
    <w:rsid w:val="00D71B57"/>
    <w:rsid w:val="00D8646B"/>
    <w:rsid w:val="00D933A3"/>
    <w:rsid w:val="00D9670F"/>
    <w:rsid w:val="00D96A22"/>
    <w:rsid w:val="00DA19CF"/>
    <w:rsid w:val="00DA634C"/>
    <w:rsid w:val="00DB0DD3"/>
    <w:rsid w:val="00DB62EC"/>
    <w:rsid w:val="00DB6C5C"/>
    <w:rsid w:val="00DB7C23"/>
    <w:rsid w:val="00DD1516"/>
    <w:rsid w:val="00DE5B0A"/>
    <w:rsid w:val="00E13EC1"/>
    <w:rsid w:val="00E16A5D"/>
    <w:rsid w:val="00E95663"/>
    <w:rsid w:val="00E96B90"/>
    <w:rsid w:val="00F2646F"/>
    <w:rsid w:val="00F275D3"/>
    <w:rsid w:val="00F31926"/>
    <w:rsid w:val="00F41968"/>
    <w:rsid w:val="00F83B65"/>
    <w:rsid w:val="00FB5404"/>
    <w:rsid w:val="00FC7B36"/>
    <w:rsid w:val="00FE18FA"/>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nhideWhenUsed/>
    <w:rsid w:val="005B7382"/>
    <w:rPr>
      <w:sz w:val="18"/>
    </w:rPr>
  </w:style>
  <w:style w:type="character" w:customStyle="1" w:styleId="FootnoteTextChar">
    <w:name w:val="Footnote Text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rc.gov/whats-new/comm-meet/2016/012116/E-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l.mcmeekin@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stephen.crutchfield@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21801-E81A-4705-A295-B416752E6952}"/>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C5DEF4E9-A668-4558-9E37-9BADD122EF43}"/>
</file>

<file path=customXml/itemProps5.xml><?xml version="1.0" encoding="utf-8"?>
<ds:datastoreItem xmlns:ds="http://schemas.openxmlformats.org/officeDocument/2006/customXml" ds:itemID="{2FAF589F-28E2-451D-BE67-ECF63B76B750}"/>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3274</Characters>
  <Application>Microsoft Office Word</Application>
  <DocSecurity>0</DocSecurity>
  <Lines>83</Lines>
  <Paragraphs>49</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2016-06-01T14:17:00Z</dcterms:created>
  <dcterms:modified xsi:type="dcterms:W3CDTF">2016-06-01T14:32:00Z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Document Category">
    <vt:lpwstr>Template</vt:lpwstr>
  </property>
  <property fmtid="{D5CDD505-2E9C-101B-9397-08002B2CF9AE}" pid="4" name="_dlc_DocIdItemGuid">
    <vt:lpwstr>757dde7a-058b-48f3-ad96-55f52f060984</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