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44CFFDAB" w:rsidR="00D933A3" w:rsidRPr="000304FB" w:rsidRDefault="00355B8C" w:rsidP="00D933A3">
      <w:pPr>
        <w:pStyle w:val="DocumentSubtitle"/>
        <w:rPr>
          <w:szCs w:val="32"/>
        </w:rPr>
      </w:pPr>
      <w:bookmarkStart w:id="0" w:name="_Toc195946480"/>
      <w:r w:rsidRPr="00355B8C">
        <w:rPr>
          <w:szCs w:val="32"/>
        </w:rPr>
        <w:t>Project 2016-EPR-02 Enhanced Periodic Review of Voltage and</w:t>
      </w:r>
      <w:r w:rsidR="007C0DFA">
        <w:rPr>
          <w:szCs w:val="32"/>
        </w:rPr>
        <w:br/>
      </w:r>
      <w:r w:rsidRPr="00355B8C">
        <w:rPr>
          <w:szCs w:val="32"/>
        </w:rPr>
        <w:t xml:space="preserve">Reactive </w:t>
      </w:r>
      <w:r w:rsidR="005A6DA2">
        <w:rPr>
          <w:szCs w:val="32"/>
        </w:rPr>
        <w:t xml:space="preserve">(VAR) </w:t>
      </w:r>
      <w:r w:rsidRPr="00355B8C">
        <w:rPr>
          <w:szCs w:val="32"/>
        </w:rPr>
        <w:t>Standards</w:t>
      </w:r>
      <w:r w:rsidR="005A6DA2">
        <w:rPr>
          <w:szCs w:val="32"/>
        </w:rPr>
        <w:t xml:space="preserve"> | </w:t>
      </w:r>
      <w:r>
        <w:rPr>
          <w:szCs w:val="32"/>
        </w:rPr>
        <w:t>VAR-001-4.1</w:t>
      </w:r>
    </w:p>
    <w:p w14:paraId="64EB68D1" w14:textId="77777777" w:rsidR="002F2BFE" w:rsidRDefault="002F2BFE" w:rsidP="00102A01">
      <w:pPr>
        <w:pStyle w:val="Heading1"/>
      </w:pPr>
    </w:p>
    <w:p w14:paraId="4D11EE67" w14:textId="23BABB8E" w:rsidR="004D1068" w:rsidRDefault="00747D75" w:rsidP="0073546A">
      <w:pPr>
        <w:rPr>
          <w:b/>
        </w:rPr>
      </w:pPr>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w:t>
      </w:r>
      <w:r w:rsidR="005A6DA2">
        <w:t xml:space="preserve"> the</w:t>
      </w:r>
      <w:r w:rsidR="0005435D">
        <w:br/>
      </w:r>
      <w:r w:rsidR="0005435D">
        <w:rPr>
          <w:b/>
        </w:rPr>
        <w:t>VAR-001-4.</w:t>
      </w:r>
      <w:r w:rsidR="0005435D" w:rsidRPr="000A0925">
        <w:rPr>
          <w:b/>
        </w:rPr>
        <w:t>1</w:t>
      </w:r>
      <w:r w:rsidR="0005435D" w:rsidRPr="000A0925">
        <w:rPr>
          <w:rStyle w:val="Hyperlink"/>
          <w:b/>
          <w:color w:val="000000" w:themeColor="accent6"/>
          <w:u w:val="none"/>
        </w:rPr>
        <w:t xml:space="preserve"> st</w:t>
      </w:r>
      <w:r w:rsidR="005A6DA2" w:rsidRPr="000A0925">
        <w:rPr>
          <w:b/>
          <w:color w:val="000000" w:themeColor="accent6"/>
        </w:rPr>
        <w:t>a</w:t>
      </w:r>
      <w:r w:rsidR="005A6DA2" w:rsidRPr="000A0925">
        <w:rPr>
          <w:b/>
        </w:rPr>
        <w:t>ndard template</w:t>
      </w:r>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5A6DA2">
        <w:rPr>
          <w:b/>
        </w:rPr>
        <w:t>Thursday, April 13, 2017</w:t>
      </w:r>
      <w:r w:rsidR="004D1068">
        <w:rPr>
          <w:b/>
        </w:rPr>
        <w:t>.</w:t>
      </w:r>
    </w:p>
    <w:p w14:paraId="7ADA432D" w14:textId="77777777" w:rsidR="004D1068" w:rsidRDefault="004D1068" w:rsidP="0073546A">
      <w:pPr>
        <w:rPr>
          <w:b/>
        </w:rPr>
      </w:pPr>
    </w:p>
    <w:p w14:paraId="480FED26" w14:textId="138B85C4" w:rsidR="0039275D" w:rsidRPr="00D24289" w:rsidRDefault="00C6538F" w:rsidP="0073546A">
      <w:r>
        <w:t xml:space="preserve">Additional </w:t>
      </w:r>
      <w:r w:rsidR="00747D75">
        <w:t xml:space="preserve">information </w:t>
      </w:r>
      <w:r>
        <w:t>is</w:t>
      </w:r>
      <w:r w:rsidR="00747D75">
        <w:t xml:space="preserve"> available on the </w:t>
      </w:r>
      <w:hyperlink r:id="rId12" w:history="1">
        <w:r w:rsidR="005A6DA2" w:rsidRPr="0005435D">
          <w:rPr>
            <w:rStyle w:val="Hyperlink"/>
          </w:rPr>
          <w:t>Project 2016-EPR-02 VA</w:t>
        </w:r>
        <w:r w:rsidR="0005435D" w:rsidRPr="0005435D">
          <w:rPr>
            <w:rStyle w:val="Hyperlink"/>
          </w:rPr>
          <w:t>R page</w:t>
        </w:r>
      </w:hyperlink>
      <w:r w:rsidR="0005435D">
        <w:t xml:space="preserve">. </w:t>
      </w:r>
      <w:r w:rsidR="00747D75" w:rsidRPr="00786AD7">
        <w:t>If you have questions</w:t>
      </w:r>
      <w:r w:rsidR="00747D75">
        <w:t>,</w:t>
      </w:r>
      <w:r w:rsidR="00E308F8">
        <w:t xml:space="preserve"> </w:t>
      </w:r>
      <w:r w:rsidR="00E308F8" w:rsidRPr="00C74DBC">
        <w:t>contact</w:t>
      </w:r>
      <w:r w:rsidR="000304FB">
        <w:t xml:space="preserve"> </w:t>
      </w:r>
      <w:r w:rsidR="00FE261F">
        <w:t xml:space="preserve">Senior Standards Developer, </w:t>
      </w:r>
      <w:hyperlink r:id="rId13" w:history="1">
        <w:r w:rsidR="00FE261F" w:rsidRPr="00FE261F">
          <w:rPr>
            <w:rStyle w:val="Hyperlink"/>
          </w:rPr>
          <w:t>Scott Barfield-McGinnis</w:t>
        </w:r>
      </w:hyperlink>
      <w:r w:rsidR="00FE261F">
        <w:t xml:space="preserve"> </w:t>
      </w:r>
      <w:r w:rsidR="00313BFE" w:rsidRPr="00F86A52">
        <w:t>(via email)</w:t>
      </w:r>
      <w:r w:rsidR="00313BFE">
        <w:t>,</w:t>
      </w:r>
      <w:r w:rsidR="00313BFE" w:rsidRPr="00F86A52">
        <w:t xml:space="preserve"> or at</w:t>
      </w:r>
      <w:r w:rsidR="00FE261F">
        <w:t xml:space="preserve"> </w:t>
      </w:r>
      <w:r w:rsidR="0005435D">
        <w:t>(</w:t>
      </w:r>
      <w:r w:rsidR="00FE261F">
        <w:t>404</w:t>
      </w:r>
      <w:r w:rsidR="0005435D">
        <w:t xml:space="preserve">) </w:t>
      </w:r>
      <w:r w:rsidR="00FE261F">
        <w:t>446-9689</w:t>
      </w:r>
      <w:r w:rsidR="000304FB">
        <w:t>.</w:t>
      </w:r>
    </w:p>
    <w:p w14:paraId="26099FB3" w14:textId="77777777" w:rsidR="002F2BFE" w:rsidRPr="00D24289" w:rsidRDefault="002F2BFE" w:rsidP="00D933A3"/>
    <w:bookmarkEnd w:id="1"/>
    <w:p w14:paraId="5A406826" w14:textId="259A2CEA" w:rsidR="0039275D" w:rsidRPr="00747D75" w:rsidRDefault="001864E5" w:rsidP="00102A01">
      <w:pPr>
        <w:pStyle w:val="Heading2"/>
        <w:rPr>
          <w:rFonts w:cs="Tahoma"/>
        </w:rPr>
      </w:pPr>
      <w:r>
        <w:rPr>
          <w:rFonts w:cs="Tahoma"/>
        </w:rPr>
        <w:t>Executive Summary</w:t>
      </w:r>
    </w:p>
    <w:p w14:paraId="15B0A064" w14:textId="12022A8F" w:rsidR="00035A7D" w:rsidRDefault="00C50F6A">
      <w:pPr>
        <w:rPr>
          <w:rFonts w:cs="Tahoma"/>
        </w:rPr>
      </w:pPr>
      <w:r>
        <w:rPr>
          <w:rFonts w:cs="Tahoma"/>
        </w:rPr>
        <w:t xml:space="preserve">The </w:t>
      </w:r>
      <w:r w:rsidR="00C0153B" w:rsidRPr="00C0153B">
        <w:rPr>
          <w:rFonts w:cs="Tahoma"/>
        </w:rPr>
        <w:t xml:space="preserve">periodic review </w:t>
      </w:r>
      <w:r>
        <w:rPr>
          <w:rFonts w:cs="Tahoma"/>
        </w:rPr>
        <w:t xml:space="preserve">team completed a comprehensive review of </w:t>
      </w:r>
      <w:r w:rsidR="00035A7D">
        <w:rPr>
          <w:rFonts w:cs="Tahoma"/>
        </w:rPr>
        <w:t>VAR-001-4.1 – Voltage and Reactive Control.</w:t>
      </w:r>
      <w:r w:rsidRPr="00C50F6A">
        <w:t xml:space="preserve"> </w:t>
      </w:r>
      <w:r w:rsidRPr="00C50F6A">
        <w:rPr>
          <w:rFonts w:cs="Tahoma"/>
        </w:rPr>
        <w:t xml:space="preserve">The </w:t>
      </w:r>
      <w:r>
        <w:rPr>
          <w:rFonts w:cs="Tahoma"/>
        </w:rPr>
        <w:t xml:space="preserve">team found the </w:t>
      </w:r>
      <w:r w:rsidRPr="00C50F6A">
        <w:rPr>
          <w:rFonts w:cs="Tahoma"/>
        </w:rPr>
        <w:t>standard is sufficient to protect reliability and meet the reliability objective of the standard; however, there may be future opportunity to improve a non-substantive or insignificant quality and content issue.</w:t>
      </w:r>
      <w:r>
        <w:rPr>
          <w:rFonts w:cs="Tahoma"/>
        </w:rPr>
        <w:t xml:space="preserve"> </w:t>
      </w:r>
      <w:r w:rsidR="003E48A7">
        <w:rPr>
          <w:rFonts w:cs="Tahoma"/>
        </w:rPr>
        <w:t>As such, the periodic team seeks comments to the following observations.</w:t>
      </w:r>
      <w:r w:rsidR="00AF183A">
        <w:rPr>
          <w:rFonts w:cs="Tahoma"/>
        </w:rPr>
        <w:t xml:space="preserve"> Comments received from industry will be used to make a final recommendation of whether or not r</w:t>
      </w:r>
      <w:r w:rsidR="00AF183A" w:rsidRPr="00AF183A">
        <w:rPr>
          <w:rFonts w:cs="Tahoma"/>
        </w:rPr>
        <w:t>evisions are required to support reliability</w:t>
      </w:r>
      <w:r w:rsidR="00AF183A">
        <w:rPr>
          <w:rFonts w:cs="Tahoma"/>
        </w:rPr>
        <w:t xml:space="preserve"> with a periodic review team initiated Standards Authorization Request</w:t>
      </w:r>
    </w:p>
    <w:p w14:paraId="5CABD2E5" w14:textId="77777777" w:rsidR="00035A7D" w:rsidRDefault="00035A7D">
      <w:pPr>
        <w:rPr>
          <w:rFonts w:cs="Tahoma"/>
        </w:rPr>
      </w:pPr>
    </w:p>
    <w:p w14:paraId="1787EAE1" w14:textId="6B789286" w:rsidR="003E48A7" w:rsidRPr="003E48A7" w:rsidRDefault="003E48A7" w:rsidP="003E48A7">
      <w:pPr>
        <w:rPr>
          <w:rFonts w:cs="Tahoma"/>
        </w:rPr>
      </w:pPr>
      <w:r w:rsidRPr="003E48A7">
        <w:rPr>
          <w:rFonts w:cs="Tahoma"/>
        </w:rPr>
        <w:t xml:space="preserve">Requirement R4 does not require periodic review of the exemption or review triggered by other changes such as changes in technology, system conditions or other factors, this may require a periodic review of the exemption criteria; and the </w:t>
      </w:r>
      <w:r w:rsidR="008042D7">
        <w:rPr>
          <w:rFonts w:cs="Tahoma"/>
        </w:rPr>
        <w:t>g</w:t>
      </w:r>
      <w:r w:rsidRPr="003E48A7">
        <w:rPr>
          <w:rFonts w:cs="Tahoma"/>
        </w:rPr>
        <w:t xml:space="preserve">enerators that may have been exempted by the </w:t>
      </w:r>
      <w:r>
        <w:rPr>
          <w:rFonts w:cs="Tahoma"/>
        </w:rPr>
        <w:t>Transmission Operator</w:t>
      </w:r>
      <w:r w:rsidR="00625FA6">
        <w:rPr>
          <w:rFonts w:cs="Tahoma"/>
        </w:rPr>
        <w:t xml:space="preserve"> (TOP)</w:t>
      </w:r>
      <w:r>
        <w:rPr>
          <w:rFonts w:cs="Tahoma"/>
        </w:rPr>
        <w:t>.</w:t>
      </w:r>
    </w:p>
    <w:p w14:paraId="544A7E99" w14:textId="77777777" w:rsidR="003E48A7" w:rsidRPr="003E48A7" w:rsidRDefault="003E48A7" w:rsidP="003E48A7">
      <w:pPr>
        <w:rPr>
          <w:rFonts w:cs="Tahoma"/>
        </w:rPr>
      </w:pPr>
    </w:p>
    <w:p w14:paraId="48E78AA6" w14:textId="13C48774" w:rsidR="003E48A7" w:rsidRPr="003E48A7" w:rsidRDefault="003E48A7" w:rsidP="003E48A7">
      <w:pPr>
        <w:rPr>
          <w:rFonts w:cs="Tahoma"/>
        </w:rPr>
      </w:pPr>
      <w:r w:rsidRPr="003E48A7">
        <w:rPr>
          <w:rFonts w:cs="Tahoma"/>
        </w:rPr>
        <w:t xml:space="preserve">For Requirement R5, the </w:t>
      </w:r>
      <w:r w:rsidR="008042D7">
        <w:rPr>
          <w:rFonts w:cs="Tahoma"/>
        </w:rPr>
        <w:t>Generator Operator</w:t>
      </w:r>
      <w:r w:rsidR="00625FA6">
        <w:rPr>
          <w:rFonts w:cs="Tahoma"/>
        </w:rPr>
        <w:t xml:space="preserve"> (GOP)</w:t>
      </w:r>
      <w:r w:rsidRPr="003E48A7">
        <w:rPr>
          <w:rFonts w:cs="Tahoma"/>
        </w:rPr>
        <w:t xml:space="preserve"> may need to raise concerns to the </w:t>
      </w:r>
      <w:r w:rsidR="00625FA6">
        <w:t xml:space="preserve">TOP </w:t>
      </w:r>
      <w:r w:rsidRPr="003E48A7">
        <w:rPr>
          <w:rFonts w:cs="Tahoma"/>
        </w:rPr>
        <w:t xml:space="preserve">over the inability to meet the voltage schedule. This concern may result in an exemption, voltage schedule revision, or possibly some other action. This concern could be addressed with a revision to the </w:t>
      </w:r>
      <w:r w:rsidR="00625FA6">
        <w:rPr>
          <w:rFonts w:cs="Tahoma"/>
        </w:rPr>
        <w:t>s</w:t>
      </w:r>
      <w:r w:rsidRPr="003E48A7">
        <w:rPr>
          <w:rFonts w:cs="Tahoma"/>
        </w:rPr>
        <w:t>tandard or some equivalent technical guidance (e.g., guideline). The requirement does not have a feedback loop t</w:t>
      </w:r>
      <w:r>
        <w:rPr>
          <w:rFonts w:cs="Tahoma"/>
        </w:rPr>
        <w:t>o raise such concerns.</w:t>
      </w:r>
    </w:p>
    <w:p w14:paraId="75BEDEB0" w14:textId="77777777" w:rsidR="003E48A7" w:rsidRPr="003E48A7" w:rsidRDefault="003E48A7" w:rsidP="003E48A7">
      <w:pPr>
        <w:rPr>
          <w:rFonts w:cs="Tahoma"/>
        </w:rPr>
      </w:pPr>
    </w:p>
    <w:p w14:paraId="46C692A1" w14:textId="1180EB30" w:rsidR="00035A7D" w:rsidRDefault="003E48A7" w:rsidP="003E48A7">
      <w:pPr>
        <w:rPr>
          <w:rFonts w:cs="Tahoma"/>
        </w:rPr>
      </w:pPr>
      <w:r w:rsidRPr="003E48A7">
        <w:rPr>
          <w:rFonts w:cs="Tahoma"/>
        </w:rPr>
        <w:t xml:space="preserve">Requirement R2 requires the </w:t>
      </w:r>
      <w:r w:rsidR="00625FA6">
        <w:t>TOP</w:t>
      </w:r>
      <w:r w:rsidR="008042D7">
        <w:t xml:space="preserve"> </w:t>
      </w:r>
      <w:r w:rsidRPr="003E48A7">
        <w:rPr>
          <w:rFonts w:cs="Tahoma"/>
        </w:rPr>
        <w:t>to maintain sufficient reactive resources to regulate voltage levels under normal and Contingency conditions. The standard’s purpose statement notes that reactive resources among other things are monitored. There does not appear to be a requirement to monitor reactive resources (i.e., re</w:t>
      </w:r>
      <w:r>
        <w:rPr>
          <w:rFonts w:cs="Tahoma"/>
        </w:rPr>
        <w:t>serves) to ensure sufficiency.</w:t>
      </w:r>
    </w:p>
    <w:p w14:paraId="6250BCA6" w14:textId="1654E88B" w:rsidR="00101373" w:rsidRDefault="00101373">
      <w:pPr>
        <w:rPr>
          <w:rFonts w:cs="Tahoma"/>
        </w:rPr>
      </w:pPr>
    </w:p>
    <w:p w14:paraId="57D9185C" w14:textId="54FC3CF9" w:rsidR="003E48A7" w:rsidRDefault="003E48A7" w:rsidP="00595C1A">
      <w:r w:rsidRPr="002F600C">
        <w:t xml:space="preserve">As VAR-001-4.1 Requirement R5 is written, the </w:t>
      </w:r>
      <w:r w:rsidR="00625FA6">
        <w:t>TOP</w:t>
      </w:r>
      <w:r w:rsidR="008042D7">
        <w:t xml:space="preserve"> </w:t>
      </w:r>
      <w:r w:rsidRPr="002F600C">
        <w:t xml:space="preserve">has flexibility to determine the duration that a generator can be outside the voltage bandwidth. A </w:t>
      </w:r>
      <w:r w:rsidR="00625FA6">
        <w:t>TOP</w:t>
      </w:r>
      <w:r w:rsidR="008042D7">
        <w:t xml:space="preserve"> </w:t>
      </w:r>
      <w:r w:rsidRPr="002F600C">
        <w:t xml:space="preserve">may have varying criteria depending on the specific unit size, location, amount that the unit if outside of the target or bandwidth. </w:t>
      </w:r>
      <w:r>
        <w:t>I</w:t>
      </w:r>
      <w:r w:rsidRPr="002F600C">
        <w:t xml:space="preserve">f the </w:t>
      </w:r>
      <w:r w:rsidR="00625FA6">
        <w:t>TOP</w:t>
      </w:r>
      <w:r w:rsidR="008042D7">
        <w:t xml:space="preserve"> </w:t>
      </w:r>
      <w:r w:rsidRPr="002F600C">
        <w:t xml:space="preserve">does not specify a timing portion (i.e., duration when notification required) to its notification requirements </w:t>
      </w:r>
      <w:r>
        <w:t xml:space="preserve">in Part 5.2 </w:t>
      </w:r>
      <w:r w:rsidRPr="002F600C">
        <w:t xml:space="preserve">(e.g., outside range for 5 minutes), there can be a lack of clarity of the notification requirements for </w:t>
      </w:r>
      <w:r w:rsidRPr="002F600C">
        <w:lastRenderedPageBreak/>
        <w:t xml:space="preserve">the </w:t>
      </w:r>
      <w:r w:rsidR="00625FA6">
        <w:t>GOP</w:t>
      </w:r>
      <w:r w:rsidRPr="002F600C">
        <w:t xml:space="preserve">. </w:t>
      </w:r>
      <w:r>
        <w:t>S</w:t>
      </w:r>
      <w:r w:rsidRPr="002F600C">
        <w:t>pecify</w:t>
      </w:r>
      <w:r>
        <w:t>ing</w:t>
      </w:r>
      <w:r w:rsidRPr="002F600C">
        <w:t xml:space="preserve"> the timing portion </w:t>
      </w:r>
      <w:r>
        <w:t>within</w:t>
      </w:r>
      <w:r w:rsidRPr="002F600C">
        <w:t xml:space="preserve"> the notification requirements while maintaining the necessary flexibility</w:t>
      </w:r>
      <w:r>
        <w:t xml:space="preserve"> is recommended</w:t>
      </w:r>
      <w:r w:rsidRPr="002F600C">
        <w:t>.</w:t>
      </w:r>
    </w:p>
    <w:p w14:paraId="3AC66478" w14:textId="77777777" w:rsidR="00595C1A" w:rsidRDefault="00595C1A" w:rsidP="00595C1A"/>
    <w:p w14:paraId="3E886873" w14:textId="4694EFC1" w:rsidR="003E48A7" w:rsidRDefault="003E48A7" w:rsidP="003E48A7">
      <w:r>
        <w:t>VAR-001-4.1, Requirement R5 does not include</w:t>
      </w:r>
      <w:r w:rsidRPr="002F600C">
        <w:t xml:space="preserve"> the Reliability Coordinator </w:t>
      </w:r>
      <w:r w:rsidR="00625FA6">
        <w:t xml:space="preserve">(RC) </w:t>
      </w:r>
      <w:r w:rsidRPr="002F600C">
        <w:t xml:space="preserve">as a recipient of voltage or Reactive Power schedules. </w:t>
      </w:r>
      <w:r>
        <w:t xml:space="preserve">In Requirement R1, Part 1.1, the </w:t>
      </w:r>
      <w:r w:rsidR="008042D7">
        <w:t xml:space="preserve">Transmission Operator </w:t>
      </w:r>
      <w:r>
        <w:t xml:space="preserve">must provide the system voltage schedule to the </w:t>
      </w:r>
      <w:r w:rsidR="00625FA6">
        <w:t>RC</w:t>
      </w:r>
      <w:r w:rsidR="008042D7">
        <w:t xml:space="preserve"> </w:t>
      </w:r>
      <w:r>
        <w:t xml:space="preserve">within 30 days of a request. If there is a reliability need for the </w:t>
      </w:r>
      <w:r w:rsidR="00625FA6">
        <w:t>TOP</w:t>
      </w:r>
      <w:r w:rsidR="008042D7">
        <w:t xml:space="preserve"> </w:t>
      </w:r>
      <w:r>
        <w:t xml:space="preserve">to provide the </w:t>
      </w:r>
      <w:r w:rsidR="00625FA6">
        <w:t>RC</w:t>
      </w:r>
      <w:r>
        <w:t xml:space="preserve"> with the voltage and Reactive Power </w:t>
      </w:r>
      <w:r w:rsidR="008042D7">
        <w:t xml:space="preserve">Schedule when notifying the </w:t>
      </w:r>
      <w:r w:rsidR="00625FA6">
        <w:t>GOP</w:t>
      </w:r>
      <w:r>
        <w:t xml:space="preserve">, Requirement R5 should include how the </w:t>
      </w:r>
      <w:r w:rsidR="00625FA6">
        <w:t>RC</w:t>
      </w:r>
      <w:r>
        <w:t xml:space="preserve"> obtains the voltage and Reactive Power schedule.</w:t>
      </w:r>
    </w:p>
    <w:p w14:paraId="5052F57A" w14:textId="77777777" w:rsidR="00595C1A" w:rsidRDefault="00595C1A" w:rsidP="003E48A7"/>
    <w:p w14:paraId="30235FA8" w14:textId="451C663E" w:rsidR="00595C1A" w:rsidRPr="00595C1A" w:rsidRDefault="00595C1A" w:rsidP="00595C1A">
      <w:pPr>
        <w:rPr>
          <w:rFonts w:cs="Tahoma"/>
          <w:szCs w:val="22"/>
        </w:rPr>
      </w:pPr>
      <w:r w:rsidRPr="00595C1A">
        <w:rPr>
          <w:rStyle w:val="BodyCopy"/>
          <w:rFonts w:cs="Tahoma"/>
          <w:szCs w:val="22"/>
        </w:rPr>
        <w:t xml:space="preserve">The </w:t>
      </w:r>
      <w:r w:rsidR="008042D7">
        <w:rPr>
          <w:rStyle w:val="BodyCopy"/>
          <w:rFonts w:cs="Tahoma"/>
          <w:szCs w:val="22"/>
        </w:rPr>
        <w:t>Western Electricity Coordinating Council (</w:t>
      </w:r>
      <w:r w:rsidRPr="00595C1A">
        <w:rPr>
          <w:rStyle w:val="BodyCopy"/>
          <w:rFonts w:cs="Tahoma"/>
          <w:szCs w:val="22"/>
        </w:rPr>
        <w:t>WECC</w:t>
      </w:r>
      <w:r w:rsidR="008042D7">
        <w:rPr>
          <w:rStyle w:val="BodyCopy"/>
          <w:rFonts w:cs="Tahoma"/>
          <w:szCs w:val="22"/>
        </w:rPr>
        <w:t>)</w:t>
      </w:r>
      <w:r w:rsidRPr="00595C1A">
        <w:rPr>
          <w:rStyle w:val="BodyCopy"/>
          <w:rFonts w:cs="Tahoma"/>
          <w:szCs w:val="22"/>
        </w:rPr>
        <w:t xml:space="preserve"> region should consider whether VAR-002-WECC-2 (</w:t>
      </w:r>
      <w:r w:rsidRPr="00595C1A">
        <w:rPr>
          <w:rStyle w:val="BodyCopy"/>
          <w:rFonts w:cs="Tahoma"/>
          <w:i/>
          <w:szCs w:val="22"/>
        </w:rPr>
        <w:t>Automatic Voltage Regulators (AVR)</w:t>
      </w:r>
      <w:r w:rsidRPr="00595C1A">
        <w:rPr>
          <w:rStyle w:val="BodyCopy"/>
          <w:rFonts w:cs="Tahoma"/>
          <w:szCs w:val="22"/>
        </w:rPr>
        <w:t>) should be retired in light of the most recent versions of VAR-001-4.1 and VAR-002-4 which require all AVRs to be in service and in voltage control mode unless exempted by the TOP based on identified criteria.</w:t>
      </w:r>
    </w:p>
    <w:p w14:paraId="5819709E" w14:textId="77777777" w:rsidR="00595C1A" w:rsidRPr="00595C1A" w:rsidRDefault="00595C1A" w:rsidP="00595C1A">
      <w:pPr>
        <w:rPr>
          <w:rStyle w:val="BodyCopy"/>
          <w:rFonts w:cs="Tahoma"/>
          <w:szCs w:val="22"/>
        </w:rPr>
      </w:pPr>
    </w:p>
    <w:p w14:paraId="63024D44" w14:textId="31EA776B" w:rsidR="00595C1A" w:rsidRPr="00595C1A" w:rsidRDefault="00595C1A" w:rsidP="00595C1A">
      <w:pPr>
        <w:rPr>
          <w:rStyle w:val="BodyCopy"/>
          <w:rFonts w:cs="Tahoma"/>
          <w:szCs w:val="22"/>
        </w:rPr>
      </w:pPr>
      <w:r w:rsidRPr="00595C1A">
        <w:rPr>
          <w:rFonts w:cs="Tahoma"/>
          <w:lang w:val="en-CA"/>
        </w:rPr>
        <w:t xml:space="preserve">In VAR-001-4.1, Requirement R5 has no requirement to identify the “initial” status of the </w:t>
      </w:r>
      <w:r w:rsidR="00C910D9" w:rsidRPr="00595C1A">
        <w:rPr>
          <w:rFonts w:cs="Tahoma"/>
          <w:lang w:val="en-CA"/>
        </w:rPr>
        <w:t xml:space="preserve">power system stabilizer </w:t>
      </w:r>
      <w:r w:rsidR="00C910D9">
        <w:rPr>
          <w:rFonts w:cs="Tahoma"/>
          <w:lang w:val="en-CA"/>
        </w:rPr>
        <w:t>(</w:t>
      </w:r>
      <w:r w:rsidRPr="00595C1A">
        <w:rPr>
          <w:rFonts w:cs="Tahoma"/>
          <w:lang w:val="en-CA"/>
        </w:rPr>
        <w:t>PSS</w:t>
      </w:r>
      <w:r w:rsidR="00C910D9">
        <w:rPr>
          <w:rFonts w:cs="Tahoma"/>
          <w:lang w:val="en-CA"/>
        </w:rPr>
        <w:t>)</w:t>
      </w:r>
      <w:r w:rsidRPr="00595C1A">
        <w:rPr>
          <w:rFonts w:cs="Tahoma"/>
          <w:lang w:val="en-CA"/>
        </w:rPr>
        <w:t xml:space="preserve">. However, VAR-002-4 </w:t>
      </w:r>
      <w:r w:rsidRPr="00595C1A">
        <w:t xml:space="preserve">Requirement </w:t>
      </w:r>
      <w:r w:rsidRPr="00595C1A">
        <w:rPr>
          <w:rFonts w:cs="Tahoma"/>
          <w:lang w:val="en-CA"/>
        </w:rPr>
        <w:t xml:space="preserve">R3 requires the GOP to notify the TOP of a PSS status change. The initial status of the PSS should be clarified within the notification required by Requirement R5. </w:t>
      </w:r>
      <w:r w:rsidRPr="00595C1A">
        <w:rPr>
          <w:rStyle w:val="BodyCopy"/>
          <w:rFonts w:cs="Tahoma"/>
          <w:szCs w:val="22"/>
        </w:rPr>
        <w:t>The status of the PSS raises the question whether any of the VAR-501-WECC-2 (</w:t>
      </w:r>
      <w:r w:rsidRPr="00595C1A">
        <w:rPr>
          <w:rStyle w:val="BodyCopy"/>
          <w:rFonts w:cs="Tahoma"/>
          <w:i/>
          <w:szCs w:val="22"/>
        </w:rPr>
        <w:t>Power System Stabilizer</w:t>
      </w:r>
      <w:r w:rsidRPr="00595C1A">
        <w:rPr>
          <w:rStyle w:val="BodyCopy"/>
          <w:rFonts w:cs="Tahoma"/>
          <w:szCs w:val="22"/>
        </w:rPr>
        <w:t>)</w:t>
      </w:r>
      <w:r w:rsidR="000A0925">
        <w:rPr>
          <w:rStyle w:val="BodyCopy"/>
          <w:rFonts w:cs="Tahoma"/>
          <w:szCs w:val="22"/>
        </w:rPr>
        <w:t xml:space="preserve"> Regional Reliability Standard</w:t>
      </w:r>
      <w:r w:rsidRPr="00595C1A">
        <w:rPr>
          <w:rStyle w:val="BodyCopy"/>
          <w:rFonts w:cs="Tahoma"/>
          <w:szCs w:val="22"/>
        </w:rPr>
        <w:t>, or any subsequent new version, PSS requirements should be established similar to AVR requirements for inclusion of the continent-wide standards.</w:t>
      </w:r>
    </w:p>
    <w:p w14:paraId="6A5B0ACF" w14:textId="77777777" w:rsidR="00595C1A" w:rsidRPr="00F02AEE" w:rsidRDefault="00595C1A" w:rsidP="00595C1A">
      <w:pPr>
        <w:rPr>
          <w:rStyle w:val="BodyCopy"/>
          <w:rFonts w:cs="Tahoma"/>
          <w:szCs w:val="22"/>
        </w:rPr>
      </w:pPr>
    </w:p>
    <w:p w14:paraId="35AC01D4" w14:textId="0C91FF08" w:rsidR="00595C1A" w:rsidRDefault="00595C1A" w:rsidP="00595C1A">
      <w:pPr>
        <w:rPr>
          <w:rStyle w:val="BodyCopy"/>
          <w:rFonts w:cs="Tahoma"/>
          <w:szCs w:val="22"/>
        </w:rPr>
      </w:pPr>
      <w:r w:rsidRPr="00595C1A">
        <w:rPr>
          <w:rStyle w:val="BodyCopy"/>
          <w:rFonts w:cs="Tahoma"/>
          <w:szCs w:val="22"/>
        </w:rPr>
        <w:t xml:space="preserve">The WECC variance E.A.18 is specific to external control loops to the manufacturer’s AVR control loop. Due to the system configuration of the WECC, it was one of the earlier adopters of AVR and PSS controls. Due to the age of the controls or difficulty with setting reactive droop compensation on some older style controls, external loop controls were implemented from the plant control system. This can be done via </w:t>
      </w:r>
      <w:r w:rsidR="003B1D39">
        <w:rPr>
          <w:rStyle w:val="BodyCopy"/>
          <w:rFonts w:cs="Tahoma"/>
          <w:szCs w:val="22"/>
        </w:rPr>
        <w:t>distributed control system (</w:t>
      </w:r>
      <w:r w:rsidRPr="00595C1A">
        <w:rPr>
          <w:rStyle w:val="BodyCopy"/>
          <w:rFonts w:cs="Tahoma"/>
          <w:szCs w:val="22"/>
        </w:rPr>
        <w:t>DCS</w:t>
      </w:r>
      <w:r w:rsidR="003B1D39">
        <w:rPr>
          <w:rStyle w:val="BodyCopy"/>
          <w:rFonts w:cs="Tahoma"/>
          <w:szCs w:val="22"/>
        </w:rPr>
        <w:t>)</w:t>
      </w:r>
      <w:r w:rsidRPr="00595C1A">
        <w:rPr>
          <w:rStyle w:val="BodyCopy"/>
          <w:rFonts w:cs="Tahoma"/>
          <w:szCs w:val="22"/>
        </w:rPr>
        <w:t xml:space="preserve"> or </w:t>
      </w:r>
      <w:r w:rsidR="003B1D39">
        <w:rPr>
          <w:rStyle w:val="BodyCopy"/>
          <w:rFonts w:cs="Tahoma"/>
          <w:szCs w:val="22"/>
        </w:rPr>
        <w:t>supervisory control and data acquisition (</w:t>
      </w:r>
      <w:r w:rsidRPr="00595C1A">
        <w:rPr>
          <w:rStyle w:val="BodyCopy"/>
          <w:rFonts w:cs="Tahoma"/>
          <w:szCs w:val="22"/>
        </w:rPr>
        <w:t>SCADA</w:t>
      </w:r>
      <w:r w:rsidR="003B1D39">
        <w:rPr>
          <w:rStyle w:val="BodyCopy"/>
          <w:rFonts w:cs="Tahoma"/>
          <w:szCs w:val="22"/>
        </w:rPr>
        <w:t>)</w:t>
      </w:r>
      <w:r w:rsidRPr="00595C1A">
        <w:rPr>
          <w:rStyle w:val="BodyCopy"/>
          <w:rFonts w:cs="Tahoma"/>
          <w:szCs w:val="22"/>
        </w:rPr>
        <w:t>. Variance E.A.18 requires that if external controls are used, that they do not affect the AVR’s transient res</w:t>
      </w:r>
      <w:r>
        <w:rPr>
          <w:rStyle w:val="BodyCopy"/>
          <w:rFonts w:cs="Tahoma"/>
          <w:szCs w:val="22"/>
        </w:rPr>
        <w:t>ponse during fault conditions.</w:t>
      </w:r>
    </w:p>
    <w:p w14:paraId="7653B840" w14:textId="77777777" w:rsidR="00595C1A" w:rsidRDefault="00595C1A" w:rsidP="00595C1A">
      <w:pPr>
        <w:rPr>
          <w:rStyle w:val="BodyCopy"/>
          <w:rFonts w:cs="Tahoma"/>
          <w:szCs w:val="22"/>
        </w:rPr>
      </w:pPr>
    </w:p>
    <w:p w14:paraId="41BA90A0" w14:textId="0AF4085C" w:rsidR="00595C1A" w:rsidRPr="00595C1A" w:rsidRDefault="00595C1A" w:rsidP="00595C1A">
      <w:pPr>
        <w:rPr>
          <w:rStyle w:val="BodyCopy"/>
          <w:rFonts w:cs="Tahoma"/>
          <w:szCs w:val="22"/>
        </w:rPr>
      </w:pPr>
      <w:r w:rsidRPr="00595C1A">
        <w:rPr>
          <w:rStyle w:val="BodyCopy"/>
          <w:rFonts w:cs="Tahoma"/>
          <w:szCs w:val="22"/>
        </w:rPr>
        <w:t>There is a need to determine if this type of control is used outside of the WECC. Adding this variance to the continent</w:t>
      </w:r>
      <w:r w:rsidR="00FC5E79">
        <w:rPr>
          <w:rStyle w:val="BodyCopy"/>
          <w:rFonts w:cs="Tahoma"/>
          <w:szCs w:val="22"/>
        </w:rPr>
        <w:t>-</w:t>
      </w:r>
      <w:r w:rsidRPr="00595C1A">
        <w:rPr>
          <w:rStyle w:val="BodyCopy"/>
          <w:rFonts w:cs="Tahoma"/>
          <w:szCs w:val="22"/>
        </w:rPr>
        <w:t>wide NERC standard might be justified if other utilities practice this method of voltage control and there have been documented cases that the external control hindered the AVR from responding properly during a fault event.</w:t>
      </w:r>
      <w:r>
        <w:rPr>
          <w:rStyle w:val="FootnoteReference"/>
          <w:rFonts w:cs="Tahoma"/>
          <w:szCs w:val="22"/>
        </w:rPr>
        <w:footnoteReference w:id="1"/>
      </w:r>
    </w:p>
    <w:p w14:paraId="19A02F00" w14:textId="77777777" w:rsidR="00595C1A" w:rsidRDefault="00595C1A" w:rsidP="003E48A7"/>
    <w:p w14:paraId="5269E5C6" w14:textId="77777777" w:rsidR="003E48A7" w:rsidRDefault="003E48A7">
      <w:pPr>
        <w:rPr>
          <w:rFonts w:cs="Tahoma"/>
        </w:rPr>
      </w:pPr>
    </w:p>
    <w:p w14:paraId="43A0CF7F" w14:textId="77777777" w:rsidR="003E48A7" w:rsidRPr="00035A7D" w:rsidRDefault="003E48A7" w:rsidP="00595C1A">
      <w:pPr>
        <w:rPr>
          <w:rFonts w:cs="Tahoma"/>
        </w:rPr>
      </w:pPr>
    </w:p>
    <w:p w14:paraId="760EC6F7" w14:textId="77777777" w:rsidR="00595C1A" w:rsidRDefault="00595C1A" w:rsidP="00595C1A">
      <w:pPr>
        <w:pStyle w:val="Heading2"/>
        <w:spacing w:before="120" w:after="120"/>
        <w:rPr>
          <w:rFonts w:cs="Tahoma"/>
        </w:rPr>
      </w:pPr>
      <w:r>
        <w:rPr>
          <w:rFonts w:cs="Tahoma"/>
        </w:rPr>
        <w:br w:type="page"/>
      </w:r>
    </w:p>
    <w:p w14:paraId="6F3C8259" w14:textId="3B097D0A" w:rsidR="0039275D" w:rsidRPr="00747D75" w:rsidRDefault="0073546A" w:rsidP="00A5349A">
      <w:pPr>
        <w:pStyle w:val="Heading2"/>
        <w:keepNext/>
        <w:spacing w:before="120" w:after="120"/>
        <w:rPr>
          <w:rFonts w:cs="Tahoma"/>
        </w:rPr>
      </w:pPr>
      <w:r w:rsidRPr="00747D75">
        <w:rPr>
          <w:rFonts w:cs="Tahoma"/>
        </w:rPr>
        <w:lastRenderedPageBreak/>
        <w:t>Question</w:t>
      </w:r>
      <w:r w:rsidR="00747D75" w:rsidRPr="00747D75">
        <w:rPr>
          <w:rFonts w:cs="Tahoma"/>
        </w:rPr>
        <w:t>s</w:t>
      </w:r>
    </w:p>
    <w:p w14:paraId="5A89B059" w14:textId="1C21EBA6" w:rsidR="00E73B96" w:rsidRPr="00E73B96" w:rsidRDefault="00A0425E" w:rsidP="00A5349A">
      <w:pPr>
        <w:pStyle w:val="ListParagraph"/>
        <w:keepNext/>
        <w:keepLines/>
        <w:numPr>
          <w:ilvl w:val="0"/>
          <w:numId w:val="33"/>
        </w:numPr>
        <w:spacing w:before="120" w:after="120"/>
        <w:contextualSpacing w:val="0"/>
      </w:pPr>
      <w:r w:rsidRPr="00A0425E">
        <w:rPr>
          <w:rFonts w:asciiTheme="minorHAnsi" w:hAnsiTheme="minorHAnsi"/>
        </w:rPr>
        <w:t>VAR-001-4.1 Requirement R4, regarding exemptions and exempted units</w:t>
      </w:r>
      <w:r w:rsidR="00FB6335">
        <w:rPr>
          <w:rFonts w:asciiTheme="minorHAnsi" w:hAnsiTheme="minorHAnsi"/>
        </w:rPr>
        <w:t>,</w:t>
      </w:r>
      <w:r w:rsidRPr="00A0425E">
        <w:rPr>
          <w:rFonts w:asciiTheme="minorHAnsi" w:hAnsiTheme="minorHAnsi"/>
        </w:rPr>
        <w:t xml:space="preserve"> does not require periodic reviews or review</w:t>
      </w:r>
      <w:r w:rsidR="00510BC0">
        <w:rPr>
          <w:rFonts w:asciiTheme="minorHAnsi" w:hAnsiTheme="minorHAnsi"/>
        </w:rPr>
        <w:t>s</w:t>
      </w:r>
      <w:r w:rsidRPr="00A0425E">
        <w:rPr>
          <w:rFonts w:asciiTheme="minorHAnsi" w:hAnsiTheme="minorHAnsi"/>
        </w:rPr>
        <w:t xml:space="preserve"> triggered by changes; such as, technology, system conditions or other factors. </w:t>
      </w:r>
      <w:r w:rsidR="00510BC0">
        <w:rPr>
          <w:rFonts w:asciiTheme="minorHAnsi" w:hAnsiTheme="minorHAnsi"/>
        </w:rPr>
        <w:t>Does this</w:t>
      </w:r>
      <w:r w:rsidRPr="00A0425E">
        <w:rPr>
          <w:rFonts w:asciiTheme="minorHAnsi" w:hAnsiTheme="minorHAnsi"/>
        </w:rPr>
        <w:t xml:space="preserve"> </w:t>
      </w:r>
      <w:r w:rsidR="00510BC0">
        <w:rPr>
          <w:rFonts w:asciiTheme="minorHAnsi" w:hAnsiTheme="minorHAnsi"/>
        </w:rPr>
        <w:t>create an impact to</w:t>
      </w:r>
      <w:r w:rsidRPr="00A0425E">
        <w:rPr>
          <w:rFonts w:asciiTheme="minorHAnsi" w:hAnsiTheme="minorHAnsi"/>
        </w:rPr>
        <w:t xml:space="preserve"> reliability? If yes, please explain.</w:t>
      </w:r>
    </w:p>
    <w:p w14:paraId="2026CE76" w14:textId="4823AFF3" w:rsidR="0073546A" w:rsidRPr="00D24289" w:rsidRDefault="00091EB1" w:rsidP="00A5349A">
      <w:pPr>
        <w:keepNext/>
        <w:spacing w:before="120" w:after="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AC4E9B">
        <w:fldChar w:fldCharType="separate"/>
      </w:r>
      <w:r w:rsidRPr="00D24289">
        <w:fldChar w:fldCharType="end"/>
      </w:r>
      <w:r w:rsidR="00A5349A">
        <w:t xml:space="preserve"> Yes</w:t>
      </w:r>
    </w:p>
    <w:p w14:paraId="0BCB5592" w14:textId="2F7F271F" w:rsidR="0073546A" w:rsidRPr="00D24289" w:rsidRDefault="00091EB1" w:rsidP="00A5349A">
      <w:pPr>
        <w:keepNext/>
        <w:spacing w:before="120" w:after="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AC4E9B">
        <w:fldChar w:fldCharType="separate"/>
      </w:r>
      <w:r w:rsidRPr="00D24289">
        <w:fldChar w:fldCharType="end"/>
      </w:r>
      <w:r w:rsidR="00A5349A">
        <w:t xml:space="preserve"> No</w:t>
      </w:r>
    </w:p>
    <w:p w14:paraId="61EA1353" w14:textId="77777777" w:rsidR="0073546A" w:rsidRDefault="0073546A" w:rsidP="00A5349A">
      <w:pPr>
        <w:spacing w:before="120" w:after="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5784473" w14:textId="77777777" w:rsidR="00A0425E" w:rsidRPr="00D24289" w:rsidRDefault="00A0425E" w:rsidP="00A5349A">
      <w:pPr>
        <w:spacing w:before="120" w:after="120"/>
        <w:ind w:firstLine="720"/>
      </w:pPr>
    </w:p>
    <w:p w14:paraId="7EC80C71" w14:textId="1F8E9816" w:rsidR="00C6139A" w:rsidRPr="00C6139A" w:rsidRDefault="00C6139A" w:rsidP="00A5349A">
      <w:pPr>
        <w:pStyle w:val="ListParagraph"/>
        <w:keepNext/>
        <w:keepLines/>
        <w:numPr>
          <w:ilvl w:val="0"/>
          <w:numId w:val="33"/>
        </w:numPr>
        <w:spacing w:before="120" w:after="120"/>
        <w:contextualSpacing w:val="0"/>
        <w:rPr>
          <w:rFonts w:asciiTheme="minorHAnsi" w:hAnsiTheme="minorHAnsi"/>
        </w:rPr>
      </w:pPr>
      <w:r w:rsidRPr="00C6139A">
        <w:rPr>
          <w:rFonts w:asciiTheme="minorHAnsi" w:hAnsiTheme="minorHAnsi"/>
        </w:rPr>
        <w:t xml:space="preserve">If the voltage schedule issued by the </w:t>
      </w:r>
      <w:r w:rsidR="00C910D9">
        <w:rPr>
          <w:rFonts w:asciiTheme="minorHAnsi" w:hAnsiTheme="minorHAnsi"/>
        </w:rPr>
        <w:t>TOP</w:t>
      </w:r>
      <w:r w:rsidR="00831DDF">
        <w:rPr>
          <w:rFonts w:asciiTheme="minorHAnsi" w:hAnsiTheme="minorHAnsi"/>
        </w:rPr>
        <w:t xml:space="preserve"> </w:t>
      </w:r>
      <w:r w:rsidR="00F33499">
        <w:rPr>
          <w:rFonts w:asciiTheme="minorHAnsi" w:hAnsiTheme="minorHAnsi"/>
        </w:rPr>
        <w:t xml:space="preserve">to the </w:t>
      </w:r>
      <w:r w:rsidR="00C910D9">
        <w:rPr>
          <w:rFonts w:asciiTheme="minorHAnsi" w:hAnsiTheme="minorHAnsi"/>
        </w:rPr>
        <w:t>GOP</w:t>
      </w:r>
      <w:r w:rsidR="00F33499">
        <w:rPr>
          <w:rFonts w:asciiTheme="minorHAnsi" w:hAnsiTheme="minorHAnsi"/>
        </w:rPr>
        <w:t xml:space="preserve"> (Requirement R5) </w:t>
      </w:r>
      <w:r w:rsidRPr="00C6139A">
        <w:rPr>
          <w:rFonts w:asciiTheme="minorHAnsi" w:hAnsiTheme="minorHAnsi"/>
        </w:rPr>
        <w:t>results in a generating unit routinely running at maximum limits, does a lack of dynamic reactive reserve have a reliability impact?</w:t>
      </w:r>
    </w:p>
    <w:p w14:paraId="6AC83F62" w14:textId="1EF88C46" w:rsidR="00C6139A" w:rsidRPr="00C6139A" w:rsidRDefault="00C6139A" w:rsidP="00A5349A">
      <w:pPr>
        <w:pStyle w:val="ListParagraph"/>
        <w:keepNext/>
        <w:spacing w:before="120" w:after="120"/>
        <w:contextualSpacing w:val="0"/>
        <w:rPr>
          <w:rFonts w:asciiTheme="minorHAnsi" w:hAnsiTheme="minorHAnsi"/>
        </w:rPr>
      </w:pPr>
      <w:r w:rsidRPr="00C6139A">
        <w:rPr>
          <w:rFonts w:asciiTheme="minorHAnsi" w:hAnsiTheme="minorHAnsi"/>
        </w:rPr>
        <w:fldChar w:fldCharType="begin">
          <w:ffData>
            <w:name w:val="Check4"/>
            <w:enabled/>
            <w:calcOnExit w:val="0"/>
            <w:checkBox>
              <w:sizeAuto/>
              <w:default w:val="0"/>
            </w:checkBox>
          </w:ffData>
        </w:fldChar>
      </w:r>
      <w:r w:rsidRPr="00C6139A">
        <w:rPr>
          <w:rFonts w:asciiTheme="minorHAnsi" w:hAnsiTheme="minorHAnsi"/>
        </w:rPr>
        <w:instrText xml:space="preserve"> FORMCHECKBOX </w:instrText>
      </w:r>
      <w:r w:rsidR="00AC4E9B">
        <w:rPr>
          <w:rFonts w:asciiTheme="minorHAnsi" w:hAnsiTheme="minorHAnsi"/>
        </w:rPr>
      </w:r>
      <w:r w:rsidR="00AC4E9B">
        <w:rPr>
          <w:rFonts w:asciiTheme="minorHAnsi" w:hAnsiTheme="minorHAnsi"/>
        </w:rPr>
        <w:fldChar w:fldCharType="separate"/>
      </w:r>
      <w:r w:rsidRPr="00C6139A">
        <w:rPr>
          <w:rFonts w:asciiTheme="minorHAnsi" w:hAnsiTheme="minorHAnsi"/>
        </w:rPr>
        <w:fldChar w:fldCharType="end"/>
      </w:r>
      <w:r w:rsidR="00A5349A">
        <w:rPr>
          <w:rFonts w:asciiTheme="minorHAnsi" w:hAnsiTheme="minorHAnsi"/>
        </w:rPr>
        <w:t xml:space="preserve"> Yes</w:t>
      </w:r>
    </w:p>
    <w:p w14:paraId="1F348612" w14:textId="2A9F568A" w:rsidR="00C6139A" w:rsidRPr="00C6139A" w:rsidRDefault="00C6139A" w:rsidP="00A5349A">
      <w:pPr>
        <w:pStyle w:val="ListParagraph"/>
        <w:keepNext/>
        <w:spacing w:before="120" w:after="120"/>
        <w:contextualSpacing w:val="0"/>
        <w:rPr>
          <w:rFonts w:asciiTheme="minorHAnsi" w:hAnsiTheme="minorHAnsi"/>
        </w:rPr>
      </w:pPr>
      <w:r w:rsidRPr="00C6139A">
        <w:rPr>
          <w:rFonts w:asciiTheme="minorHAnsi" w:hAnsiTheme="minorHAnsi"/>
        </w:rPr>
        <w:fldChar w:fldCharType="begin">
          <w:ffData>
            <w:name w:val="Check4"/>
            <w:enabled/>
            <w:calcOnExit w:val="0"/>
            <w:checkBox>
              <w:sizeAuto/>
              <w:default w:val="0"/>
            </w:checkBox>
          </w:ffData>
        </w:fldChar>
      </w:r>
      <w:r w:rsidRPr="00C6139A">
        <w:rPr>
          <w:rFonts w:asciiTheme="minorHAnsi" w:hAnsiTheme="minorHAnsi"/>
        </w:rPr>
        <w:instrText xml:space="preserve"> FORMCHECKBOX </w:instrText>
      </w:r>
      <w:r w:rsidR="00AC4E9B">
        <w:rPr>
          <w:rFonts w:asciiTheme="minorHAnsi" w:hAnsiTheme="minorHAnsi"/>
        </w:rPr>
      </w:r>
      <w:r w:rsidR="00AC4E9B">
        <w:rPr>
          <w:rFonts w:asciiTheme="minorHAnsi" w:hAnsiTheme="minorHAnsi"/>
        </w:rPr>
        <w:fldChar w:fldCharType="separate"/>
      </w:r>
      <w:r w:rsidRPr="00C6139A">
        <w:rPr>
          <w:rFonts w:asciiTheme="minorHAnsi" w:hAnsiTheme="minorHAnsi"/>
        </w:rPr>
        <w:fldChar w:fldCharType="end"/>
      </w:r>
      <w:r w:rsidR="00A5349A">
        <w:rPr>
          <w:rFonts w:asciiTheme="minorHAnsi" w:hAnsiTheme="minorHAnsi"/>
        </w:rPr>
        <w:t xml:space="preserve"> No</w:t>
      </w:r>
    </w:p>
    <w:p w14:paraId="79707512" w14:textId="77777777" w:rsidR="00C6139A" w:rsidRPr="00C6139A" w:rsidRDefault="00C6139A" w:rsidP="00A5349A">
      <w:pPr>
        <w:pStyle w:val="ListParagraph"/>
        <w:spacing w:before="120" w:after="120"/>
        <w:contextualSpacing w:val="0"/>
        <w:rPr>
          <w:rFonts w:asciiTheme="minorHAnsi" w:hAnsiTheme="minorHAnsi"/>
        </w:rPr>
      </w:pPr>
      <w:r w:rsidRPr="00C6139A">
        <w:rPr>
          <w:rFonts w:asciiTheme="minorHAnsi" w:hAnsiTheme="minorHAnsi"/>
        </w:rPr>
        <w:t xml:space="preserve">Comments: </w:t>
      </w:r>
      <w:r w:rsidRPr="00C6139A">
        <w:rPr>
          <w:rFonts w:asciiTheme="minorHAnsi" w:hAnsiTheme="minorHAnsi"/>
        </w:rPr>
        <w:fldChar w:fldCharType="begin">
          <w:ffData>
            <w:name w:val="Text12"/>
            <w:enabled/>
            <w:calcOnExit w:val="0"/>
            <w:textInput/>
          </w:ffData>
        </w:fldChar>
      </w:r>
      <w:r w:rsidRPr="00C6139A">
        <w:rPr>
          <w:rFonts w:asciiTheme="minorHAnsi" w:hAnsiTheme="minorHAnsi"/>
        </w:rPr>
        <w:instrText xml:space="preserve"> FORMTEXT </w:instrText>
      </w:r>
      <w:r w:rsidRPr="00C6139A">
        <w:rPr>
          <w:rFonts w:asciiTheme="minorHAnsi" w:hAnsiTheme="minorHAnsi"/>
        </w:rPr>
      </w:r>
      <w:r w:rsidRPr="00C6139A">
        <w:rPr>
          <w:rFonts w:asciiTheme="minorHAnsi" w:hAnsiTheme="minorHAnsi"/>
        </w:rPr>
        <w:fldChar w:fldCharType="separate"/>
      </w:r>
      <w:r w:rsidRPr="00C6139A">
        <w:rPr>
          <w:rFonts w:asciiTheme="minorHAnsi" w:hAnsiTheme="minorHAnsi"/>
        </w:rPr>
        <w:t> </w:t>
      </w:r>
      <w:r w:rsidRPr="00C6139A">
        <w:rPr>
          <w:rFonts w:asciiTheme="minorHAnsi" w:hAnsiTheme="minorHAnsi"/>
        </w:rPr>
        <w:t> </w:t>
      </w:r>
      <w:r w:rsidRPr="00C6139A">
        <w:rPr>
          <w:rFonts w:asciiTheme="minorHAnsi" w:hAnsiTheme="minorHAnsi"/>
        </w:rPr>
        <w:t> </w:t>
      </w:r>
      <w:r w:rsidRPr="00C6139A">
        <w:rPr>
          <w:rFonts w:asciiTheme="minorHAnsi" w:hAnsiTheme="minorHAnsi"/>
        </w:rPr>
        <w:t> </w:t>
      </w:r>
      <w:r w:rsidRPr="00C6139A">
        <w:rPr>
          <w:rFonts w:asciiTheme="minorHAnsi" w:hAnsiTheme="minorHAnsi"/>
        </w:rPr>
        <w:t> </w:t>
      </w:r>
      <w:r w:rsidRPr="00C6139A">
        <w:rPr>
          <w:rFonts w:asciiTheme="minorHAnsi" w:hAnsiTheme="minorHAnsi"/>
        </w:rPr>
        <w:fldChar w:fldCharType="end"/>
      </w:r>
    </w:p>
    <w:p w14:paraId="7D960197" w14:textId="77777777" w:rsidR="00C6139A" w:rsidRDefault="00C6139A" w:rsidP="00A5349A">
      <w:pPr>
        <w:pStyle w:val="ListParagraph"/>
        <w:spacing w:before="120" w:after="120"/>
        <w:contextualSpacing w:val="0"/>
        <w:rPr>
          <w:rFonts w:asciiTheme="minorHAnsi" w:hAnsiTheme="minorHAnsi"/>
        </w:rPr>
      </w:pPr>
    </w:p>
    <w:p w14:paraId="1232BAAA" w14:textId="77777777" w:rsidR="009438B1" w:rsidRPr="00657307" w:rsidRDefault="009438B1" w:rsidP="00A5349A">
      <w:pPr>
        <w:pStyle w:val="ListParagraph"/>
        <w:keepNext/>
        <w:keepLines/>
        <w:numPr>
          <w:ilvl w:val="0"/>
          <w:numId w:val="33"/>
        </w:numPr>
        <w:spacing w:before="120" w:after="120"/>
        <w:contextualSpacing w:val="0"/>
        <w:rPr>
          <w:rFonts w:asciiTheme="minorHAnsi" w:hAnsiTheme="minorHAnsi"/>
        </w:rPr>
      </w:pPr>
      <w:r w:rsidRPr="00657307">
        <w:rPr>
          <w:rFonts w:asciiTheme="minorHAnsi" w:hAnsiTheme="minorHAnsi"/>
        </w:rPr>
        <w:t xml:space="preserve">As of April 1, 2017, there will no longer be any explicit requirements for monitoring or </w:t>
      </w:r>
      <w:r>
        <w:rPr>
          <w:rFonts w:asciiTheme="minorHAnsi" w:hAnsiTheme="minorHAnsi"/>
        </w:rPr>
        <w:t xml:space="preserve">ensuring </w:t>
      </w:r>
      <w:r w:rsidRPr="00657307">
        <w:rPr>
          <w:rFonts w:asciiTheme="minorHAnsi" w:hAnsiTheme="minorHAnsi"/>
        </w:rPr>
        <w:t xml:space="preserve">adequate reactive reserves. </w:t>
      </w:r>
      <w:r>
        <w:rPr>
          <w:rFonts w:asciiTheme="minorHAnsi" w:hAnsiTheme="minorHAnsi"/>
        </w:rPr>
        <w:t>Absent of any explicit requirements to monitor or ensure adequate reactive reserves within the IRO, TOP, or VAR standards, is there an impact to reliability? If yes, please explain.</w:t>
      </w:r>
    </w:p>
    <w:p w14:paraId="2909CCF7" w14:textId="42EA0D66" w:rsidR="009438B1" w:rsidRPr="00D24289" w:rsidRDefault="009438B1" w:rsidP="00A5349A">
      <w:pPr>
        <w:keepNext/>
        <w:spacing w:before="120" w:after="120"/>
        <w:ind w:firstLine="720"/>
      </w:pPr>
      <w:r w:rsidRPr="00D24289">
        <w:fldChar w:fldCharType="begin">
          <w:ffData>
            <w:name w:val="Check4"/>
            <w:enabled/>
            <w:calcOnExit w:val="0"/>
            <w:checkBox>
              <w:sizeAuto/>
              <w:default w:val="0"/>
            </w:checkBox>
          </w:ffData>
        </w:fldChar>
      </w:r>
      <w:r w:rsidRPr="00D24289">
        <w:instrText xml:space="preserve"> FORMCHECKBOX </w:instrText>
      </w:r>
      <w:r w:rsidR="00AC4E9B">
        <w:fldChar w:fldCharType="separate"/>
      </w:r>
      <w:r w:rsidRPr="00D24289">
        <w:fldChar w:fldCharType="end"/>
      </w:r>
      <w:r w:rsidR="00A5349A">
        <w:t xml:space="preserve"> Yes</w:t>
      </w:r>
    </w:p>
    <w:p w14:paraId="7808F346" w14:textId="2B6E9F3E" w:rsidR="009438B1" w:rsidRPr="00D24289" w:rsidRDefault="009438B1" w:rsidP="00A5349A">
      <w:pPr>
        <w:keepNext/>
        <w:spacing w:before="120" w:after="120"/>
        <w:ind w:firstLine="720"/>
      </w:pPr>
      <w:r w:rsidRPr="00D24289">
        <w:fldChar w:fldCharType="begin">
          <w:ffData>
            <w:name w:val="Check4"/>
            <w:enabled/>
            <w:calcOnExit w:val="0"/>
            <w:checkBox>
              <w:sizeAuto/>
              <w:default w:val="0"/>
            </w:checkBox>
          </w:ffData>
        </w:fldChar>
      </w:r>
      <w:r w:rsidRPr="00D24289">
        <w:instrText xml:space="preserve"> FORMCHECKBOX </w:instrText>
      </w:r>
      <w:r w:rsidR="00AC4E9B">
        <w:fldChar w:fldCharType="separate"/>
      </w:r>
      <w:r w:rsidRPr="00D24289">
        <w:fldChar w:fldCharType="end"/>
      </w:r>
      <w:r w:rsidR="00A5349A">
        <w:t xml:space="preserve"> No</w:t>
      </w:r>
    </w:p>
    <w:p w14:paraId="13F48BD8" w14:textId="77777777" w:rsidR="009438B1" w:rsidRDefault="009438B1" w:rsidP="00A5349A">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F4FF2DA" w14:textId="77777777" w:rsidR="009D6ADB" w:rsidRPr="00D24289" w:rsidRDefault="009D6ADB" w:rsidP="00A5349A">
      <w:pPr>
        <w:spacing w:before="120" w:after="120"/>
        <w:ind w:firstLine="720"/>
      </w:pPr>
    </w:p>
    <w:p w14:paraId="5EEEB061" w14:textId="3C6D348C" w:rsidR="00A0425E" w:rsidRPr="00A0425E" w:rsidRDefault="00A0425E" w:rsidP="00A5349A">
      <w:pPr>
        <w:pStyle w:val="ListParagraph"/>
        <w:keepNext/>
        <w:keepLines/>
        <w:numPr>
          <w:ilvl w:val="0"/>
          <w:numId w:val="33"/>
        </w:numPr>
        <w:spacing w:before="120" w:after="120"/>
        <w:contextualSpacing w:val="0"/>
        <w:rPr>
          <w:rFonts w:asciiTheme="minorHAnsi" w:hAnsiTheme="minorHAnsi"/>
        </w:rPr>
      </w:pPr>
      <w:r w:rsidRPr="00A0425E">
        <w:rPr>
          <w:rFonts w:asciiTheme="minorHAnsi" w:hAnsiTheme="minorHAnsi"/>
        </w:rPr>
        <w:t xml:space="preserve">As VAR-001-4.1 Requirement R5, Part 5.2 is silent with regards to a time duration that a generator can be outside of voltage schedule before notification is required. If the </w:t>
      </w:r>
      <w:r w:rsidR="00C910D9">
        <w:rPr>
          <w:rFonts w:asciiTheme="minorHAnsi" w:hAnsiTheme="minorHAnsi"/>
        </w:rPr>
        <w:t>TOP</w:t>
      </w:r>
      <w:r w:rsidR="00831DDF">
        <w:rPr>
          <w:rFonts w:asciiTheme="minorHAnsi" w:hAnsiTheme="minorHAnsi"/>
        </w:rPr>
        <w:t xml:space="preserve"> </w:t>
      </w:r>
      <w:r w:rsidRPr="00A0425E">
        <w:rPr>
          <w:rFonts w:asciiTheme="minorHAnsi" w:hAnsiTheme="minorHAnsi"/>
        </w:rPr>
        <w:t>is not required to specify the timing portion of the notification requirements while maintaining the necessary flexibility, is there an impact to reliability? If yes, please explain.</w:t>
      </w:r>
    </w:p>
    <w:p w14:paraId="4D06EFCF" w14:textId="1587806F" w:rsidR="005C2CA7" w:rsidRPr="005C2CA7" w:rsidRDefault="005C2CA7" w:rsidP="00A5349A">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AC4E9B">
        <w:fldChar w:fldCharType="separate"/>
      </w:r>
      <w:r w:rsidRPr="005C2CA7">
        <w:fldChar w:fldCharType="end"/>
      </w:r>
      <w:r w:rsidR="00A5349A">
        <w:t xml:space="preserve"> Yes</w:t>
      </w:r>
    </w:p>
    <w:p w14:paraId="1E2ABA22" w14:textId="603FC4EE" w:rsidR="005C2CA7" w:rsidRPr="005C2CA7" w:rsidRDefault="005C2CA7" w:rsidP="00A5349A">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AC4E9B">
        <w:fldChar w:fldCharType="separate"/>
      </w:r>
      <w:r w:rsidRPr="005C2CA7">
        <w:fldChar w:fldCharType="end"/>
      </w:r>
      <w:r w:rsidR="00A5349A">
        <w:t xml:space="preserve"> No</w:t>
      </w:r>
    </w:p>
    <w:p w14:paraId="070F706D" w14:textId="77777777" w:rsidR="00F073C5" w:rsidRDefault="00F073C5" w:rsidP="00A5349A">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FCC92D0" w14:textId="77777777" w:rsidR="00A0425E" w:rsidRPr="00D24289" w:rsidRDefault="00A0425E" w:rsidP="00A5349A">
      <w:pPr>
        <w:spacing w:before="120" w:after="120"/>
        <w:ind w:firstLine="720"/>
      </w:pPr>
    </w:p>
    <w:p w14:paraId="4C8C062A" w14:textId="4F4F1046" w:rsidR="008F4B6A" w:rsidRPr="00DE4234" w:rsidRDefault="008F4B6A" w:rsidP="00A5349A">
      <w:pPr>
        <w:pStyle w:val="ListParagraph"/>
        <w:keepNext/>
        <w:keepLines/>
        <w:numPr>
          <w:ilvl w:val="0"/>
          <w:numId w:val="33"/>
        </w:numPr>
        <w:spacing w:before="120" w:after="120"/>
        <w:contextualSpacing w:val="0"/>
        <w:rPr>
          <w:rFonts w:asciiTheme="minorHAnsi" w:hAnsiTheme="minorHAnsi"/>
        </w:rPr>
      </w:pPr>
      <w:r w:rsidRPr="00DE4234">
        <w:rPr>
          <w:rFonts w:asciiTheme="minorHAnsi" w:hAnsiTheme="minorHAnsi"/>
        </w:rPr>
        <w:lastRenderedPageBreak/>
        <w:t xml:space="preserve">VAR-001-4.1 Requirement R5 does not include the </w:t>
      </w:r>
      <w:r w:rsidR="00C910D9">
        <w:rPr>
          <w:rFonts w:asciiTheme="minorHAnsi" w:hAnsiTheme="minorHAnsi"/>
        </w:rPr>
        <w:t>RC</w:t>
      </w:r>
      <w:r w:rsidRPr="00DE4234">
        <w:rPr>
          <w:rFonts w:asciiTheme="minorHAnsi" w:hAnsiTheme="minorHAnsi"/>
        </w:rPr>
        <w:t xml:space="preserve"> as a recipient of voltage or Reactive Power </w:t>
      </w:r>
      <w:r w:rsidR="00831DDF">
        <w:rPr>
          <w:rFonts w:asciiTheme="minorHAnsi" w:hAnsiTheme="minorHAnsi"/>
        </w:rPr>
        <w:t>schedules issued to g</w:t>
      </w:r>
      <w:r w:rsidRPr="00DE4234">
        <w:rPr>
          <w:rFonts w:asciiTheme="minorHAnsi" w:hAnsiTheme="minorHAnsi"/>
        </w:rPr>
        <w:t>enerators. Is there an impact to reliability? If yes, please explain.</w:t>
      </w:r>
    </w:p>
    <w:p w14:paraId="3B1B8C30" w14:textId="560BE01A" w:rsidR="008F4B6A" w:rsidRPr="00D24289" w:rsidRDefault="008F4B6A" w:rsidP="00A5349A">
      <w:pPr>
        <w:keepNext/>
        <w:spacing w:before="120" w:after="120"/>
        <w:ind w:firstLine="720"/>
      </w:pPr>
      <w:r w:rsidRPr="00D24289">
        <w:fldChar w:fldCharType="begin">
          <w:ffData>
            <w:name w:val="Check4"/>
            <w:enabled/>
            <w:calcOnExit w:val="0"/>
            <w:checkBox>
              <w:sizeAuto/>
              <w:default w:val="0"/>
            </w:checkBox>
          </w:ffData>
        </w:fldChar>
      </w:r>
      <w:r w:rsidRPr="00D24289">
        <w:instrText xml:space="preserve"> FORMCHECKBOX </w:instrText>
      </w:r>
      <w:r w:rsidR="00AC4E9B">
        <w:fldChar w:fldCharType="separate"/>
      </w:r>
      <w:r w:rsidRPr="00D24289">
        <w:fldChar w:fldCharType="end"/>
      </w:r>
      <w:r w:rsidRPr="00D24289">
        <w:t xml:space="preserve"> Ye</w:t>
      </w:r>
      <w:r w:rsidR="00A5349A">
        <w:t>s</w:t>
      </w:r>
    </w:p>
    <w:p w14:paraId="2ADDE5C8" w14:textId="19D18FEE" w:rsidR="008F4B6A" w:rsidRPr="00D24289" w:rsidRDefault="008F4B6A" w:rsidP="00A5349A">
      <w:pPr>
        <w:keepNext/>
        <w:spacing w:before="120" w:after="120"/>
        <w:ind w:firstLine="720"/>
      </w:pPr>
      <w:r w:rsidRPr="00D24289">
        <w:fldChar w:fldCharType="begin">
          <w:ffData>
            <w:name w:val="Check4"/>
            <w:enabled/>
            <w:calcOnExit w:val="0"/>
            <w:checkBox>
              <w:sizeAuto/>
              <w:default w:val="0"/>
            </w:checkBox>
          </w:ffData>
        </w:fldChar>
      </w:r>
      <w:r w:rsidRPr="00D24289">
        <w:instrText xml:space="preserve"> FORMCHECKBOX </w:instrText>
      </w:r>
      <w:r w:rsidR="00AC4E9B">
        <w:fldChar w:fldCharType="separate"/>
      </w:r>
      <w:r w:rsidRPr="00D24289">
        <w:fldChar w:fldCharType="end"/>
      </w:r>
      <w:r w:rsidR="00A5349A">
        <w:t xml:space="preserve"> No</w:t>
      </w:r>
    </w:p>
    <w:p w14:paraId="254748CF" w14:textId="77777777" w:rsidR="008F4B6A" w:rsidRDefault="008F4B6A" w:rsidP="00A5349A">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4156058" w14:textId="77777777" w:rsidR="00A0425E" w:rsidRPr="00D24289" w:rsidRDefault="00A0425E" w:rsidP="00A5349A">
      <w:pPr>
        <w:keepNext/>
        <w:spacing w:before="120" w:after="120"/>
        <w:ind w:left="720"/>
      </w:pPr>
    </w:p>
    <w:p w14:paraId="32EEF134" w14:textId="3018E4C8" w:rsidR="003632EA" w:rsidRPr="00A0425E" w:rsidRDefault="00A0425E" w:rsidP="00A5349A">
      <w:pPr>
        <w:pStyle w:val="ListParagraph"/>
        <w:keepNext/>
        <w:keepLines/>
        <w:numPr>
          <w:ilvl w:val="0"/>
          <w:numId w:val="33"/>
        </w:numPr>
        <w:spacing w:before="120" w:after="120"/>
        <w:contextualSpacing w:val="0"/>
        <w:rPr>
          <w:rFonts w:asciiTheme="minorHAnsi" w:hAnsiTheme="minorHAnsi"/>
        </w:rPr>
      </w:pPr>
      <w:r w:rsidRPr="00A0425E">
        <w:rPr>
          <w:rFonts w:asciiTheme="minorHAnsi" w:hAnsiTheme="minorHAnsi" w:cs="Tahoma"/>
          <w:lang w:val="en-CA"/>
        </w:rPr>
        <w:t xml:space="preserve">VAR-001-4.1 </w:t>
      </w:r>
      <w:r w:rsidRPr="00A0425E">
        <w:rPr>
          <w:rFonts w:asciiTheme="minorHAnsi" w:hAnsiTheme="minorHAnsi"/>
        </w:rPr>
        <w:t xml:space="preserve">Requirement </w:t>
      </w:r>
      <w:r w:rsidRPr="00A0425E">
        <w:rPr>
          <w:rFonts w:asciiTheme="minorHAnsi" w:hAnsiTheme="minorHAnsi" w:cs="Tahoma"/>
          <w:lang w:val="en-CA"/>
        </w:rPr>
        <w:t>R5 dictates the status of an AVR. Does the lack of a similar requirement</w:t>
      </w:r>
      <w:r w:rsidR="009438B1">
        <w:rPr>
          <w:rFonts w:asciiTheme="minorHAnsi" w:hAnsiTheme="minorHAnsi" w:cs="Tahoma"/>
          <w:lang w:val="en-CA"/>
        </w:rPr>
        <w:t xml:space="preserve"> to identify the initial state of</w:t>
      </w:r>
      <w:r w:rsidRPr="00A0425E">
        <w:rPr>
          <w:rFonts w:asciiTheme="minorHAnsi" w:hAnsiTheme="minorHAnsi" w:cs="Tahoma"/>
          <w:lang w:val="en-CA"/>
        </w:rPr>
        <w:t xml:space="preserve"> the PSS impact reliability? If yes, please explain.</w:t>
      </w:r>
    </w:p>
    <w:p w14:paraId="4A1E9B7E" w14:textId="229D8984" w:rsidR="00A0425E" w:rsidRPr="005C2CA7" w:rsidRDefault="00A0425E" w:rsidP="00A5349A">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AC4E9B">
        <w:fldChar w:fldCharType="separate"/>
      </w:r>
      <w:r w:rsidRPr="005C2CA7">
        <w:fldChar w:fldCharType="end"/>
      </w:r>
      <w:r w:rsidR="00A5349A">
        <w:t xml:space="preserve"> Yes</w:t>
      </w:r>
    </w:p>
    <w:p w14:paraId="134013FB" w14:textId="7EAAA378" w:rsidR="00A0425E" w:rsidRPr="005C2CA7" w:rsidRDefault="00A0425E" w:rsidP="00A5349A">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AC4E9B">
        <w:fldChar w:fldCharType="separate"/>
      </w:r>
      <w:r w:rsidRPr="005C2CA7">
        <w:fldChar w:fldCharType="end"/>
      </w:r>
      <w:r w:rsidR="00A5349A">
        <w:t xml:space="preserve"> No</w:t>
      </w:r>
    </w:p>
    <w:p w14:paraId="6A9DD632" w14:textId="77777777" w:rsidR="00FE7421" w:rsidRDefault="00FE7421" w:rsidP="00A5349A">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47B55EE" w14:textId="77777777" w:rsidR="00A0425E" w:rsidRDefault="00A0425E" w:rsidP="00A5349A">
      <w:pPr>
        <w:spacing w:before="120" w:after="120"/>
        <w:ind w:left="90"/>
      </w:pPr>
    </w:p>
    <w:p w14:paraId="38452200" w14:textId="113C9FF8" w:rsidR="00A0425E" w:rsidRPr="009801DE" w:rsidRDefault="005D0C5D" w:rsidP="00A5349A">
      <w:pPr>
        <w:pStyle w:val="ListParagraph"/>
        <w:keepNext/>
        <w:keepLines/>
        <w:numPr>
          <w:ilvl w:val="0"/>
          <w:numId w:val="33"/>
        </w:numPr>
        <w:spacing w:before="120" w:after="120"/>
        <w:contextualSpacing w:val="0"/>
        <w:rPr>
          <w:rStyle w:val="BodyCopy"/>
          <w:rFonts w:ascii="Times New Roman" w:hAnsi="Times New Roman"/>
        </w:rPr>
      </w:pPr>
      <w:r w:rsidRPr="009801DE">
        <w:rPr>
          <w:rStyle w:val="BodyCopy"/>
          <w:rFonts w:cs="Tahoma"/>
        </w:rPr>
        <w:t xml:space="preserve">The continent-wide VAR standards do not address external control loops </w:t>
      </w:r>
      <w:r w:rsidR="009801DE" w:rsidRPr="009801DE">
        <w:rPr>
          <w:rStyle w:val="BodyCopy"/>
          <w:rFonts w:cs="Tahoma"/>
        </w:rPr>
        <w:t xml:space="preserve">to the AVR </w:t>
      </w:r>
      <w:r w:rsidRPr="009801DE">
        <w:rPr>
          <w:rStyle w:val="BodyCopy"/>
          <w:rFonts w:cs="Tahoma"/>
        </w:rPr>
        <w:t xml:space="preserve">that may impact the reactive response of a generator. </w:t>
      </w:r>
      <w:r w:rsidR="00E1575D" w:rsidRPr="009801DE">
        <w:rPr>
          <w:rStyle w:val="BodyCopy"/>
          <w:rFonts w:cs="Tahoma"/>
        </w:rPr>
        <w:t>S</w:t>
      </w:r>
      <w:r w:rsidRPr="009801DE">
        <w:rPr>
          <w:rStyle w:val="BodyCopy"/>
          <w:rFonts w:cs="Tahoma"/>
        </w:rPr>
        <w:t xml:space="preserve">ome external control loops do not have the purpose of </w:t>
      </w:r>
      <w:proofErr w:type="spellStart"/>
      <w:r w:rsidRPr="009801DE">
        <w:rPr>
          <w:rStyle w:val="BodyCopy"/>
          <w:rFonts w:cs="Tahoma"/>
        </w:rPr>
        <w:t>automative</w:t>
      </w:r>
      <w:proofErr w:type="spellEnd"/>
      <w:r w:rsidRPr="009801DE">
        <w:rPr>
          <w:rStyle w:val="BodyCopy"/>
          <w:rFonts w:cs="Tahoma"/>
        </w:rPr>
        <w:t xml:space="preserve"> voltage control</w:t>
      </w:r>
      <w:r w:rsidR="009801DE" w:rsidRPr="009801DE">
        <w:rPr>
          <w:rStyle w:val="BodyCopy"/>
          <w:rFonts w:cs="Tahoma"/>
        </w:rPr>
        <w:t>, therefore, is there a need to coordinate external loops to prevent an impact to reliability</w:t>
      </w:r>
      <w:r w:rsidR="00A0425E" w:rsidRPr="009801DE">
        <w:rPr>
          <w:rStyle w:val="BodyCopy"/>
          <w:rFonts w:cs="Tahoma"/>
        </w:rPr>
        <w:t>?</w:t>
      </w:r>
      <w:r w:rsidR="009801DE">
        <w:rPr>
          <w:rStyle w:val="FootnoteReference"/>
          <w:rFonts w:asciiTheme="minorHAnsi" w:hAnsiTheme="minorHAnsi" w:cs="Tahoma"/>
        </w:rPr>
        <w:footnoteReference w:id="2"/>
      </w:r>
      <w:r w:rsidR="00A0425E" w:rsidRPr="009801DE">
        <w:rPr>
          <w:rStyle w:val="BodyCopy"/>
          <w:rFonts w:cs="Tahoma"/>
        </w:rPr>
        <w:t xml:space="preserve"> I</w:t>
      </w:r>
      <w:r w:rsidR="009801DE">
        <w:rPr>
          <w:rStyle w:val="BodyCopy"/>
          <w:rFonts w:cs="Tahoma"/>
        </w:rPr>
        <w:t>f yes, please explain.</w:t>
      </w:r>
    </w:p>
    <w:p w14:paraId="4F3627DA" w14:textId="44807832" w:rsidR="00A0425E" w:rsidRPr="00D24289" w:rsidRDefault="00A0425E" w:rsidP="00A5349A">
      <w:pPr>
        <w:keepNext/>
        <w:spacing w:before="120" w:after="120"/>
        <w:ind w:firstLine="720"/>
      </w:pPr>
      <w:r w:rsidRPr="00D24289">
        <w:fldChar w:fldCharType="begin">
          <w:ffData>
            <w:name w:val="Check4"/>
            <w:enabled/>
            <w:calcOnExit w:val="0"/>
            <w:checkBox>
              <w:sizeAuto/>
              <w:default w:val="0"/>
            </w:checkBox>
          </w:ffData>
        </w:fldChar>
      </w:r>
      <w:r w:rsidRPr="00D24289">
        <w:instrText xml:space="preserve"> FORMCHECKBOX </w:instrText>
      </w:r>
      <w:r w:rsidR="00AC4E9B">
        <w:fldChar w:fldCharType="separate"/>
      </w:r>
      <w:r w:rsidRPr="00D24289">
        <w:fldChar w:fldCharType="end"/>
      </w:r>
      <w:r w:rsidR="00A5349A">
        <w:t xml:space="preserve"> Yes</w:t>
      </w:r>
      <w:bookmarkStart w:id="2" w:name="_GoBack"/>
      <w:bookmarkEnd w:id="2"/>
    </w:p>
    <w:p w14:paraId="6BA3A578" w14:textId="3092E159" w:rsidR="00A0425E" w:rsidRPr="00D24289" w:rsidRDefault="00A0425E" w:rsidP="00A5349A">
      <w:pPr>
        <w:keepNext/>
        <w:spacing w:before="120" w:after="120"/>
        <w:ind w:firstLine="720"/>
      </w:pPr>
      <w:r w:rsidRPr="00D24289">
        <w:fldChar w:fldCharType="begin">
          <w:ffData>
            <w:name w:val="Check4"/>
            <w:enabled/>
            <w:calcOnExit w:val="0"/>
            <w:checkBox>
              <w:sizeAuto/>
              <w:default w:val="0"/>
            </w:checkBox>
          </w:ffData>
        </w:fldChar>
      </w:r>
      <w:r w:rsidRPr="00D24289">
        <w:instrText xml:space="preserve"> FORMCHECKBOX </w:instrText>
      </w:r>
      <w:r w:rsidR="00AC4E9B">
        <w:fldChar w:fldCharType="separate"/>
      </w:r>
      <w:r w:rsidRPr="00D24289">
        <w:fldChar w:fldCharType="end"/>
      </w:r>
      <w:r w:rsidR="00A5349A">
        <w:t xml:space="preserve"> No</w:t>
      </w:r>
    </w:p>
    <w:p w14:paraId="793F166E" w14:textId="77777777" w:rsidR="00A0425E" w:rsidRDefault="00A0425E" w:rsidP="00A5349A">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BB3C042" w14:textId="77777777" w:rsidR="00657307" w:rsidRPr="00D24289" w:rsidRDefault="00657307" w:rsidP="00A5349A">
      <w:pPr>
        <w:spacing w:before="120" w:after="120"/>
        <w:ind w:firstLine="720"/>
      </w:pPr>
    </w:p>
    <w:p w14:paraId="16938A47" w14:textId="7A5AE198" w:rsidR="009438B1" w:rsidRPr="00A0425E" w:rsidRDefault="00DF33A5" w:rsidP="00A5349A">
      <w:pPr>
        <w:pStyle w:val="ListParagraph"/>
        <w:keepNext/>
        <w:keepLines/>
        <w:numPr>
          <w:ilvl w:val="0"/>
          <w:numId w:val="33"/>
        </w:numPr>
        <w:spacing w:before="120" w:after="120"/>
        <w:contextualSpacing w:val="0"/>
        <w:rPr>
          <w:rFonts w:asciiTheme="minorHAnsi" w:hAnsiTheme="minorHAnsi"/>
        </w:rPr>
      </w:pPr>
      <w:r>
        <w:rPr>
          <w:rFonts w:asciiTheme="minorHAnsi" w:hAnsiTheme="minorHAnsi" w:cs="Tahoma"/>
          <w:lang w:val="en-CA"/>
        </w:rPr>
        <w:t>There are a number of errata</w:t>
      </w:r>
      <w:r w:rsidR="00ED0288">
        <w:rPr>
          <w:rFonts w:asciiTheme="minorHAnsi" w:hAnsiTheme="minorHAnsi" w:cs="Tahoma"/>
          <w:lang w:val="en-CA"/>
        </w:rPr>
        <w:t xml:space="preserve"> (i.e., administrative)</w:t>
      </w:r>
      <w:r>
        <w:rPr>
          <w:rFonts w:asciiTheme="minorHAnsi" w:hAnsiTheme="minorHAnsi" w:cs="Tahoma"/>
          <w:lang w:val="en-CA"/>
        </w:rPr>
        <w:t xml:space="preserve"> type observations listed in Attachment </w:t>
      </w:r>
      <w:r w:rsidR="00ED0288">
        <w:rPr>
          <w:rFonts w:asciiTheme="minorHAnsi" w:hAnsiTheme="minorHAnsi" w:cs="Tahoma"/>
          <w:lang w:val="en-CA"/>
        </w:rPr>
        <w:t>4</w:t>
      </w:r>
      <w:r>
        <w:rPr>
          <w:rFonts w:asciiTheme="minorHAnsi" w:hAnsiTheme="minorHAnsi" w:cs="Tahoma"/>
          <w:lang w:val="en-CA"/>
        </w:rPr>
        <w:t xml:space="preserve"> of the VAR-001-4.1 template. If you </w:t>
      </w:r>
      <w:r w:rsidR="00ED0288">
        <w:rPr>
          <w:rFonts w:asciiTheme="minorHAnsi" w:hAnsiTheme="minorHAnsi" w:cs="Tahoma"/>
          <w:lang w:val="en-CA"/>
        </w:rPr>
        <w:t>disagree with</w:t>
      </w:r>
      <w:r>
        <w:rPr>
          <w:rFonts w:asciiTheme="minorHAnsi" w:hAnsiTheme="minorHAnsi" w:cs="Tahoma"/>
          <w:lang w:val="en-CA"/>
        </w:rPr>
        <w:t xml:space="preserve"> any </w:t>
      </w:r>
      <w:r w:rsidR="00ED0288">
        <w:rPr>
          <w:rFonts w:asciiTheme="minorHAnsi" w:hAnsiTheme="minorHAnsi" w:cs="Tahoma"/>
          <w:lang w:val="en-CA"/>
        </w:rPr>
        <w:t>of the observations</w:t>
      </w:r>
      <w:r>
        <w:rPr>
          <w:rFonts w:asciiTheme="minorHAnsi" w:hAnsiTheme="minorHAnsi" w:cs="Tahoma"/>
          <w:lang w:val="en-CA"/>
        </w:rPr>
        <w:t>, please list the reference number when providing comment.</w:t>
      </w:r>
    </w:p>
    <w:p w14:paraId="12EAAD94" w14:textId="77777777" w:rsidR="009438B1" w:rsidRDefault="009438B1" w:rsidP="00A5349A">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44C6710" w14:textId="77777777" w:rsidR="00A0425E" w:rsidRDefault="00A0425E" w:rsidP="00A5349A">
      <w:pPr>
        <w:spacing w:before="120" w:after="120"/>
        <w:ind w:firstLine="720"/>
      </w:pPr>
    </w:p>
    <w:p w14:paraId="6BC75958" w14:textId="224E9D7D" w:rsidR="009438B1" w:rsidRPr="00C0153B" w:rsidRDefault="00DF33A5" w:rsidP="00A5349A">
      <w:pPr>
        <w:pStyle w:val="ListParagraph"/>
        <w:keepNext/>
        <w:keepLines/>
        <w:numPr>
          <w:ilvl w:val="0"/>
          <w:numId w:val="33"/>
        </w:numPr>
        <w:spacing w:before="120" w:after="120"/>
        <w:contextualSpacing w:val="0"/>
        <w:rPr>
          <w:rFonts w:asciiTheme="minorHAnsi" w:hAnsiTheme="minorHAnsi"/>
        </w:rPr>
      </w:pPr>
      <w:r>
        <w:rPr>
          <w:rFonts w:asciiTheme="minorHAnsi" w:hAnsiTheme="minorHAnsi" w:cs="Tahoma"/>
          <w:lang w:val="en-CA"/>
        </w:rPr>
        <w:t xml:space="preserve">There are a number of other observations in Attachment </w:t>
      </w:r>
      <w:r w:rsidR="00ED0288">
        <w:rPr>
          <w:rFonts w:asciiTheme="minorHAnsi" w:hAnsiTheme="minorHAnsi" w:cs="Tahoma"/>
          <w:lang w:val="en-CA"/>
        </w:rPr>
        <w:t>5</w:t>
      </w:r>
      <w:r>
        <w:rPr>
          <w:rFonts w:asciiTheme="minorHAnsi" w:hAnsiTheme="minorHAnsi" w:cs="Tahoma"/>
          <w:lang w:val="en-CA"/>
        </w:rPr>
        <w:t xml:space="preserve"> of the VAR-001-4.1 template that could enhance the standard, but would require a drafting team to develop </w:t>
      </w:r>
      <w:r w:rsidR="00E57FFB">
        <w:rPr>
          <w:rFonts w:asciiTheme="minorHAnsi" w:hAnsiTheme="minorHAnsi" w:cs="Tahoma"/>
          <w:lang w:val="en-CA"/>
        </w:rPr>
        <w:t>for industry feedback</w:t>
      </w:r>
      <w:r>
        <w:rPr>
          <w:rFonts w:asciiTheme="minorHAnsi" w:hAnsiTheme="minorHAnsi" w:cs="Tahoma"/>
          <w:lang w:val="en-CA"/>
        </w:rPr>
        <w:t>. If you have any comments about these, please list the reference number when providing comment</w:t>
      </w:r>
      <w:r w:rsidR="009438B1" w:rsidRPr="00A0425E">
        <w:rPr>
          <w:rFonts w:asciiTheme="minorHAnsi" w:hAnsiTheme="minorHAnsi" w:cs="Tahoma"/>
          <w:lang w:val="en-CA"/>
        </w:rPr>
        <w:t>.</w:t>
      </w:r>
    </w:p>
    <w:p w14:paraId="59BB761C" w14:textId="77777777" w:rsidR="009438B1" w:rsidRDefault="009438B1" w:rsidP="00A5349A">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011C8B4" w14:textId="77777777" w:rsidR="009438B1" w:rsidRPr="00D24289" w:rsidRDefault="009438B1" w:rsidP="00A5349A">
      <w:pPr>
        <w:spacing w:before="120" w:after="120"/>
        <w:ind w:firstLine="720"/>
      </w:pPr>
    </w:p>
    <w:p w14:paraId="588D8E25" w14:textId="0569A831" w:rsidR="000C0BBB" w:rsidRPr="00C0153B" w:rsidRDefault="003478B2" w:rsidP="000965A3">
      <w:pPr>
        <w:pStyle w:val="ListParagraph"/>
        <w:keepNext/>
        <w:keepLines/>
        <w:numPr>
          <w:ilvl w:val="0"/>
          <w:numId w:val="33"/>
        </w:numPr>
        <w:spacing w:before="120" w:after="120"/>
        <w:contextualSpacing w:val="0"/>
        <w:rPr>
          <w:rFonts w:asciiTheme="minorHAnsi" w:hAnsiTheme="minorHAnsi"/>
        </w:rPr>
      </w:pPr>
      <w:r>
        <w:rPr>
          <w:rFonts w:asciiTheme="minorHAnsi" w:hAnsiTheme="minorHAnsi" w:cs="Tahoma"/>
          <w:lang w:val="en-CA"/>
        </w:rPr>
        <w:lastRenderedPageBreak/>
        <w:t xml:space="preserve">The team did not identify a </w:t>
      </w:r>
      <w:r w:rsidRPr="003478B2">
        <w:rPr>
          <w:rFonts w:asciiTheme="minorHAnsi" w:hAnsiTheme="minorHAnsi" w:cs="Tahoma"/>
          <w:lang w:val="en-CA"/>
        </w:rPr>
        <w:t>concern related to cost effectiveness as drafted.  Do you agree?  If not, please provide additional detail</w:t>
      </w:r>
      <w:r>
        <w:rPr>
          <w:rFonts w:asciiTheme="minorHAnsi" w:hAnsiTheme="minorHAnsi" w:cs="Tahoma"/>
          <w:lang w:val="en-CA"/>
        </w:rPr>
        <w:t>.</w:t>
      </w:r>
    </w:p>
    <w:p w14:paraId="499312A8" w14:textId="77777777" w:rsidR="000C0BBB" w:rsidRPr="005C2CA7" w:rsidRDefault="000C0BBB" w:rsidP="000C0BBB">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AC4E9B">
        <w:fldChar w:fldCharType="separate"/>
      </w:r>
      <w:r w:rsidRPr="005C2CA7">
        <w:fldChar w:fldCharType="end"/>
      </w:r>
      <w:r>
        <w:t xml:space="preserve"> Yes</w:t>
      </w:r>
    </w:p>
    <w:p w14:paraId="2A3FA27B" w14:textId="77777777" w:rsidR="000C0BBB" w:rsidRDefault="000C0BBB" w:rsidP="000C0BBB">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AC4E9B">
        <w:fldChar w:fldCharType="separate"/>
      </w:r>
      <w:r w:rsidRPr="005C2CA7">
        <w:fldChar w:fldCharType="end"/>
      </w:r>
      <w:r>
        <w:t xml:space="preserve"> No</w:t>
      </w:r>
    </w:p>
    <w:p w14:paraId="66490E4A" w14:textId="77777777" w:rsidR="000C0BBB" w:rsidRDefault="000C0BBB" w:rsidP="000C0BBB">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BB62346" w14:textId="77777777" w:rsidR="000C0BBB" w:rsidRDefault="000C0BBB" w:rsidP="000C0BBB">
      <w:pPr>
        <w:spacing w:before="120" w:after="120"/>
        <w:ind w:firstLine="720"/>
      </w:pPr>
    </w:p>
    <w:p w14:paraId="44D44BB6" w14:textId="0FB97316" w:rsidR="00DF33A5" w:rsidRPr="00C0153B" w:rsidRDefault="00433DCF" w:rsidP="00433DCF">
      <w:pPr>
        <w:pStyle w:val="ListParagraph"/>
        <w:keepNext/>
        <w:keepLines/>
        <w:numPr>
          <w:ilvl w:val="0"/>
          <w:numId w:val="33"/>
        </w:numPr>
        <w:spacing w:before="120" w:after="120"/>
        <w:contextualSpacing w:val="0"/>
        <w:rPr>
          <w:rFonts w:asciiTheme="minorHAnsi" w:hAnsiTheme="minorHAnsi"/>
        </w:rPr>
      </w:pPr>
      <w:r w:rsidRPr="00433DCF">
        <w:rPr>
          <w:rFonts w:asciiTheme="minorHAnsi" w:hAnsiTheme="minorHAnsi" w:cs="Tahoma"/>
          <w:lang w:val="en-CA"/>
        </w:rPr>
        <w:t xml:space="preserve">Given the items identified by the periodic review team in the VAR-001-4.1 template, do you agree that the Reliability Standard is sufficient to protect reliability and meet the reliability objective of the standard and does not need immediate modification through standards development; however, there may be </w:t>
      </w:r>
      <w:r w:rsidR="000A0925">
        <w:rPr>
          <w:rFonts w:asciiTheme="minorHAnsi" w:hAnsiTheme="minorHAnsi" w:cs="Tahoma"/>
          <w:lang w:val="en-CA"/>
        </w:rPr>
        <w:t xml:space="preserve">a </w:t>
      </w:r>
      <w:r w:rsidRPr="00433DCF">
        <w:rPr>
          <w:rFonts w:asciiTheme="minorHAnsi" w:hAnsiTheme="minorHAnsi" w:cs="Tahoma"/>
          <w:lang w:val="en-CA"/>
        </w:rPr>
        <w:t>future opportunity to improve any non-substantive or insignificant quality and content issues</w:t>
      </w:r>
      <w:r>
        <w:rPr>
          <w:rFonts w:asciiTheme="minorHAnsi" w:hAnsiTheme="minorHAnsi" w:cs="Tahoma"/>
          <w:lang w:val="en-CA"/>
        </w:rPr>
        <w:t xml:space="preserve">? </w:t>
      </w:r>
      <w:r w:rsidRPr="00433DCF">
        <w:rPr>
          <w:rFonts w:asciiTheme="minorHAnsi" w:hAnsiTheme="minorHAnsi" w:cs="Tahoma"/>
          <w:lang w:val="en-CA"/>
        </w:rPr>
        <w:t>If you have any other comments on this review that you haven’t already mentioned above, please provide them here</w:t>
      </w:r>
      <w:r>
        <w:rPr>
          <w:rFonts w:asciiTheme="minorHAnsi" w:hAnsiTheme="minorHAnsi" w:cs="Tahoma"/>
          <w:lang w:val="en-CA"/>
        </w:rPr>
        <w:t>.</w:t>
      </w:r>
    </w:p>
    <w:p w14:paraId="1F69670D" w14:textId="50675A91" w:rsidR="00DF33A5" w:rsidRPr="005C2CA7" w:rsidRDefault="00DF33A5" w:rsidP="00A5349A">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AC4E9B">
        <w:fldChar w:fldCharType="separate"/>
      </w:r>
      <w:r w:rsidRPr="005C2CA7">
        <w:fldChar w:fldCharType="end"/>
      </w:r>
      <w:r w:rsidR="00A5349A">
        <w:t xml:space="preserve"> Yes</w:t>
      </w:r>
    </w:p>
    <w:p w14:paraId="722AA86D" w14:textId="375E9BF6" w:rsidR="00DF33A5" w:rsidRDefault="00DF33A5" w:rsidP="00A5349A">
      <w:pPr>
        <w:keepNext/>
        <w:spacing w:before="120" w:after="120"/>
        <w:ind w:left="720"/>
      </w:pPr>
      <w:r w:rsidRPr="005C2CA7">
        <w:fldChar w:fldCharType="begin">
          <w:ffData>
            <w:name w:val="Check4"/>
            <w:enabled/>
            <w:calcOnExit w:val="0"/>
            <w:checkBox>
              <w:sizeAuto/>
              <w:default w:val="0"/>
            </w:checkBox>
          </w:ffData>
        </w:fldChar>
      </w:r>
      <w:r w:rsidRPr="005C2CA7">
        <w:instrText xml:space="preserve"> FORMCHECKBOX </w:instrText>
      </w:r>
      <w:r w:rsidR="00AC4E9B">
        <w:fldChar w:fldCharType="separate"/>
      </w:r>
      <w:r w:rsidRPr="005C2CA7">
        <w:fldChar w:fldCharType="end"/>
      </w:r>
      <w:r w:rsidR="00A5349A">
        <w:t xml:space="preserve"> No</w:t>
      </w:r>
    </w:p>
    <w:p w14:paraId="698C5448" w14:textId="77777777" w:rsidR="00DF33A5" w:rsidRDefault="00DF33A5" w:rsidP="00A5349A">
      <w:pPr>
        <w:spacing w:before="120"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77777777" w:rsidR="00FE7421" w:rsidRPr="00D24289" w:rsidRDefault="00FE7421" w:rsidP="0073546A"/>
    <w:sectPr w:rsidR="00FE7421" w:rsidRPr="00D24289"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9ECAC" w14:textId="77777777" w:rsidR="00AC4E9B" w:rsidRDefault="00AC4E9B">
      <w:r>
        <w:separator/>
      </w:r>
    </w:p>
  </w:endnote>
  <w:endnote w:type="continuationSeparator" w:id="0">
    <w:p w14:paraId="0FE8ACBD" w14:textId="77777777" w:rsidR="00AC4E9B" w:rsidRDefault="00AC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1C6B908D" w:rsidR="00221129" w:rsidRPr="00855BA8" w:rsidRDefault="00221129" w:rsidP="00575783">
    <w:pPr>
      <w:pStyle w:val="Footer"/>
      <w:tabs>
        <w:tab w:val="clear" w:pos="10354"/>
        <w:tab w:val="right" w:pos="10350"/>
      </w:tabs>
      <w:ind w:left="0" w:right="18"/>
    </w:pPr>
    <w:r>
      <w:t>Unofficial Comment Form</w:t>
    </w:r>
    <w:r w:rsidR="0005435D">
      <w:t xml:space="preserve"> | Project 2016-EPR-02</w:t>
    </w:r>
    <w:r w:rsidR="0005435D" w:rsidRPr="000D1B39">
      <w:t xml:space="preserve"> </w:t>
    </w:r>
    <w:r w:rsidR="0005435D">
      <w:t>(VAR-001-4.1</w:t>
    </w:r>
    <w:proofErr w:type="gramStart"/>
    <w:r w:rsidR="0005435D">
      <w:t>)</w:t>
    </w:r>
    <w:proofErr w:type="gramEnd"/>
    <w:r>
      <w:br/>
    </w:r>
    <w:r w:rsidR="0005435D">
      <w:t xml:space="preserve">Enhanced Periodic Review of VAR Standards | </w:t>
    </w:r>
    <w:r w:rsidR="00831DDF">
      <w:t>February</w:t>
    </w:r>
    <w:r w:rsidR="002604E4">
      <w:t xml:space="preserve"> 2017</w:t>
    </w:r>
    <w:r>
      <w:tab/>
    </w:r>
    <w:r w:rsidR="00F96776">
      <w:fldChar w:fldCharType="begin"/>
    </w:r>
    <w:r w:rsidR="00F96776">
      <w:instrText xml:space="preserve"> PAGE </w:instrText>
    </w:r>
    <w:r w:rsidR="00F96776">
      <w:fldChar w:fldCharType="separate"/>
    </w:r>
    <w:r w:rsidR="003478B2">
      <w:rPr>
        <w:noProof/>
      </w:rPr>
      <w:t>5</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EAC18" w14:textId="77777777" w:rsidR="00AC4E9B" w:rsidRDefault="00AC4E9B">
      <w:r>
        <w:separator/>
      </w:r>
    </w:p>
  </w:footnote>
  <w:footnote w:type="continuationSeparator" w:id="0">
    <w:p w14:paraId="0647ECA1" w14:textId="77777777" w:rsidR="00AC4E9B" w:rsidRDefault="00AC4E9B">
      <w:r>
        <w:continuationSeparator/>
      </w:r>
    </w:p>
  </w:footnote>
  <w:footnote w:id="1">
    <w:p w14:paraId="54E0BAF8" w14:textId="77777777" w:rsidR="00595C1A" w:rsidRDefault="00595C1A" w:rsidP="00595C1A">
      <w:pPr>
        <w:pStyle w:val="FootnoteText"/>
      </w:pPr>
      <w:r>
        <w:rPr>
          <w:rStyle w:val="FootnoteReference"/>
        </w:rPr>
        <w:footnoteRef/>
      </w:r>
      <w:r>
        <w:t xml:space="preserve"> See also (</w:t>
      </w:r>
      <w:hyperlink r:id="rId1" w:history="1">
        <w:r w:rsidRPr="000A7D3D">
          <w:rPr>
            <w:rStyle w:val="Hyperlink"/>
          </w:rPr>
          <w:t>http://www.nerc.com/pa/rrm/ea/Lessons%20Learned%20Document%20Library/LL20150602_Generator_</w:t>
        </w:r>
        <w:r w:rsidRPr="000A7D3D">
          <w:rPr>
            <w:rStyle w:val="Hyperlink"/>
          </w:rPr>
          <w:br/>
          <w:t>Distributed_Control_System_Impact_on_Automatic_Voltage_Regulators.pdf</w:t>
        </w:r>
      </w:hyperlink>
      <w:r>
        <w:rPr>
          <w:rStyle w:val="Hyperlink"/>
        </w:rPr>
        <w:t>)</w:t>
      </w:r>
    </w:p>
  </w:footnote>
  <w:footnote w:id="2">
    <w:p w14:paraId="71F89BFB" w14:textId="42292B47" w:rsidR="009801DE" w:rsidRPr="00734129" w:rsidRDefault="009801DE" w:rsidP="009801DE">
      <w:pPr>
        <w:rPr>
          <w:rStyle w:val="BodyCopy"/>
          <w:rFonts w:cs="Tahoma"/>
          <w:sz w:val="18"/>
          <w:szCs w:val="18"/>
        </w:rPr>
      </w:pPr>
      <w:r w:rsidRPr="00734129">
        <w:rPr>
          <w:rStyle w:val="FootnoteReference"/>
          <w:sz w:val="18"/>
          <w:szCs w:val="18"/>
        </w:rPr>
        <w:footnoteRef/>
      </w:r>
      <w:r w:rsidRPr="00734129">
        <w:rPr>
          <w:rStyle w:val="BodyCopy"/>
          <w:rFonts w:cs="Tahoma"/>
          <w:sz w:val="18"/>
          <w:szCs w:val="18"/>
        </w:rPr>
        <w:t xml:space="preserve"> See also:</w:t>
      </w:r>
      <w:r w:rsidRPr="00734129">
        <w:rPr>
          <w:sz w:val="18"/>
          <w:szCs w:val="18"/>
        </w:rPr>
        <w:t xml:space="preserve"> </w:t>
      </w:r>
      <w:r w:rsidR="00734129" w:rsidRPr="00734129">
        <w:rPr>
          <w:sz w:val="18"/>
          <w:szCs w:val="18"/>
        </w:rPr>
        <w:t>Lesson Learned</w:t>
      </w:r>
      <w:r w:rsidR="00734129" w:rsidRPr="00734129">
        <w:rPr>
          <w:rStyle w:val="BodyCopy"/>
          <w:rFonts w:cs="Tahoma"/>
          <w:sz w:val="18"/>
          <w:szCs w:val="18"/>
        </w:rPr>
        <w:t xml:space="preserve">, </w:t>
      </w:r>
      <w:r w:rsidRPr="00734129">
        <w:rPr>
          <w:rStyle w:val="BodyCopy"/>
          <w:rFonts w:cs="Tahoma"/>
          <w:sz w:val="18"/>
          <w:szCs w:val="18"/>
        </w:rPr>
        <w:t>Generator Distributed Control System Impact on Automatic Vo</w:t>
      </w:r>
      <w:r w:rsidR="00734129" w:rsidRPr="00734129">
        <w:rPr>
          <w:rStyle w:val="BodyCopy"/>
          <w:rFonts w:cs="Tahoma"/>
          <w:sz w:val="18"/>
          <w:szCs w:val="18"/>
        </w:rPr>
        <w:t xml:space="preserve">ltage Regulators, </w:t>
      </w:r>
      <w:r w:rsidR="0088546C">
        <w:rPr>
          <w:rStyle w:val="BodyCopy"/>
          <w:rFonts w:cs="Tahoma"/>
          <w:sz w:val="18"/>
          <w:szCs w:val="18"/>
        </w:rPr>
        <w:t xml:space="preserve">June 9, </w:t>
      </w:r>
      <w:r w:rsidR="00734129" w:rsidRPr="00734129">
        <w:rPr>
          <w:rStyle w:val="BodyCopy"/>
          <w:rFonts w:cs="Tahoma"/>
          <w:sz w:val="18"/>
          <w:szCs w:val="18"/>
        </w:rPr>
        <w:t>2015, (</w:t>
      </w:r>
      <w:hyperlink r:id="rId2" w:history="1">
        <w:r w:rsidR="00C0153B" w:rsidRPr="00D62ED8">
          <w:rPr>
            <w:rStyle w:val="Hyperlink"/>
            <w:rFonts w:cs="Tahoma"/>
            <w:sz w:val="18"/>
            <w:szCs w:val="18"/>
          </w:rPr>
          <w:t>http://www.nerc.com/pa/rrm/ea/Lessons Learned Document Library/LL20150602_Generator_Distributed_Control_System_</w:t>
        </w:r>
        <w:r w:rsidR="00C0153B" w:rsidRPr="00D62ED8">
          <w:rPr>
            <w:rStyle w:val="Hyperlink"/>
            <w:rFonts w:cs="Tahoma"/>
            <w:sz w:val="18"/>
            <w:szCs w:val="18"/>
          </w:rPr>
          <w:br/>
          <w:t>Impact_on_Automatic_Voltage_Regulators.pdf</w:t>
        </w:r>
      </w:hyperlink>
      <w:r w:rsidR="00734129" w:rsidRPr="00734129">
        <w:rPr>
          <w:rStyle w:val="BodyCopy"/>
          <w:rFonts w:cs="Tahoma"/>
          <w:sz w:val="18"/>
          <w:szCs w:val="18"/>
        </w:rPr>
        <w:t xml:space="preserve">) </w:t>
      </w:r>
    </w:p>
    <w:p w14:paraId="747C4372" w14:textId="1B464603" w:rsidR="009801DE" w:rsidRDefault="009801D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92D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2AF1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644E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D8EB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B634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5A6C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62A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16E2DA3"/>
    <w:multiLevelType w:val="multilevel"/>
    <w:tmpl w:val="27BCD4A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A0F4C"/>
    <w:multiLevelType w:val="hybridMultilevel"/>
    <w:tmpl w:val="26A85AC4"/>
    <w:lvl w:ilvl="0" w:tplc="D91CAC7E">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200EE"/>
    <w:multiLevelType w:val="multilevel"/>
    <w:tmpl w:val="6700EE82"/>
    <w:lvl w:ilvl="0">
      <w:start w:val="1"/>
      <w:numFmt w:val="decimal"/>
      <w:lvlText w:val="%1.)"/>
      <w:lvlJc w:val="left"/>
      <w:pPr>
        <w:ind w:left="864" w:hanging="504"/>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75F6B"/>
    <w:multiLevelType w:val="hybridMultilevel"/>
    <w:tmpl w:val="9398CAC2"/>
    <w:lvl w:ilvl="0" w:tplc="020AB45E">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33"/>
  </w:num>
  <w:num w:numId="4">
    <w:abstractNumId w:val="20"/>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8"/>
  </w:num>
  <w:num w:numId="19">
    <w:abstractNumId w:val="11"/>
  </w:num>
  <w:num w:numId="20">
    <w:abstractNumId w:val="29"/>
  </w:num>
  <w:num w:numId="21">
    <w:abstractNumId w:val="16"/>
  </w:num>
  <w:num w:numId="22">
    <w:abstractNumId w:val="10"/>
  </w:num>
  <w:num w:numId="23">
    <w:abstractNumId w:val="14"/>
  </w:num>
  <w:num w:numId="24">
    <w:abstractNumId w:val="23"/>
  </w:num>
  <w:num w:numId="25">
    <w:abstractNumId w:val="25"/>
  </w:num>
  <w:num w:numId="26">
    <w:abstractNumId w:val="35"/>
  </w:num>
  <w:num w:numId="27">
    <w:abstractNumId w:val="12"/>
  </w:num>
  <w:num w:numId="28">
    <w:abstractNumId w:val="31"/>
  </w:num>
  <w:num w:numId="29">
    <w:abstractNumId w:val="28"/>
  </w:num>
  <w:num w:numId="30">
    <w:abstractNumId w:val="32"/>
  </w:num>
  <w:num w:numId="31">
    <w:abstractNumId w:val="21"/>
  </w:num>
  <w:num w:numId="32">
    <w:abstractNumId w:val="27"/>
  </w:num>
  <w:num w:numId="33">
    <w:abstractNumId w:val="26"/>
  </w:num>
  <w:num w:numId="34">
    <w:abstractNumId w:val="19"/>
  </w:num>
  <w:num w:numId="35">
    <w:abstractNumId w:val="2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16224"/>
    <w:rsid w:val="00024822"/>
    <w:rsid w:val="000304FB"/>
    <w:rsid w:val="000334DF"/>
    <w:rsid w:val="00035A7D"/>
    <w:rsid w:val="0005435D"/>
    <w:rsid w:val="0005502F"/>
    <w:rsid w:val="00060E18"/>
    <w:rsid w:val="00070832"/>
    <w:rsid w:val="00083E4F"/>
    <w:rsid w:val="00086440"/>
    <w:rsid w:val="00091EB1"/>
    <w:rsid w:val="000965A3"/>
    <w:rsid w:val="000A0925"/>
    <w:rsid w:val="000A70BC"/>
    <w:rsid w:val="000B36CB"/>
    <w:rsid w:val="000B49E3"/>
    <w:rsid w:val="000B7A04"/>
    <w:rsid w:val="000C0BBB"/>
    <w:rsid w:val="000D1B39"/>
    <w:rsid w:val="000D7162"/>
    <w:rsid w:val="000D7AF2"/>
    <w:rsid w:val="000E3AB0"/>
    <w:rsid w:val="000E5587"/>
    <w:rsid w:val="000F2177"/>
    <w:rsid w:val="000F4C80"/>
    <w:rsid w:val="00101373"/>
    <w:rsid w:val="00101671"/>
    <w:rsid w:val="00102053"/>
    <w:rsid w:val="00102A01"/>
    <w:rsid w:val="00104317"/>
    <w:rsid w:val="00104821"/>
    <w:rsid w:val="00132E88"/>
    <w:rsid w:val="001346AA"/>
    <w:rsid w:val="00136931"/>
    <w:rsid w:val="0014382A"/>
    <w:rsid w:val="00154798"/>
    <w:rsid w:val="00154F98"/>
    <w:rsid w:val="001574EA"/>
    <w:rsid w:val="00162ACA"/>
    <w:rsid w:val="00165BA1"/>
    <w:rsid w:val="001859A9"/>
    <w:rsid w:val="001864E5"/>
    <w:rsid w:val="001A6FC8"/>
    <w:rsid w:val="001A7B2D"/>
    <w:rsid w:val="001C2144"/>
    <w:rsid w:val="001D47FD"/>
    <w:rsid w:val="001E6782"/>
    <w:rsid w:val="001E7AF6"/>
    <w:rsid w:val="001F6F01"/>
    <w:rsid w:val="002038BA"/>
    <w:rsid w:val="00212C02"/>
    <w:rsid w:val="00221129"/>
    <w:rsid w:val="00230B2E"/>
    <w:rsid w:val="0024776A"/>
    <w:rsid w:val="002604E4"/>
    <w:rsid w:val="00262A2F"/>
    <w:rsid w:val="00262F32"/>
    <w:rsid w:val="00283FB4"/>
    <w:rsid w:val="002B58D5"/>
    <w:rsid w:val="002C11E1"/>
    <w:rsid w:val="002C6E45"/>
    <w:rsid w:val="002C7869"/>
    <w:rsid w:val="002D48A8"/>
    <w:rsid w:val="002F2BFE"/>
    <w:rsid w:val="003075F3"/>
    <w:rsid w:val="003134D1"/>
    <w:rsid w:val="00313BFE"/>
    <w:rsid w:val="003447B5"/>
    <w:rsid w:val="003478B2"/>
    <w:rsid w:val="00355B8C"/>
    <w:rsid w:val="003632EA"/>
    <w:rsid w:val="00366A96"/>
    <w:rsid w:val="003764E1"/>
    <w:rsid w:val="0038641A"/>
    <w:rsid w:val="0038676B"/>
    <w:rsid w:val="0039275D"/>
    <w:rsid w:val="00392E1E"/>
    <w:rsid w:val="003A039D"/>
    <w:rsid w:val="003A07DE"/>
    <w:rsid w:val="003A2C17"/>
    <w:rsid w:val="003B1D39"/>
    <w:rsid w:val="003C0FD0"/>
    <w:rsid w:val="003C2871"/>
    <w:rsid w:val="003C40A4"/>
    <w:rsid w:val="003E1C41"/>
    <w:rsid w:val="003E48A7"/>
    <w:rsid w:val="003F78BD"/>
    <w:rsid w:val="0040795F"/>
    <w:rsid w:val="00411B23"/>
    <w:rsid w:val="004204D3"/>
    <w:rsid w:val="004204FE"/>
    <w:rsid w:val="0042088D"/>
    <w:rsid w:val="00433A9B"/>
    <w:rsid w:val="00433C7C"/>
    <w:rsid w:val="00433DCF"/>
    <w:rsid w:val="004430FF"/>
    <w:rsid w:val="00456B99"/>
    <w:rsid w:val="004631BF"/>
    <w:rsid w:val="004739A3"/>
    <w:rsid w:val="004800C7"/>
    <w:rsid w:val="004859C6"/>
    <w:rsid w:val="00487B7F"/>
    <w:rsid w:val="00490445"/>
    <w:rsid w:val="004937E7"/>
    <w:rsid w:val="004A7BAA"/>
    <w:rsid w:val="004B7DE3"/>
    <w:rsid w:val="004D1068"/>
    <w:rsid w:val="004D3EC5"/>
    <w:rsid w:val="004E7B5C"/>
    <w:rsid w:val="0050270C"/>
    <w:rsid w:val="00510652"/>
    <w:rsid w:val="00510BC0"/>
    <w:rsid w:val="005240B5"/>
    <w:rsid w:val="005316C6"/>
    <w:rsid w:val="005316F3"/>
    <w:rsid w:val="00545613"/>
    <w:rsid w:val="00554CD1"/>
    <w:rsid w:val="00555F79"/>
    <w:rsid w:val="00573832"/>
    <w:rsid w:val="00575783"/>
    <w:rsid w:val="00584F6D"/>
    <w:rsid w:val="00591CE2"/>
    <w:rsid w:val="00595C1A"/>
    <w:rsid w:val="00597D63"/>
    <w:rsid w:val="005A2920"/>
    <w:rsid w:val="005A6DA2"/>
    <w:rsid w:val="005A721A"/>
    <w:rsid w:val="005B55EC"/>
    <w:rsid w:val="005B7382"/>
    <w:rsid w:val="005C2683"/>
    <w:rsid w:val="005C2CA7"/>
    <w:rsid w:val="005D0C5D"/>
    <w:rsid w:val="005D3F72"/>
    <w:rsid w:val="005E6F5D"/>
    <w:rsid w:val="005F574F"/>
    <w:rsid w:val="00610B5B"/>
    <w:rsid w:val="00625FA6"/>
    <w:rsid w:val="00626C73"/>
    <w:rsid w:val="00631174"/>
    <w:rsid w:val="00652754"/>
    <w:rsid w:val="00657307"/>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4129"/>
    <w:rsid w:val="0073546A"/>
    <w:rsid w:val="00743BEA"/>
    <w:rsid w:val="0074626C"/>
    <w:rsid w:val="00747D75"/>
    <w:rsid w:val="00760B1C"/>
    <w:rsid w:val="00784EFD"/>
    <w:rsid w:val="00791651"/>
    <w:rsid w:val="007A332A"/>
    <w:rsid w:val="007A5C7E"/>
    <w:rsid w:val="007C0DFA"/>
    <w:rsid w:val="007C12E8"/>
    <w:rsid w:val="007C1AEF"/>
    <w:rsid w:val="007C3728"/>
    <w:rsid w:val="007E0028"/>
    <w:rsid w:val="008042D7"/>
    <w:rsid w:val="00831DDF"/>
    <w:rsid w:val="00844209"/>
    <w:rsid w:val="008542FC"/>
    <w:rsid w:val="00855BA8"/>
    <w:rsid w:val="00861E94"/>
    <w:rsid w:val="00866E63"/>
    <w:rsid w:val="008770BA"/>
    <w:rsid w:val="0088546C"/>
    <w:rsid w:val="008866E7"/>
    <w:rsid w:val="00893106"/>
    <w:rsid w:val="008B3741"/>
    <w:rsid w:val="008C1A0A"/>
    <w:rsid w:val="008C2858"/>
    <w:rsid w:val="008D0A74"/>
    <w:rsid w:val="008D3FCD"/>
    <w:rsid w:val="008D532D"/>
    <w:rsid w:val="008F4B6A"/>
    <w:rsid w:val="00905A97"/>
    <w:rsid w:val="00905DC1"/>
    <w:rsid w:val="00914DCD"/>
    <w:rsid w:val="0091530F"/>
    <w:rsid w:val="009218CA"/>
    <w:rsid w:val="00935914"/>
    <w:rsid w:val="009438B1"/>
    <w:rsid w:val="00964CB8"/>
    <w:rsid w:val="00973784"/>
    <w:rsid w:val="00974257"/>
    <w:rsid w:val="009801DE"/>
    <w:rsid w:val="009838D6"/>
    <w:rsid w:val="00990DAF"/>
    <w:rsid w:val="009A3624"/>
    <w:rsid w:val="009A4DFE"/>
    <w:rsid w:val="009C211C"/>
    <w:rsid w:val="009C69FC"/>
    <w:rsid w:val="009C777F"/>
    <w:rsid w:val="009D6ADB"/>
    <w:rsid w:val="00A0425E"/>
    <w:rsid w:val="00A05BE8"/>
    <w:rsid w:val="00A159B9"/>
    <w:rsid w:val="00A31945"/>
    <w:rsid w:val="00A35DA7"/>
    <w:rsid w:val="00A42C67"/>
    <w:rsid w:val="00A53159"/>
    <w:rsid w:val="00A5349A"/>
    <w:rsid w:val="00A661B4"/>
    <w:rsid w:val="00A66E61"/>
    <w:rsid w:val="00A6738A"/>
    <w:rsid w:val="00A77571"/>
    <w:rsid w:val="00A8535E"/>
    <w:rsid w:val="00A90B26"/>
    <w:rsid w:val="00A91FB4"/>
    <w:rsid w:val="00A92B1C"/>
    <w:rsid w:val="00A97CE4"/>
    <w:rsid w:val="00AA1292"/>
    <w:rsid w:val="00AA13DB"/>
    <w:rsid w:val="00AC075B"/>
    <w:rsid w:val="00AC0C35"/>
    <w:rsid w:val="00AC36AD"/>
    <w:rsid w:val="00AC42DA"/>
    <w:rsid w:val="00AC4E9B"/>
    <w:rsid w:val="00AD1865"/>
    <w:rsid w:val="00AD3B11"/>
    <w:rsid w:val="00AD744A"/>
    <w:rsid w:val="00AE1FAF"/>
    <w:rsid w:val="00AF183A"/>
    <w:rsid w:val="00AF23C2"/>
    <w:rsid w:val="00B146D4"/>
    <w:rsid w:val="00B21462"/>
    <w:rsid w:val="00B36D07"/>
    <w:rsid w:val="00B375B5"/>
    <w:rsid w:val="00B67A92"/>
    <w:rsid w:val="00B90D2E"/>
    <w:rsid w:val="00B95513"/>
    <w:rsid w:val="00BA34E0"/>
    <w:rsid w:val="00BD77DE"/>
    <w:rsid w:val="00BE5580"/>
    <w:rsid w:val="00C0153B"/>
    <w:rsid w:val="00C06FBE"/>
    <w:rsid w:val="00C13E1C"/>
    <w:rsid w:val="00C25F48"/>
    <w:rsid w:val="00C31EA1"/>
    <w:rsid w:val="00C36317"/>
    <w:rsid w:val="00C36DA2"/>
    <w:rsid w:val="00C50F6A"/>
    <w:rsid w:val="00C6139A"/>
    <w:rsid w:val="00C64E95"/>
    <w:rsid w:val="00C6538F"/>
    <w:rsid w:val="00C67C04"/>
    <w:rsid w:val="00C73EF2"/>
    <w:rsid w:val="00C802A9"/>
    <w:rsid w:val="00C81C01"/>
    <w:rsid w:val="00C84D89"/>
    <w:rsid w:val="00C910D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4234"/>
    <w:rsid w:val="00DE6954"/>
    <w:rsid w:val="00DF33A5"/>
    <w:rsid w:val="00E00283"/>
    <w:rsid w:val="00E051A8"/>
    <w:rsid w:val="00E10B28"/>
    <w:rsid w:val="00E1575D"/>
    <w:rsid w:val="00E202F4"/>
    <w:rsid w:val="00E308F8"/>
    <w:rsid w:val="00E377CF"/>
    <w:rsid w:val="00E43401"/>
    <w:rsid w:val="00E43A0D"/>
    <w:rsid w:val="00E575A0"/>
    <w:rsid w:val="00E57FFB"/>
    <w:rsid w:val="00E64BB4"/>
    <w:rsid w:val="00E709AD"/>
    <w:rsid w:val="00E73B96"/>
    <w:rsid w:val="00E800B1"/>
    <w:rsid w:val="00E806C3"/>
    <w:rsid w:val="00EA11D3"/>
    <w:rsid w:val="00EA70E5"/>
    <w:rsid w:val="00EC0529"/>
    <w:rsid w:val="00ED0288"/>
    <w:rsid w:val="00ED5673"/>
    <w:rsid w:val="00EE4C1E"/>
    <w:rsid w:val="00EE5416"/>
    <w:rsid w:val="00EF6F41"/>
    <w:rsid w:val="00F006EF"/>
    <w:rsid w:val="00F073C5"/>
    <w:rsid w:val="00F07493"/>
    <w:rsid w:val="00F21B75"/>
    <w:rsid w:val="00F31926"/>
    <w:rsid w:val="00F33499"/>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B6335"/>
    <w:rsid w:val="00FC2038"/>
    <w:rsid w:val="00FC2075"/>
    <w:rsid w:val="00FC3D2E"/>
    <w:rsid w:val="00FC5E79"/>
    <w:rsid w:val="00FC72E9"/>
    <w:rsid w:val="00FC7B36"/>
    <w:rsid w:val="00FD74B7"/>
    <w:rsid w:val="00FE261F"/>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53B"/>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625FA6"/>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barfield@nerc.net?subject=Project%202016-EPR-02%20Unofficial%20Comment%20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6-EPR-02-Enhanced-Periodic-Review-of-Voltage-and-Reactive-Standard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rrm/ea/Lessons%20Learned%20Document%20Library/LL20150602_Generator_Distributed_Control_System_Impact_on_Automatic_Voltage_Regulators.pdf" TargetMode="External"/><Relationship Id="rId1" Type="http://schemas.openxmlformats.org/officeDocument/2006/relationships/hyperlink" Target="http://www.nerc.com/pa/rrm/ea/Lessons%20Learned%20Document%20Library/LL20150602_Generator_Distributed_Control_System_Impact_on_Automatic_Voltage_Regulato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5797F7F455E48BD1D1E975208BE4D" ma:contentTypeVersion="43" ma:contentTypeDescription="Create a new document." ma:contentTypeScope="" ma:versionID="45635c3e038b78d696fc5941017fdae9">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B7F45496CC504587089E6B8ACB7145" ma:contentTypeVersion="0" ma:contentTypeDescription="Create a new document." ma:contentTypeScope="" ma:versionID="ddf2c06fe591f0f9ca3f55de4623199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DBB1B-3977-48DD-BA71-1D458AA6604F}"/>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711580DB-384A-4E03-B837-00EF8F9BA006}"/>
</file>

<file path=customXml/itemProps5.xml><?xml version="1.0" encoding="utf-8"?>
<ds:datastoreItem xmlns:ds="http://schemas.openxmlformats.org/officeDocument/2006/customXml" ds:itemID="{A1897284-230E-4610-A942-ADFAF27EAC9A}"/>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Project 2016-EPR-02 Unofficial Comment Form (Template VAR-001-4.1 Draft 1)</vt:lpstr>
    </vt:vector>
  </TitlesOfParts>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2016-EPR-02 Unofficial Comment Form (Template VAR-001-4.1 Draft 1)</dc:title>
  <dc:creator/>
  <cp:lastModifiedBy/>
  <cp:revision>1</cp:revision>
  <dcterms:created xsi:type="dcterms:W3CDTF">2017-02-27T19:16:00Z</dcterms:created>
  <dcterms:modified xsi:type="dcterms:W3CDTF">2017-02-27T22:05:00Z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0x010100D8C5797F7F455E48BD1D1E975208BE4D</vt:lpwstr>
  </property>
  <property fmtid="{D5CDD505-2E9C-101B-9397-08002B2CF9AE}" pid="3" name="Document Category">
    <vt:lpwstr>Template</vt:lpwstr>
  </property>
  <property fmtid="{D5CDD505-2E9C-101B-9397-08002B2CF9AE}" pid="4" name="_dlc_DocIdItemGuid">
    <vt:lpwstr>6125d186-d016-412d-aeb9-7a55ef400065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