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643AF60C" w:rsidR="00D933A3" w:rsidRPr="000304FB" w:rsidRDefault="00A92B1C" w:rsidP="00D933A3">
      <w:pPr>
        <w:pStyle w:val="DocumentSubtitle"/>
        <w:rPr>
          <w:szCs w:val="32"/>
        </w:rPr>
      </w:pPr>
      <w:bookmarkStart w:id="0" w:name="_Toc195946480"/>
      <w:r w:rsidRPr="000304FB">
        <w:rPr>
          <w:szCs w:val="32"/>
        </w:rPr>
        <w:t xml:space="preserve">Project </w:t>
      </w:r>
      <w:r w:rsidR="009F3FD3">
        <w:rPr>
          <w:szCs w:val="32"/>
        </w:rPr>
        <w:t>2019-04 Modifications to PRC-005-6</w:t>
      </w:r>
    </w:p>
    <w:p w14:paraId="64EB68D1" w14:textId="77777777" w:rsidR="002F2BFE" w:rsidRDefault="002F2BFE" w:rsidP="00102A01">
      <w:pPr>
        <w:pStyle w:val="Heading1"/>
      </w:pPr>
    </w:p>
    <w:p w14:paraId="3620FC62" w14:textId="02ECA150"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w:t>
      </w:r>
      <w:r w:rsidR="009F3FD3">
        <w:rPr>
          <w:rFonts w:cstheme="minorHAnsi"/>
        </w:rPr>
        <w:t xml:space="preserve"> draft one of Reliability Standard </w:t>
      </w:r>
      <w:r w:rsidR="009F3FD3">
        <w:rPr>
          <w:b/>
        </w:rPr>
        <w:t>PRC-005-7 – Protection System, Automatic Reclosing, and Sudden Pressure Relaying Maintenance</w:t>
      </w:r>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BA4981">
        <w:rPr>
          <w:b/>
        </w:rPr>
        <w:t>Mon</w:t>
      </w:r>
      <w:r w:rsidR="00CB46C4">
        <w:rPr>
          <w:b/>
        </w:rPr>
        <w:t>day</w:t>
      </w:r>
      <w:r w:rsidR="00BA4981">
        <w:rPr>
          <w:b/>
        </w:rPr>
        <w:t>, July</w:t>
      </w:r>
      <w:r w:rsidR="009F3FD3">
        <w:rPr>
          <w:b/>
        </w:rPr>
        <w:t xml:space="preserve"> </w:t>
      </w:r>
      <w:r w:rsidR="00BA4981">
        <w:rPr>
          <w:b/>
        </w:rPr>
        <w:t>10</w:t>
      </w:r>
      <w:bookmarkStart w:id="2" w:name="_GoBack"/>
      <w:bookmarkEnd w:id="2"/>
      <w:r w:rsidR="009F3FD3">
        <w:rPr>
          <w:b/>
        </w:rPr>
        <w:t>, 2023</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543E6862" w:rsidR="0039275D" w:rsidRPr="00D24289" w:rsidRDefault="00C6538F" w:rsidP="0073546A">
      <w:r>
        <w:t xml:space="preserve">Additional </w:t>
      </w:r>
      <w:r w:rsidR="00747D75">
        <w:t xml:space="preserve">information </w:t>
      </w:r>
      <w:r>
        <w:t>is</w:t>
      </w:r>
      <w:r w:rsidR="00747D75">
        <w:t xml:space="preserve"> available on the </w:t>
      </w:r>
      <w:hyperlink r:id="rId14" w:history="1">
        <w:r w:rsidR="009F3FD3" w:rsidRPr="009F3FD3">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9F3FD3">
        <w:t xml:space="preserve">Senior Standards Developer </w:t>
      </w:r>
      <w:hyperlink r:id="rId15" w:history="1">
        <w:r w:rsidR="009F3FD3" w:rsidRPr="001B461C">
          <w:rPr>
            <w:rStyle w:val="Hyperlink"/>
          </w:rPr>
          <w:t>Laura Anderson</w:t>
        </w:r>
      </w:hyperlink>
      <w:r>
        <w:t xml:space="preserve">, </w:t>
      </w:r>
      <w:r w:rsidR="00313BFE" w:rsidRPr="00F86A52">
        <w:t xml:space="preserve">or at </w:t>
      </w:r>
      <w:r w:rsidR="009F3FD3">
        <w:t>404-446-9671</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2D99CA21" w14:textId="58FD9AA9" w:rsidR="00712F37" w:rsidRDefault="00712F37" w:rsidP="00712F37">
      <w:pPr>
        <w:pStyle w:val="TableParagraph"/>
        <w:kinsoku w:val="0"/>
        <w:overflowPunct w:val="0"/>
        <w:spacing w:line="290" w:lineRule="atLeast"/>
        <w:ind w:left="0"/>
      </w:pPr>
      <w:bookmarkStart w:id="3" w:name="_Toc195946482"/>
      <w:r w:rsidRPr="00EA2170">
        <w:t xml:space="preserve">In </w:t>
      </w:r>
      <w:r>
        <w:t>June</w:t>
      </w:r>
      <w:r w:rsidRPr="00EA2170">
        <w:t xml:space="preserve"> of 2016, </w:t>
      </w:r>
      <w:r>
        <w:t>Xcel</w:t>
      </w:r>
      <w:r w:rsidRPr="00C11901">
        <w:t xml:space="preserve"> Energy</w:t>
      </w:r>
      <w:r w:rsidRPr="00C12A2E">
        <w:t xml:space="preserve"> </w:t>
      </w:r>
      <w:r>
        <w:t>submitted a Request for Interpretation (</w:t>
      </w:r>
      <w:r w:rsidRPr="00EA2170">
        <w:t>RFI</w:t>
      </w:r>
      <w:r>
        <w:t>) to NERC</w:t>
      </w:r>
      <w:r w:rsidRPr="00C12A2E">
        <w:t xml:space="preserve"> seeking clarification</w:t>
      </w:r>
      <w:r w:rsidRPr="002C69C1">
        <w:t xml:space="preserve"> on what equipment should be included in the scope of an entity’s Protection System </w:t>
      </w:r>
      <w:r>
        <w:t xml:space="preserve">Maintenance Program relative to NERC Reliability Standard PRC-005-6. Xcel Energy noted that </w:t>
      </w:r>
      <w:proofErr w:type="gramStart"/>
      <w:r>
        <w:t>many modern generator excitation systems have the capability to respond to electrical quantities and initiate trip signals to either</w:t>
      </w:r>
      <w:proofErr w:type="gramEnd"/>
      <w:r>
        <w:t xml:space="preserve"> the generator lockout or generator output breaker. Xcel Energy asked whether a protection function (if enabled) that </w:t>
      </w:r>
      <w:proofErr w:type="gramStart"/>
      <w:r>
        <w:t>is embedded</w:t>
      </w:r>
      <w:proofErr w:type="gramEnd"/>
      <w:r>
        <w:t xml:space="preserve"> in a generator’s excitation system or voltage regulator would meet the definition of Protection System, and therefore be included in the scope of PRC-005-6. The RFI </w:t>
      </w:r>
      <w:proofErr w:type="gramStart"/>
      <w:r>
        <w:t>was rejected</w:t>
      </w:r>
      <w:proofErr w:type="gramEnd"/>
      <w:r>
        <w:t xml:space="preserve"> for the following reason:</w:t>
      </w:r>
    </w:p>
    <w:p w14:paraId="7FEC3278" w14:textId="77777777" w:rsidR="00712F37" w:rsidRDefault="00712F37" w:rsidP="00712F37">
      <w:pPr>
        <w:pStyle w:val="TableParagraph"/>
        <w:kinsoku w:val="0"/>
        <w:overflowPunct w:val="0"/>
        <w:spacing w:line="290" w:lineRule="atLeast"/>
        <w:ind w:left="0"/>
      </w:pPr>
    </w:p>
    <w:p w14:paraId="235927AC" w14:textId="77777777" w:rsidR="00712F37" w:rsidRPr="00712F37" w:rsidRDefault="00712F37" w:rsidP="00712F37">
      <w:pPr>
        <w:pStyle w:val="TableParagraph"/>
        <w:kinsoku w:val="0"/>
        <w:overflowPunct w:val="0"/>
        <w:spacing w:line="290" w:lineRule="atLeast"/>
        <w:ind w:left="720" w:right="1638"/>
        <w:rPr>
          <w:i/>
        </w:rPr>
      </w:pPr>
      <w:r w:rsidRPr="00712F37">
        <w:rPr>
          <w:i/>
        </w:rPr>
        <w:t xml:space="preserve">"The generator excitation systems and voltage regulators described in Xcel Energy’s RFI are capable of monitoring electrical quantities, such as voltage or current, and responding to those quantities, by causing a trip of the generator in response to these signals. Therefore, it is clear that these embedded protective </w:t>
      </w:r>
      <w:proofErr w:type="gramStart"/>
      <w:r w:rsidRPr="00712F37">
        <w:rPr>
          <w:i/>
        </w:rPr>
        <w:t>functions</w:t>
      </w:r>
      <w:proofErr w:type="gramEnd"/>
      <w:r w:rsidRPr="00712F37">
        <w:rPr>
          <w:i/>
        </w:rPr>
        <w:t>, if enabled, would be included in the scope of Reliability Standard PRC-005-6 as set out in the Applicability section of the standard."</w:t>
      </w:r>
    </w:p>
    <w:p w14:paraId="384897A7" w14:textId="77777777" w:rsidR="00712F37" w:rsidRDefault="00712F37" w:rsidP="00712F37">
      <w:pPr>
        <w:pStyle w:val="TableParagraph"/>
        <w:kinsoku w:val="0"/>
        <w:overflowPunct w:val="0"/>
        <w:spacing w:line="290" w:lineRule="atLeast"/>
        <w:ind w:left="0"/>
      </w:pPr>
    </w:p>
    <w:p w14:paraId="5BCF2D50" w14:textId="537EEBF8" w:rsidR="00712F37" w:rsidRDefault="00712F37" w:rsidP="00712F37">
      <w:pPr>
        <w:pStyle w:val="TableParagraph"/>
        <w:kinsoku w:val="0"/>
        <w:overflowPunct w:val="0"/>
        <w:spacing w:line="290" w:lineRule="atLeast"/>
        <w:ind w:left="0"/>
        <w:rPr>
          <w:color w:val="FF0000"/>
        </w:rPr>
      </w:pPr>
      <w:r>
        <w:t>T</w:t>
      </w:r>
      <w:r w:rsidRPr="00EA2170">
        <w:t xml:space="preserve">he North American Generator Forum (NAGF) received feedback from members indicating that significant </w:t>
      </w:r>
      <w:proofErr w:type="gramStart"/>
      <w:r w:rsidRPr="00EA2170">
        <w:t xml:space="preserve">confusion </w:t>
      </w:r>
      <w:r>
        <w:t>still</w:t>
      </w:r>
      <w:proofErr w:type="gramEnd"/>
      <w:r>
        <w:t xml:space="preserve"> remains</w:t>
      </w:r>
      <w:r w:rsidRPr="00EA2170">
        <w:t xml:space="preserve"> throughout the industry regarding the applicability of protective functions inside synchronous generator excitation systems to PRC-005. </w:t>
      </w:r>
      <w:r>
        <w:t>Consequently, in May 2019, the NAGF submitted a Standard Authorization Request (</w:t>
      </w:r>
      <w:r w:rsidRPr="00EA2170">
        <w:t>SAR</w:t>
      </w:r>
      <w:r>
        <w:t>)</w:t>
      </w:r>
      <w:r w:rsidRPr="00EA2170">
        <w:t xml:space="preserve"> </w:t>
      </w:r>
      <w:r>
        <w:t xml:space="preserve">to NERC requesting revisions be made to PRC-005-6 that would provide clear and unambiguous language within the standard pertaining to the applicability of protective functions within </w:t>
      </w:r>
      <w:r w:rsidRPr="00F12800">
        <w:t>Automatic Voltage Regulator</w:t>
      </w:r>
      <w:r>
        <w:t>s</w:t>
      </w:r>
      <w:r w:rsidRPr="00F12800">
        <w:t xml:space="preserve"> (AVR</w:t>
      </w:r>
      <w:r w:rsidR="00CB46C4">
        <w:t>s</w:t>
      </w:r>
      <w:r>
        <w:t>) and any maintenance requirements</w:t>
      </w:r>
      <w:r w:rsidRPr="001C764C">
        <w:t xml:space="preserve"> </w:t>
      </w:r>
      <w:r>
        <w:t>(activities and intervals) associated with those protective functions.</w:t>
      </w:r>
      <w:r>
        <w:rPr>
          <w:color w:val="FF0000"/>
        </w:rPr>
        <w:t xml:space="preserve"> </w:t>
      </w:r>
    </w:p>
    <w:p w14:paraId="07810AE8" w14:textId="7C8C2E0F" w:rsidR="00712F37" w:rsidRDefault="00712F37" w:rsidP="00712F37">
      <w:pPr>
        <w:pStyle w:val="TableParagraph"/>
        <w:kinsoku w:val="0"/>
        <w:overflowPunct w:val="0"/>
        <w:spacing w:line="290" w:lineRule="atLeast"/>
        <w:ind w:left="0"/>
        <w:rPr>
          <w:color w:val="FF0000"/>
        </w:rPr>
      </w:pPr>
    </w:p>
    <w:p w14:paraId="28CFF61A" w14:textId="30A780AF" w:rsidR="00712F37" w:rsidRDefault="00712F37" w:rsidP="00712F37">
      <w:pPr>
        <w:pStyle w:val="TableParagraph"/>
        <w:kinsoku w:val="0"/>
        <w:overflowPunct w:val="0"/>
        <w:spacing w:line="290" w:lineRule="atLeast"/>
        <w:ind w:left="0"/>
      </w:pPr>
      <w:r>
        <w:t>Summary of proposed revisions:</w:t>
      </w:r>
    </w:p>
    <w:p w14:paraId="5FD4B842" w14:textId="7E48E9FF" w:rsidR="00712F37" w:rsidRDefault="00712F37" w:rsidP="00712F37">
      <w:pPr>
        <w:pStyle w:val="TableParagraph"/>
        <w:numPr>
          <w:ilvl w:val="0"/>
          <w:numId w:val="34"/>
        </w:numPr>
        <w:kinsoku w:val="0"/>
        <w:overflowPunct w:val="0"/>
        <w:spacing w:line="290" w:lineRule="atLeast"/>
      </w:pPr>
      <w:r>
        <w:t xml:space="preserve">Clarification that </w:t>
      </w:r>
      <w:r w:rsidR="00CB46C4">
        <w:t>Bulk Electric System (</w:t>
      </w:r>
      <w:r>
        <w:t>BES</w:t>
      </w:r>
      <w:r w:rsidR="00CB46C4">
        <w:t>)</w:t>
      </w:r>
      <w:r>
        <w:t xml:space="preserve"> protective functions enabled within analog/digital AVRs, excitation systems, and BES protective functions enabled within control systems that respond to measured electrical quantities and trip BES Elements either directly or indirectly or via lockout or </w:t>
      </w:r>
      <w:r w:rsidR="00673CD6">
        <w:t>auxiliary</w:t>
      </w:r>
      <w:r>
        <w:t xml:space="preserve"> tripping relays.</w:t>
      </w:r>
    </w:p>
    <w:p w14:paraId="0EEEEF1B" w14:textId="10F1F7AF" w:rsidR="00712F37" w:rsidRDefault="00712F37" w:rsidP="00712F37">
      <w:pPr>
        <w:pStyle w:val="TableParagraph"/>
        <w:numPr>
          <w:ilvl w:val="0"/>
          <w:numId w:val="34"/>
        </w:numPr>
        <w:kinsoku w:val="0"/>
        <w:overflowPunct w:val="0"/>
        <w:spacing w:line="290" w:lineRule="atLeast"/>
      </w:pPr>
      <w:r>
        <w:t>Updated associated maintenance tables.</w:t>
      </w:r>
    </w:p>
    <w:p w14:paraId="2DB7B9A9" w14:textId="04BD2F5B" w:rsidR="00712F37" w:rsidRDefault="00712F37" w:rsidP="00712F37">
      <w:pPr>
        <w:pStyle w:val="TableParagraph"/>
        <w:numPr>
          <w:ilvl w:val="0"/>
          <w:numId w:val="34"/>
        </w:numPr>
        <w:kinsoku w:val="0"/>
        <w:overflowPunct w:val="0"/>
        <w:spacing w:line="290" w:lineRule="atLeast"/>
      </w:pPr>
      <w:r>
        <w:lastRenderedPageBreak/>
        <w:t>Included new dc supplies (e.g., lithium ion, flow) for Protection Systems.</w:t>
      </w:r>
    </w:p>
    <w:p w14:paraId="68CE7991" w14:textId="12F659FB" w:rsidR="00712F37" w:rsidRDefault="00712F37" w:rsidP="00712F37">
      <w:pPr>
        <w:pStyle w:val="TableParagraph"/>
        <w:numPr>
          <w:ilvl w:val="0"/>
          <w:numId w:val="34"/>
        </w:numPr>
        <w:kinsoku w:val="0"/>
        <w:overflowPunct w:val="0"/>
        <w:spacing w:line="290" w:lineRule="atLeast"/>
      </w:pPr>
      <w:r>
        <w:t>Included entities registered as UFLS-only Distribution Providers (DPs) in the Applicability section, in Requirements R1, R2, R3, R4 and R5, and in Measures M1, M2, M3, M4, and M5.</w:t>
      </w:r>
      <w:r w:rsidR="007828E6">
        <w:t xml:space="preserve"> (A Technical Rationale document </w:t>
      </w:r>
      <w:proofErr w:type="gramStart"/>
      <w:r w:rsidR="007828E6">
        <w:t>has been developed</w:t>
      </w:r>
      <w:proofErr w:type="gramEnd"/>
      <w:r w:rsidR="007828E6">
        <w:t xml:space="preserve"> to accompany the revisions to the Applicability section, Requirements R1, R2, R3, R4 and R5, and in Measures M1, M2, M3, M4, and M5.)</w:t>
      </w:r>
    </w:p>
    <w:p w14:paraId="54CE78B4" w14:textId="131C8513" w:rsidR="00712F37" w:rsidRDefault="00712F37" w:rsidP="00712F37">
      <w:pPr>
        <w:pStyle w:val="TableParagraph"/>
        <w:numPr>
          <w:ilvl w:val="0"/>
          <w:numId w:val="34"/>
        </w:numPr>
        <w:kinsoku w:val="0"/>
        <w:overflowPunct w:val="0"/>
        <w:spacing w:line="290" w:lineRule="atLeast"/>
      </w:pPr>
      <w:r>
        <w:t>Updated the Supplementary Reference and FAQ to align with all revisions made in the standard.</w:t>
      </w:r>
    </w:p>
    <w:p w14:paraId="4829F428" w14:textId="79E1CA64" w:rsidR="00712F37" w:rsidRPr="00712F37" w:rsidRDefault="00712F37" w:rsidP="00712F37">
      <w:pPr>
        <w:pStyle w:val="TableParagraph"/>
        <w:numPr>
          <w:ilvl w:val="0"/>
          <w:numId w:val="34"/>
        </w:numPr>
        <w:kinsoku w:val="0"/>
        <w:overflowPunct w:val="0"/>
        <w:spacing w:line="290" w:lineRule="atLeast"/>
      </w:pPr>
      <w:r>
        <w:t>Modified the definition of Protection System</w:t>
      </w:r>
      <w:r w:rsidR="007828E6">
        <w:t xml:space="preserve">. (A Technical Rationale document </w:t>
      </w:r>
      <w:proofErr w:type="gramStart"/>
      <w:r w:rsidR="007828E6">
        <w:t>has been developed</w:t>
      </w:r>
      <w:proofErr w:type="gramEnd"/>
      <w:r w:rsidR="007828E6">
        <w:t xml:space="preserve"> to accompany the revisions to Protection System.)</w:t>
      </w:r>
    </w:p>
    <w:p w14:paraId="58EE1DD8" w14:textId="77777777" w:rsidR="003632EA" w:rsidRDefault="003632EA" w:rsidP="00086440">
      <w:pPr>
        <w:rPr>
          <w:rFonts w:ascii="Calibri" w:hAnsi="Calibri"/>
        </w:rPr>
      </w:pPr>
    </w:p>
    <w:bookmarkEnd w:id="3"/>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1E0E96BA" w:rsidR="00E73B96" w:rsidRPr="007828E6" w:rsidRDefault="00712F37" w:rsidP="00FB4FB6">
      <w:pPr>
        <w:pStyle w:val="ListParagraph"/>
        <w:keepNext/>
        <w:numPr>
          <w:ilvl w:val="0"/>
          <w:numId w:val="33"/>
        </w:numPr>
        <w:spacing w:before="120"/>
        <w:rPr>
          <w:rFonts w:asciiTheme="minorHAnsi" w:hAnsiTheme="minorHAnsi" w:cstheme="minorHAnsi"/>
        </w:rPr>
      </w:pPr>
      <w:r w:rsidRPr="007828E6">
        <w:rPr>
          <w:rFonts w:asciiTheme="minorHAnsi" w:hAnsiTheme="minorHAnsi" w:cstheme="minorHAnsi"/>
        </w:rPr>
        <w:t xml:space="preserve">The </w:t>
      </w:r>
      <w:r w:rsidR="00CB46C4">
        <w:rPr>
          <w:rFonts w:asciiTheme="minorHAnsi" w:hAnsiTheme="minorHAnsi" w:cstheme="minorHAnsi"/>
        </w:rPr>
        <w:t>Standard Drafting Team (</w:t>
      </w:r>
      <w:r w:rsidRPr="007828E6">
        <w:rPr>
          <w:rFonts w:asciiTheme="minorHAnsi" w:hAnsiTheme="minorHAnsi" w:cstheme="minorHAnsi"/>
        </w:rPr>
        <w:t>SDT</w:t>
      </w:r>
      <w:r w:rsidR="00CB46C4">
        <w:rPr>
          <w:rFonts w:asciiTheme="minorHAnsi" w:hAnsiTheme="minorHAnsi" w:cstheme="minorHAnsi"/>
        </w:rPr>
        <w:t>)</w:t>
      </w:r>
      <w:r w:rsidRPr="007828E6">
        <w:rPr>
          <w:rFonts w:asciiTheme="minorHAnsi" w:hAnsiTheme="minorHAnsi" w:cstheme="minorHAnsi"/>
        </w:rPr>
        <w:t xml:space="preserve"> modified the definition of Protection System. The SDT determined that these modifications were necessary </w:t>
      </w:r>
      <w:r w:rsidR="007828E6" w:rsidRPr="007828E6">
        <w:rPr>
          <w:rFonts w:asciiTheme="minorHAnsi" w:hAnsiTheme="minorHAnsi" w:cstheme="minorHAnsi"/>
        </w:rPr>
        <w:t>to provide clarity</w:t>
      </w:r>
      <w:r w:rsidR="007828E6">
        <w:rPr>
          <w:rFonts w:asciiTheme="minorHAnsi" w:hAnsiTheme="minorHAnsi" w:cstheme="minorHAnsi"/>
        </w:rPr>
        <w:t xml:space="preserve"> on the inclusion of components of control </w:t>
      </w:r>
      <w:proofErr w:type="gramStart"/>
      <w:r w:rsidR="007828E6">
        <w:rPr>
          <w:rFonts w:asciiTheme="minorHAnsi" w:hAnsiTheme="minorHAnsi" w:cstheme="minorHAnsi"/>
        </w:rPr>
        <w:t>systems which</w:t>
      </w:r>
      <w:proofErr w:type="gramEnd"/>
      <w:r w:rsidR="007828E6">
        <w:rPr>
          <w:rFonts w:asciiTheme="minorHAnsi" w:hAnsiTheme="minorHAnsi" w:cstheme="minorHAnsi"/>
        </w:rPr>
        <w:t xml:space="preserve"> measure and utilize similar quantities as protective relays and perform similar functions as protective relays. Do</w:t>
      </w:r>
      <w:r w:rsidR="008D31D0">
        <w:rPr>
          <w:rFonts w:asciiTheme="minorHAnsi" w:hAnsiTheme="minorHAnsi" w:cstheme="minorHAnsi"/>
        </w:rPr>
        <w:t xml:space="preserve"> the revisions to the </w:t>
      </w:r>
      <w:r w:rsidR="00673CD6">
        <w:rPr>
          <w:rFonts w:asciiTheme="minorHAnsi" w:hAnsiTheme="minorHAnsi" w:cstheme="minorHAnsi"/>
        </w:rPr>
        <w:t>Protection</w:t>
      </w:r>
      <w:r w:rsidR="008D31D0">
        <w:rPr>
          <w:rFonts w:asciiTheme="minorHAnsi" w:hAnsiTheme="minorHAnsi" w:cstheme="minorHAnsi"/>
        </w:rPr>
        <w:t xml:space="preserve"> System definition </w:t>
      </w:r>
      <w:r w:rsidR="00673CD6">
        <w:rPr>
          <w:rFonts w:asciiTheme="minorHAnsi" w:hAnsiTheme="minorHAnsi" w:cstheme="minorHAnsi"/>
        </w:rPr>
        <w:t>and</w:t>
      </w:r>
      <w:r w:rsidR="008D31D0">
        <w:rPr>
          <w:rFonts w:asciiTheme="minorHAnsi" w:hAnsiTheme="minorHAnsi" w:cstheme="minorHAnsi"/>
        </w:rPr>
        <w:t xml:space="preserve"> proposed PRC-005-7</w:t>
      </w:r>
      <w:r w:rsidR="007828E6">
        <w:rPr>
          <w:rFonts w:asciiTheme="minorHAnsi" w:hAnsiTheme="minorHAnsi" w:cstheme="minorHAnsi"/>
        </w:rPr>
        <w:t xml:space="preserve"> </w:t>
      </w:r>
      <w:r w:rsidR="008D31D0">
        <w:rPr>
          <w:rFonts w:asciiTheme="minorHAnsi" w:hAnsiTheme="minorHAnsi" w:cstheme="minorHAnsi"/>
        </w:rPr>
        <w:t xml:space="preserve">(along with the Technical Rationale document) provide clarity </w:t>
      </w:r>
      <w:r w:rsidR="005E4A49">
        <w:rPr>
          <w:rFonts w:asciiTheme="minorHAnsi" w:hAnsiTheme="minorHAnsi" w:cstheme="minorHAnsi"/>
        </w:rPr>
        <w:t xml:space="preserve">to </w:t>
      </w:r>
      <w:r w:rsidR="008D31D0">
        <w:rPr>
          <w:rFonts w:asciiTheme="minorHAnsi" w:hAnsiTheme="minorHAnsi" w:cstheme="minorHAnsi"/>
        </w:rPr>
        <w:t xml:space="preserve">which, if any, components of excitation systems and other control systems are applicable to PRC-005? </w:t>
      </w:r>
      <w:r w:rsidR="007828E6">
        <w:rPr>
          <w:rFonts w:asciiTheme="minorHAnsi" w:hAnsiTheme="minorHAnsi" w:cstheme="minorHAnsi"/>
        </w:rPr>
        <w:t xml:space="preserve">If you do not agree, please provide your recommendation </w:t>
      </w:r>
      <w:r w:rsidR="008D31D0">
        <w:rPr>
          <w:rFonts w:asciiTheme="minorHAnsi" w:hAnsiTheme="minorHAnsi" w:cstheme="minorHAnsi"/>
        </w:rPr>
        <w:t xml:space="preserve">for clarifications, examples </w:t>
      </w:r>
      <w:r w:rsidR="007828E6">
        <w:rPr>
          <w:rFonts w:asciiTheme="minorHAnsi" w:hAnsiTheme="minorHAnsi" w:cstheme="minorHAnsi"/>
        </w:rPr>
        <w:t>and, if appropriate, technical or procedural justification.</w:t>
      </w:r>
    </w:p>
    <w:p w14:paraId="2026CE76" w14:textId="77777777" w:rsidR="0073546A" w:rsidRPr="00D24289" w:rsidRDefault="00091EB1" w:rsidP="00664A85">
      <w:pPr>
        <w:keepNext/>
        <w:spacing w:before="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BA4981">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BA4981">
        <w:fldChar w:fldCharType="separate"/>
      </w:r>
      <w:r w:rsidRPr="00D24289">
        <w:fldChar w:fldCharType="end"/>
      </w:r>
      <w:r w:rsidR="0073546A" w:rsidRPr="00D24289">
        <w:t xml:space="preserve"> No </w:t>
      </w:r>
    </w:p>
    <w:p w14:paraId="61EA1353" w14:textId="77777777" w:rsidR="0073546A" w:rsidRPr="00D24289" w:rsidRDefault="0073546A" w:rsidP="00664A85">
      <w:pPr>
        <w:spacing w:before="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1980EB99" w14:textId="20BB5365" w:rsidR="008D31D0" w:rsidRDefault="008D31D0" w:rsidP="008D31D0">
      <w:pPr>
        <w:pStyle w:val="ListParagraph"/>
        <w:keepNext/>
        <w:numPr>
          <w:ilvl w:val="0"/>
          <w:numId w:val="33"/>
        </w:numPr>
        <w:spacing w:before="120"/>
        <w:rPr>
          <w:rFonts w:asciiTheme="minorHAnsi" w:hAnsiTheme="minorHAnsi" w:cstheme="minorHAnsi"/>
        </w:rPr>
      </w:pPr>
      <w:r>
        <w:rPr>
          <w:rFonts w:asciiTheme="minorHAnsi" w:hAnsiTheme="minorHAnsi" w:cstheme="minorHAnsi"/>
        </w:rPr>
        <w:t>Do the changes to PRC-005 Tables 1-4 adequately address alternative dc supply technologies? If you do not agree, please provide your recommendation for clarifications, examples and, if appropriate, technical or procedural justification.</w:t>
      </w:r>
    </w:p>
    <w:p w14:paraId="4D7B03FC" w14:textId="77777777" w:rsidR="008D31D0" w:rsidRPr="007828E6" w:rsidRDefault="008D31D0" w:rsidP="008D31D0">
      <w:pPr>
        <w:pStyle w:val="ListParagraph"/>
        <w:keepNext/>
        <w:spacing w:before="120"/>
        <w:rPr>
          <w:rFonts w:asciiTheme="minorHAnsi" w:hAnsiTheme="minorHAnsi" w:cstheme="minorHAnsi"/>
        </w:rPr>
      </w:pPr>
    </w:p>
    <w:p w14:paraId="4BC6D5B8" w14:textId="77777777" w:rsidR="008D31D0" w:rsidRPr="001377A2" w:rsidRDefault="008D31D0" w:rsidP="008D31D0">
      <w:pPr>
        <w:pStyle w:val="ListParagraph"/>
        <w:keepNext/>
        <w:spacing w:before="120"/>
        <w:rPr>
          <w:rFonts w:asciiTheme="minorHAnsi" w:hAnsiTheme="minorHAnsi" w:cstheme="minorHAnsi"/>
        </w:rPr>
      </w:pPr>
      <w:r w:rsidRPr="005C2CA7">
        <w:fldChar w:fldCharType="begin">
          <w:ffData>
            <w:name w:val="Check4"/>
            <w:enabled/>
            <w:calcOnExit w:val="0"/>
            <w:checkBox>
              <w:sizeAuto/>
              <w:default w:val="0"/>
            </w:checkBox>
          </w:ffData>
        </w:fldChar>
      </w:r>
      <w:r w:rsidRPr="005C2CA7">
        <w:instrText xml:space="preserve"> FORMCHECKBOX </w:instrText>
      </w:r>
      <w:r w:rsidR="00BA4981">
        <w:fldChar w:fldCharType="separate"/>
      </w:r>
      <w:r w:rsidRPr="005C2CA7">
        <w:fldChar w:fldCharType="end"/>
      </w:r>
      <w:r w:rsidRPr="005C2CA7">
        <w:t xml:space="preserve"> </w:t>
      </w:r>
      <w:r w:rsidRPr="001377A2">
        <w:rPr>
          <w:rFonts w:asciiTheme="minorHAnsi" w:hAnsiTheme="minorHAnsi" w:cstheme="minorHAnsi"/>
        </w:rPr>
        <w:t xml:space="preserve">Yes </w:t>
      </w:r>
    </w:p>
    <w:p w14:paraId="2601DC39" w14:textId="77777777" w:rsidR="008D31D0" w:rsidRPr="001377A2" w:rsidRDefault="008D31D0" w:rsidP="008D31D0">
      <w:pPr>
        <w:pStyle w:val="ListParagraph"/>
        <w:keepNext/>
        <w:rPr>
          <w:rFonts w:asciiTheme="minorHAnsi" w:hAnsiTheme="minorHAnsi" w:cstheme="minorHAnsi"/>
        </w:rPr>
      </w:pPr>
      <w:r w:rsidRPr="001377A2">
        <w:rPr>
          <w:rFonts w:asciiTheme="minorHAnsi" w:hAnsiTheme="minorHAnsi" w:cstheme="minorHAnsi"/>
        </w:rPr>
        <w:fldChar w:fldCharType="begin">
          <w:ffData>
            <w:name w:val="Check4"/>
            <w:enabled/>
            <w:calcOnExit w:val="0"/>
            <w:checkBox>
              <w:sizeAuto/>
              <w:default w:val="0"/>
            </w:checkBox>
          </w:ffData>
        </w:fldChar>
      </w:r>
      <w:r w:rsidRPr="001377A2">
        <w:rPr>
          <w:rFonts w:asciiTheme="minorHAnsi" w:hAnsiTheme="minorHAnsi" w:cstheme="minorHAnsi"/>
        </w:rPr>
        <w:instrText xml:space="preserve"> FORMCHECKBOX </w:instrText>
      </w:r>
      <w:r w:rsidR="00BA4981">
        <w:rPr>
          <w:rFonts w:asciiTheme="minorHAnsi" w:hAnsiTheme="minorHAnsi" w:cstheme="minorHAnsi"/>
        </w:rPr>
      </w:r>
      <w:r w:rsidR="00BA4981">
        <w:rPr>
          <w:rFonts w:asciiTheme="minorHAnsi" w:hAnsiTheme="minorHAnsi" w:cstheme="minorHAnsi"/>
        </w:rPr>
        <w:fldChar w:fldCharType="separate"/>
      </w:r>
      <w:r w:rsidRPr="001377A2">
        <w:rPr>
          <w:rFonts w:asciiTheme="minorHAnsi" w:hAnsiTheme="minorHAnsi" w:cstheme="minorHAnsi"/>
        </w:rPr>
        <w:fldChar w:fldCharType="end"/>
      </w:r>
      <w:r w:rsidRPr="001377A2">
        <w:rPr>
          <w:rFonts w:asciiTheme="minorHAnsi" w:hAnsiTheme="minorHAnsi" w:cstheme="minorHAnsi"/>
        </w:rPr>
        <w:t xml:space="preserve"> No </w:t>
      </w:r>
    </w:p>
    <w:p w14:paraId="306A2B28" w14:textId="77777777" w:rsidR="008D31D0" w:rsidRPr="00D24289" w:rsidRDefault="008D31D0" w:rsidP="008D31D0">
      <w:pPr>
        <w:pStyle w:val="ListParagraph"/>
        <w:spacing w:before="120"/>
      </w:pPr>
      <w:r w:rsidRPr="001377A2">
        <w:rPr>
          <w:rFonts w:asciiTheme="minorHAnsi" w:hAnsiTheme="minorHAnsi" w:cstheme="minorHAnsi"/>
        </w:rPr>
        <w:t>Comments:</w:t>
      </w:r>
      <w:r w:rsidRPr="00D24289">
        <w:t xml:space="preserve">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0AA9B13" w14:textId="77777777" w:rsidR="008D31D0" w:rsidRPr="008D31D0" w:rsidRDefault="008D31D0" w:rsidP="008D31D0">
      <w:pPr>
        <w:pStyle w:val="ListParagraph"/>
        <w:keepNext/>
        <w:spacing w:before="120"/>
        <w:rPr>
          <w:rFonts w:asciiTheme="minorHAnsi" w:hAnsiTheme="minorHAnsi" w:cstheme="minorHAnsi"/>
        </w:rPr>
      </w:pPr>
    </w:p>
    <w:p w14:paraId="6461F84E" w14:textId="398D67C2" w:rsidR="007828E6" w:rsidRPr="007828E6" w:rsidRDefault="007828E6" w:rsidP="007828E6">
      <w:pPr>
        <w:pStyle w:val="ListParagraph"/>
        <w:keepNext/>
        <w:numPr>
          <w:ilvl w:val="0"/>
          <w:numId w:val="33"/>
        </w:numPr>
        <w:spacing w:before="120"/>
        <w:rPr>
          <w:rFonts w:asciiTheme="minorHAnsi" w:hAnsiTheme="minorHAnsi" w:cstheme="minorHAnsi"/>
        </w:rPr>
      </w:pPr>
      <w:r>
        <w:rPr>
          <w:rFonts w:ascii="Calibri" w:hAnsi="Calibri"/>
          <w:szCs w:val="22"/>
        </w:rPr>
        <w:t xml:space="preserve">The Applicability section, </w:t>
      </w:r>
      <w:r w:rsidRPr="007828E6">
        <w:rPr>
          <w:rFonts w:ascii="Calibri" w:hAnsi="Calibri"/>
          <w:szCs w:val="22"/>
        </w:rPr>
        <w:t>Requirements R1-R5</w:t>
      </w:r>
      <w:r>
        <w:rPr>
          <w:rFonts w:ascii="Calibri" w:hAnsi="Calibri"/>
          <w:szCs w:val="22"/>
        </w:rPr>
        <w:t>, and Measures M1-M5</w:t>
      </w:r>
      <w:r w:rsidRPr="007828E6">
        <w:rPr>
          <w:rFonts w:ascii="Calibri" w:hAnsi="Calibri"/>
          <w:szCs w:val="22"/>
        </w:rPr>
        <w:t xml:space="preserve"> </w:t>
      </w:r>
      <w:proofErr w:type="gramStart"/>
      <w:r w:rsidRPr="007828E6">
        <w:rPr>
          <w:rFonts w:ascii="Calibri" w:hAnsi="Calibri"/>
          <w:szCs w:val="22"/>
        </w:rPr>
        <w:t>were updated</w:t>
      </w:r>
      <w:proofErr w:type="gramEnd"/>
      <w:r w:rsidRPr="007828E6">
        <w:rPr>
          <w:rFonts w:ascii="Calibri" w:hAnsi="Calibri"/>
          <w:szCs w:val="22"/>
        </w:rPr>
        <w:t xml:space="preserve"> to include entities registered as UFLS-only DPs for consistency with changes made to NERC’s FERC-approved</w:t>
      </w:r>
      <w:r>
        <w:rPr>
          <w:rFonts w:ascii="Calibri" w:hAnsi="Calibri"/>
          <w:szCs w:val="22"/>
        </w:rPr>
        <w:t xml:space="preserve"> </w:t>
      </w:r>
      <w:r w:rsidR="005E4A49">
        <w:rPr>
          <w:rFonts w:ascii="Calibri" w:hAnsi="Calibri"/>
          <w:szCs w:val="22"/>
        </w:rPr>
        <w:t>Risk-Based Registration (</w:t>
      </w:r>
      <w:r>
        <w:rPr>
          <w:rFonts w:ascii="Calibri" w:hAnsi="Calibri"/>
          <w:szCs w:val="22"/>
        </w:rPr>
        <w:t>RBR</w:t>
      </w:r>
      <w:r w:rsidR="005E4A49">
        <w:rPr>
          <w:rFonts w:ascii="Calibri" w:hAnsi="Calibri"/>
          <w:szCs w:val="22"/>
        </w:rPr>
        <w:t>)</w:t>
      </w:r>
      <w:r>
        <w:rPr>
          <w:rFonts w:ascii="Calibri" w:hAnsi="Calibri"/>
          <w:szCs w:val="22"/>
        </w:rPr>
        <w:t xml:space="preserve">. </w:t>
      </w:r>
      <w:r>
        <w:rPr>
          <w:rFonts w:asciiTheme="minorHAnsi" w:hAnsiTheme="minorHAnsi" w:cstheme="minorHAnsi"/>
        </w:rPr>
        <w:t>Do you agree with the revisions to include UFLS-only DPs? If you do not agree, please provide your recommendation and, if appropriate, technical or procedural justification.</w:t>
      </w:r>
    </w:p>
    <w:p w14:paraId="4D06EFCF" w14:textId="77777777" w:rsidR="005C2CA7" w:rsidRPr="005C2CA7" w:rsidRDefault="005C2CA7" w:rsidP="00664A85">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BA4981">
        <w:fldChar w:fldCharType="separate"/>
      </w:r>
      <w:r w:rsidRPr="005C2CA7">
        <w:fldChar w:fldCharType="end"/>
      </w:r>
      <w:r w:rsidRPr="005C2CA7">
        <w:t xml:space="preserve"> Yes </w:t>
      </w:r>
    </w:p>
    <w:p w14:paraId="1E2ABA22" w14:textId="77777777" w:rsidR="005C2CA7" w:rsidRPr="005C2CA7" w:rsidRDefault="005C2CA7" w:rsidP="005C2CA7">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BA4981">
        <w:fldChar w:fldCharType="separate"/>
      </w:r>
      <w:r w:rsidRPr="005C2CA7">
        <w:fldChar w:fldCharType="end"/>
      </w:r>
      <w:r w:rsidRPr="005C2CA7">
        <w:t xml:space="preserve"> No </w:t>
      </w:r>
    </w:p>
    <w:p w14:paraId="070F706D" w14:textId="77777777" w:rsidR="00F073C5" w:rsidRPr="00D24289" w:rsidRDefault="00F073C5" w:rsidP="00664A8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C4E2A7A" w14:textId="5CCD156C" w:rsidR="00C25F48" w:rsidRPr="00E73B96" w:rsidRDefault="007828E6" w:rsidP="00FB4FB6">
      <w:pPr>
        <w:pStyle w:val="ListParagraph"/>
        <w:keepNext/>
        <w:numPr>
          <w:ilvl w:val="0"/>
          <w:numId w:val="33"/>
        </w:numPr>
        <w:spacing w:before="120"/>
        <w:rPr>
          <w:rFonts w:asciiTheme="minorHAnsi" w:hAnsiTheme="minorHAnsi"/>
        </w:rPr>
      </w:pPr>
      <w:r>
        <w:rPr>
          <w:rFonts w:asciiTheme="minorHAnsi" w:hAnsiTheme="minorHAnsi"/>
        </w:rPr>
        <w:t xml:space="preserve">The SDT </w:t>
      </w:r>
      <w:r w:rsidR="008D31D0">
        <w:rPr>
          <w:rFonts w:asciiTheme="minorHAnsi" w:hAnsiTheme="minorHAnsi"/>
        </w:rPr>
        <w:t>believes the language of PRC-005-7 addresses the issues outline</w:t>
      </w:r>
      <w:r w:rsidR="00864E21">
        <w:rPr>
          <w:rFonts w:asciiTheme="minorHAnsi" w:hAnsiTheme="minorHAnsi"/>
        </w:rPr>
        <w:t>d</w:t>
      </w:r>
      <w:r w:rsidR="008D31D0">
        <w:rPr>
          <w:rFonts w:asciiTheme="minorHAnsi" w:hAnsiTheme="minorHAnsi"/>
        </w:rPr>
        <w:t xml:space="preserve"> in the SAR in a cost effective manner. Do you agree? </w:t>
      </w:r>
      <w:r w:rsidR="008D31D0">
        <w:rPr>
          <w:rFonts w:asciiTheme="minorHAnsi" w:hAnsiTheme="minorHAnsi" w:cstheme="minorHAnsi"/>
        </w:rPr>
        <w:t>If you do not agree, please provide your recommendation and, if appropriate, technical or procedural justification.</w:t>
      </w:r>
    </w:p>
    <w:p w14:paraId="1DC06E6D" w14:textId="77777777" w:rsidR="00C25F48" w:rsidRPr="005C2CA7" w:rsidRDefault="00C25F48" w:rsidP="00664A85">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BA4981">
        <w:fldChar w:fldCharType="separate"/>
      </w:r>
      <w:r w:rsidRPr="005C2CA7">
        <w:fldChar w:fldCharType="end"/>
      </w:r>
      <w:r w:rsidRPr="005C2CA7">
        <w:t xml:space="preserve"> Yes </w:t>
      </w:r>
    </w:p>
    <w:p w14:paraId="7A5918D8" w14:textId="77777777" w:rsidR="00C25F48" w:rsidRPr="005C2CA7" w:rsidRDefault="00C25F48" w:rsidP="00C25F48">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BA4981">
        <w:fldChar w:fldCharType="separate"/>
      </w:r>
      <w:r w:rsidRPr="005C2CA7">
        <w:fldChar w:fldCharType="end"/>
      </w:r>
      <w:r w:rsidRPr="005C2CA7">
        <w:t xml:space="preserve"> No </w:t>
      </w:r>
    </w:p>
    <w:p w14:paraId="586F4F46" w14:textId="5A53E65E" w:rsidR="00964CB8" w:rsidRDefault="00EF6F41" w:rsidP="00664A85">
      <w:pPr>
        <w:keepNext/>
        <w:spacing w:before="120"/>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5FB98780" w14:textId="77777777" w:rsidR="008D31D0" w:rsidRDefault="008D31D0" w:rsidP="00664A85">
      <w:pPr>
        <w:keepNext/>
        <w:spacing w:before="120"/>
        <w:ind w:left="720"/>
      </w:pPr>
    </w:p>
    <w:p w14:paraId="6349D5E1" w14:textId="5D71E0E1" w:rsidR="008D31D0" w:rsidRPr="008D31D0" w:rsidRDefault="008D31D0" w:rsidP="008D31D0">
      <w:pPr>
        <w:pStyle w:val="ListParagraph"/>
        <w:numPr>
          <w:ilvl w:val="0"/>
          <w:numId w:val="33"/>
        </w:numPr>
        <w:autoSpaceDE w:val="0"/>
        <w:autoSpaceDN w:val="0"/>
        <w:adjustRightInd w:val="0"/>
        <w:rPr>
          <w:rFonts w:ascii="Calibri" w:hAnsi="Calibri" w:cs="Calibri"/>
        </w:rPr>
      </w:pPr>
      <w:r w:rsidRPr="008D31D0">
        <w:rPr>
          <w:rFonts w:ascii="Calibri" w:hAnsi="Calibri" w:cs="Calibri"/>
        </w:rPr>
        <w:t>The implementation plan for PRC-005-6 provided compliance dates for Sudden Pressure Relaying, Automatic Reclosing, and dispersed generation resources Entities are currently subject to implementation requirements under the PRC-005-6 implementation plan, which incorporated the PRC-005-2(</w:t>
      </w:r>
      <w:proofErr w:type="spellStart"/>
      <w:r w:rsidRPr="008D31D0">
        <w:rPr>
          <w:rFonts w:ascii="Calibri" w:hAnsi="Calibri" w:cs="Calibri"/>
        </w:rPr>
        <w:t>i</w:t>
      </w:r>
      <w:proofErr w:type="spellEnd"/>
      <w:r w:rsidRPr="008D31D0">
        <w:rPr>
          <w:rFonts w:ascii="Calibri" w:hAnsi="Calibri" w:cs="Calibri"/>
        </w:rPr>
        <w:t xml:space="preserve">) implementation plan by reference for Components first addressed in that standard. </w:t>
      </w:r>
      <w:r w:rsidRPr="008D31D0">
        <w:rPr>
          <w:rFonts w:ascii="Calibri" w:hAnsi="Calibri" w:cs="Calibri"/>
        </w:rPr>
        <w:lastRenderedPageBreak/>
        <w:t xml:space="preserve">Those prior implementation requirements </w:t>
      </w:r>
      <w:proofErr w:type="gramStart"/>
      <w:r w:rsidRPr="008D31D0">
        <w:rPr>
          <w:rFonts w:ascii="Calibri" w:hAnsi="Calibri" w:cs="Calibri"/>
        </w:rPr>
        <w:t>are carried</w:t>
      </w:r>
      <w:proofErr w:type="gramEnd"/>
      <w:r w:rsidRPr="008D31D0">
        <w:rPr>
          <w:rFonts w:ascii="Calibri" w:hAnsi="Calibri" w:cs="Calibri"/>
        </w:rPr>
        <w:t xml:space="preserve"> forward in </w:t>
      </w:r>
      <w:r>
        <w:rPr>
          <w:rFonts w:ascii="Calibri" w:hAnsi="Calibri" w:cs="Calibri"/>
        </w:rPr>
        <w:t xml:space="preserve">the PRC-005-7 Implementation Plan. </w:t>
      </w:r>
      <w:r>
        <w:rPr>
          <w:rFonts w:asciiTheme="minorHAnsi" w:hAnsiTheme="minorHAnsi"/>
        </w:rPr>
        <w:t xml:space="preserve">Do you agree with the proposed implementation plan timeframes? </w:t>
      </w:r>
      <w:r w:rsidRPr="00A203F2">
        <w:rPr>
          <w:rFonts w:asciiTheme="minorHAnsi" w:hAnsiTheme="minorHAnsi"/>
        </w:rPr>
        <w:t xml:space="preserve">If you think an alternate timeframe </w:t>
      </w:r>
      <w:proofErr w:type="gramStart"/>
      <w:r w:rsidRPr="00A203F2">
        <w:rPr>
          <w:rFonts w:asciiTheme="minorHAnsi" w:hAnsiTheme="minorHAnsi"/>
        </w:rPr>
        <w:t>is needed</w:t>
      </w:r>
      <w:proofErr w:type="gramEnd"/>
      <w:r w:rsidRPr="00A203F2">
        <w:rPr>
          <w:rFonts w:asciiTheme="minorHAnsi" w:hAnsiTheme="minorHAnsi"/>
        </w:rPr>
        <w:t>, please propose an alternate implementation plan</w:t>
      </w:r>
      <w:r>
        <w:rPr>
          <w:rFonts w:asciiTheme="minorHAnsi" w:hAnsiTheme="minorHAnsi"/>
        </w:rPr>
        <w:t xml:space="preserve"> with </w:t>
      </w:r>
      <w:r w:rsidRPr="00A203F2">
        <w:rPr>
          <w:rFonts w:asciiTheme="minorHAnsi" w:hAnsiTheme="minorHAnsi"/>
        </w:rPr>
        <w:t>detailed explanation</w:t>
      </w:r>
      <w:r>
        <w:rPr>
          <w:rFonts w:asciiTheme="minorHAnsi" w:hAnsiTheme="minorHAnsi"/>
        </w:rPr>
        <w:t>.</w:t>
      </w:r>
    </w:p>
    <w:p w14:paraId="74CCF5C5" w14:textId="77777777" w:rsidR="008D31D0" w:rsidRPr="008D31D0" w:rsidRDefault="008D31D0" w:rsidP="008D31D0">
      <w:pPr>
        <w:pStyle w:val="ListParagraph"/>
        <w:autoSpaceDE w:val="0"/>
        <w:autoSpaceDN w:val="0"/>
        <w:adjustRightInd w:val="0"/>
        <w:rPr>
          <w:rFonts w:ascii="Calibri" w:hAnsi="Calibri" w:cs="Calibri"/>
        </w:rPr>
      </w:pPr>
    </w:p>
    <w:p w14:paraId="77829CD0" w14:textId="77777777" w:rsidR="008D31D0" w:rsidRPr="001377A2" w:rsidRDefault="008D31D0" w:rsidP="008D31D0">
      <w:pPr>
        <w:pStyle w:val="ListParagraph"/>
        <w:keepNext/>
        <w:spacing w:before="120"/>
        <w:rPr>
          <w:rFonts w:asciiTheme="minorHAnsi" w:hAnsiTheme="minorHAnsi" w:cstheme="minorHAnsi"/>
        </w:rPr>
      </w:pPr>
      <w:r w:rsidRPr="005C2CA7">
        <w:fldChar w:fldCharType="begin">
          <w:ffData>
            <w:name w:val="Check4"/>
            <w:enabled/>
            <w:calcOnExit w:val="0"/>
            <w:checkBox>
              <w:sizeAuto/>
              <w:default w:val="0"/>
            </w:checkBox>
          </w:ffData>
        </w:fldChar>
      </w:r>
      <w:r w:rsidRPr="005C2CA7">
        <w:instrText xml:space="preserve"> FORMCHECKBOX </w:instrText>
      </w:r>
      <w:r w:rsidR="00BA4981">
        <w:fldChar w:fldCharType="separate"/>
      </w:r>
      <w:r w:rsidRPr="005C2CA7">
        <w:fldChar w:fldCharType="end"/>
      </w:r>
      <w:r w:rsidRPr="005C2CA7">
        <w:t xml:space="preserve"> </w:t>
      </w:r>
      <w:r w:rsidRPr="001377A2">
        <w:rPr>
          <w:rFonts w:asciiTheme="minorHAnsi" w:hAnsiTheme="minorHAnsi" w:cstheme="minorHAnsi"/>
        </w:rPr>
        <w:t xml:space="preserve">Yes </w:t>
      </w:r>
    </w:p>
    <w:p w14:paraId="68C6D118" w14:textId="77777777" w:rsidR="008D31D0" w:rsidRPr="001377A2" w:rsidRDefault="008D31D0" w:rsidP="008D31D0">
      <w:pPr>
        <w:pStyle w:val="ListParagraph"/>
        <w:keepNext/>
        <w:rPr>
          <w:rFonts w:asciiTheme="minorHAnsi" w:hAnsiTheme="minorHAnsi" w:cstheme="minorHAnsi"/>
        </w:rPr>
      </w:pPr>
      <w:r w:rsidRPr="001377A2">
        <w:rPr>
          <w:rFonts w:asciiTheme="minorHAnsi" w:hAnsiTheme="minorHAnsi" w:cstheme="minorHAnsi"/>
        </w:rPr>
        <w:fldChar w:fldCharType="begin">
          <w:ffData>
            <w:name w:val="Check4"/>
            <w:enabled/>
            <w:calcOnExit w:val="0"/>
            <w:checkBox>
              <w:sizeAuto/>
              <w:default w:val="0"/>
            </w:checkBox>
          </w:ffData>
        </w:fldChar>
      </w:r>
      <w:r w:rsidRPr="001377A2">
        <w:rPr>
          <w:rFonts w:asciiTheme="minorHAnsi" w:hAnsiTheme="minorHAnsi" w:cstheme="minorHAnsi"/>
        </w:rPr>
        <w:instrText xml:space="preserve"> FORMCHECKBOX </w:instrText>
      </w:r>
      <w:r w:rsidR="00BA4981">
        <w:rPr>
          <w:rFonts w:asciiTheme="minorHAnsi" w:hAnsiTheme="minorHAnsi" w:cstheme="minorHAnsi"/>
        </w:rPr>
      </w:r>
      <w:r w:rsidR="00BA4981">
        <w:rPr>
          <w:rFonts w:asciiTheme="minorHAnsi" w:hAnsiTheme="minorHAnsi" w:cstheme="minorHAnsi"/>
        </w:rPr>
        <w:fldChar w:fldCharType="separate"/>
      </w:r>
      <w:r w:rsidRPr="001377A2">
        <w:rPr>
          <w:rFonts w:asciiTheme="minorHAnsi" w:hAnsiTheme="minorHAnsi" w:cstheme="minorHAnsi"/>
        </w:rPr>
        <w:fldChar w:fldCharType="end"/>
      </w:r>
      <w:r w:rsidRPr="001377A2">
        <w:rPr>
          <w:rFonts w:asciiTheme="minorHAnsi" w:hAnsiTheme="minorHAnsi" w:cstheme="minorHAnsi"/>
        </w:rPr>
        <w:t xml:space="preserve"> No </w:t>
      </w:r>
    </w:p>
    <w:p w14:paraId="2E507789" w14:textId="77777777" w:rsidR="008D31D0" w:rsidRDefault="008D31D0" w:rsidP="008D31D0">
      <w:pPr>
        <w:pStyle w:val="ListParagraph"/>
        <w:keepNext/>
        <w:spacing w:before="120"/>
      </w:pPr>
      <w:r w:rsidRPr="001377A2">
        <w:rPr>
          <w:rFonts w:asciiTheme="minorHAnsi" w:hAnsiTheme="minorHAnsi" w:cstheme="minorHAnsi"/>
        </w:rPr>
        <w:t>Comments:</w:t>
      </w:r>
      <w:r w:rsidRPr="00D24289">
        <w:t xml:space="preserve">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4BA7A6B" w14:textId="77777777" w:rsidR="00673CD6" w:rsidRPr="00673CD6" w:rsidRDefault="00673CD6" w:rsidP="00673CD6">
      <w:pPr>
        <w:pStyle w:val="ListParagraph"/>
        <w:autoSpaceDE w:val="0"/>
        <w:autoSpaceDN w:val="0"/>
        <w:adjustRightInd w:val="0"/>
        <w:rPr>
          <w:rFonts w:asciiTheme="minorHAnsi" w:hAnsiTheme="minorHAnsi"/>
        </w:rPr>
      </w:pPr>
    </w:p>
    <w:p w14:paraId="32EEF134" w14:textId="5E725F2F" w:rsidR="003632EA" w:rsidRPr="001377A2" w:rsidRDefault="008D31D0" w:rsidP="00673CD6">
      <w:pPr>
        <w:pStyle w:val="ListParagraph"/>
        <w:numPr>
          <w:ilvl w:val="0"/>
          <w:numId w:val="33"/>
        </w:numPr>
        <w:autoSpaceDE w:val="0"/>
        <w:autoSpaceDN w:val="0"/>
        <w:adjustRightInd w:val="0"/>
        <w:rPr>
          <w:rFonts w:asciiTheme="minorHAnsi" w:hAnsiTheme="minorHAnsi" w:cstheme="minorHAnsi"/>
        </w:rPr>
      </w:pPr>
      <w:r w:rsidRPr="001377A2">
        <w:rPr>
          <w:rFonts w:asciiTheme="minorHAnsi" w:hAnsiTheme="minorHAnsi" w:cstheme="minorHAnsi"/>
        </w:rPr>
        <w:t xml:space="preserve">Please provide any additional comments on the standard, technical rationale, </w:t>
      </w:r>
      <w:r w:rsidR="00673CD6" w:rsidRPr="001377A2">
        <w:rPr>
          <w:rFonts w:asciiTheme="minorHAnsi" w:hAnsiTheme="minorHAnsi" w:cstheme="minorHAnsi"/>
        </w:rPr>
        <w:t>and Supplementary Reference and FAQ.</w:t>
      </w:r>
    </w:p>
    <w:p w14:paraId="6A9DD632" w14:textId="77777777" w:rsidR="00FE7421" w:rsidRPr="00D24289" w:rsidRDefault="00FE7421" w:rsidP="00664A85">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9C4D" w14:textId="77777777" w:rsidR="00A40F68" w:rsidRDefault="00A40F68">
      <w:r>
        <w:separator/>
      </w:r>
    </w:p>
  </w:endnote>
  <w:endnote w:type="continuationSeparator" w:id="0">
    <w:p w14:paraId="74FF68EF" w14:textId="77777777" w:rsidR="00A40F68" w:rsidRDefault="00A4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662BFD80" w:rsidR="00221129" w:rsidRPr="00855BA8" w:rsidRDefault="00664A85" w:rsidP="00575783">
    <w:pPr>
      <w:pStyle w:val="Footer"/>
      <w:tabs>
        <w:tab w:val="clear" w:pos="10354"/>
        <w:tab w:val="right" w:pos="10350"/>
      </w:tabs>
      <w:ind w:left="0" w:right="18"/>
    </w:pPr>
    <w:r w:rsidRPr="000D1B39">
      <w:t xml:space="preserve">Project </w:t>
    </w:r>
    <w:r w:rsidR="00712F37">
      <w:t>2019-04 Modifications to PRC-005-6</w:t>
    </w:r>
    <w:r w:rsidR="00221129">
      <w:br/>
    </w:r>
    <w:r>
      <w:t>Unofficial Comment Form</w:t>
    </w:r>
    <w:r w:rsidRPr="000D1B39">
      <w:t xml:space="preserve"> </w:t>
    </w:r>
    <w:r w:rsidR="00221129" w:rsidRPr="000D1B39">
      <w:t xml:space="preserve">| </w:t>
    </w:r>
    <w:r w:rsidR="00712F37">
      <w:t>May 2023</w:t>
    </w:r>
    <w:r w:rsidR="00221129">
      <w:tab/>
    </w:r>
    <w:r w:rsidR="00F96776">
      <w:fldChar w:fldCharType="begin"/>
    </w:r>
    <w:r w:rsidR="00F96776">
      <w:instrText xml:space="preserve"> PAGE </w:instrText>
    </w:r>
    <w:r w:rsidR="00F96776">
      <w:fldChar w:fldCharType="separate"/>
    </w:r>
    <w:r w:rsidR="00BA4981">
      <w:rPr>
        <w:noProof/>
      </w:rPr>
      <w:t>4</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78A87" w14:textId="77777777" w:rsidR="00A40F68" w:rsidRDefault="00A40F68">
      <w:r>
        <w:separator/>
      </w:r>
    </w:p>
  </w:footnote>
  <w:footnote w:type="continuationSeparator" w:id="0">
    <w:p w14:paraId="11A1E1E5" w14:textId="77777777" w:rsidR="00A40F68" w:rsidRDefault="00A40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0845417"/>
    <w:multiLevelType w:val="hybridMultilevel"/>
    <w:tmpl w:val="172EBD3C"/>
    <w:lvl w:ilvl="0" w:tplc="5A3C0238">
      <w:start w:val="1"/>
      <w:numFmt w:val="decimal"/>
      <w:lvlText w:val="%1."/>
      <w:lvlJc w:val="left"/>
      <w:pPr>
        <w:ind w:left="720" w:hanging="360"/>
      </w:pPr>
      <w:rPr>
        <w:rFonts w:ascii="Calibri" w:eastAsiaTheme="minorEastAsia"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9"/>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1"/>
  </w:num>
  <w:num w:numId="20">
    <w:abstractNumId w:val="27"/>
  </w:num>
  <w:num w:numId="21">
    <w:abstractNumId w:val="17"/>
  </w:num>
  <w:num w:numId="22">
    <w:abstractNumId w:val="10"/>
  </w:num>
  <w:num w:numId="23">
    <w:abstractNumId w:val="15"/>
  </w:num>
  <w:num w:numId="24">
    <w:abstractNumId w:val="22"/>
  </w:num>
  <w:num w:numId="25">
    <w:abstractNumId w:val="23"/>
  </w:num>
  <w:num w:numId="26">
    <w:abstractNumId w:val="33"/>
  </w:num>
  <w:num w:numId="27">
    <w:abstractNumId w:val="12"/>
  </w:num>
  <w:num w:numId="28">
    <w:abstractNumId w:val="29"/>
  </w:num>
  <w:num w:numId="29">
    <w:abstractNumId w:val="26"/>
  </w:num>
  <w:num w:numId="30">
    <w:abstractNumId w:val="30"/>
  </w:num>
  <w:num w:numId="31">
    <w:abstractNumId w:val="20"/>
  </w:num>
  <w:num w:numId="32">
    <w:abstractNumId w:val="25"/>
  </w:num>
  <w:num w:numId="33">
    <w:abstractNumId w:val="2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377A2"/>
    <w:rsid w:val="0014382A"/>
    <w:rsid w:val="00154798"/>
    <w:rsid w:val="00154F98"/>
    <w:rsid w:val="001574EA"/>
    <w:rsid w:val="00162ACA"/>
    <w:rsid w:val="00172CE3"/>
    <w:rsid w:val="001859A9"/>
    <w:rsid w:val="001A6FC8"/>
    <w:rsid w:val="001A7B2D"/>
    <w:rsid w:val="001C2144"/>
    <w:rsid w:val="001D47FD"/>
    <w:rsid w:val="001E6782"/>
    <w:rsid w:val="001E7AF6"/>
    <w:rsid w:val="001F6F01"/>
    <w:rsid w:val="002038BA"/>
    <w:rsid w:val="00212C02"/>
    <w:rsid w:val="00221129"/>
    <w:rsid w:val="00262A2F"/>
    <w:rsid w:val="00262F32"/>
    <w:rsid w:val="00283FB4"/>
    <w:rsid w:val="002B58D5"/>
    <w:rsid w:val="002C11E1"/>
    <w:rsid w:val="002C6E45"/>
    <w:rsid w:val="002D48A8"/>
    <w:rsid w:val="002F2BFE"/>
    <w:rsid w:val="003075F3"/>
    <w:rsid w:val="003134D1"/>
    <w:rsid w:val="00313BFE"/>
    <w:rsid w:val="003447B5"/>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A0A"/>
    <w:rsid w:val="004B7DE3"/>
    <w:rsid w:val="004D3EC5"/>
    <w:rsid w:val="004E7B5C"/>
    <w:rsid w:val="0050270C"/>
    <w:rsid w:val="00504D54"/>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4A49"/>
    <w:rsid w:val="005E6F5D"/>
    <w:rsid w:val="005F574F"/>
    <w:rsid w:val="00610B5B"/>
    <w:rsid w:val="00626C73"/>
    <w:rsid w:val="00631174"/>
    <w:rsid w:val="00652754"/>
    <w:rsid w:val="00664A85"/>
    <w:rsid w:val="00673CD6"/>
    <w:rsid w:val="00676409"/>
    <w:rsid w:val="00677F97"/>
    <w:rsid w:val="00685D35"/>
    <w:rsid w:val="00692F16"/>
    <w:rsid w:val="006935E7"/>
    <w:rsid w:val="00694CD1"/>
    <w:rsid w:val="006B3EC7"/>
    <w:rsid w:val="006C1F78"/>
    <w:rsid w:val="006E4ED6"/>
    <w:rsid w:val="006E67B7"/>
    <w:rsid w:val="006F6DD1"/>
    <w:rsid w:val="00712F37"/>
    <w:rsid w:val="00723EC7"/>
    <w:rsid w:val="007254EA"/>
    <w:rsid w:val="00733724"/>
    <w:rsid w:val="0073546A"/>
    <w:rsid w:val="00743BEA"/>
    <w:rsid w:val="0074626C"/>
    <w:rsid w:val="00747D75"/>
    <w:rsid w:val="00760B1C"/>
    <w:rsid w:val="007828E6"/>
    <w:rsid w:val="00784EFD"/>
    <w:rsid w:val="00791651"/>
    <w:rsid w:val="007A332A"/>
    <w:rsid w:val="007A5C7E"/>
    <w:rsid w:val="007C12E8"/>
    <w:rsid w:val="007C1AEF"/>
    <w:rsid w:val="007C3728"/>
    <w:rsid w:val="007E0028"/>
    <w:rsid w:val="00844209"/>
    <w:rsid w:val="008542FC"/>
    <w:rsid w:val="00855BA8"/>
    <w:rsid w:val="00861E94"/>
    <w:rsid w:val="00864E21"/>
    <w:rsid w:val="00866E63"/>
    <w:rsid w:val="008770BA"/>
    <w:rsid w:val="008866E7"/>
    <w:rsid w:val="0089256D"/>
    <w:rsid w:val="00893106"/>
    <w:rsid w:val="008C1A0A"/>
    <w:rsid w:val="008C2858"/>
    <w:rsid w:val="008D31D0"/>
    <w:rsid w:val="008D3FCD"/>
    <w:rsid w:val="008D532D"/>
    <w:rsid w:val="00905A97"/>
    <w:rsid w:val="00905DC1"/>
    <w:rsid w:val="00914DCD"/>
    <w:rsid w:val="0091530F"/>
    <w:rsid w:val="009218CA"/>
    <w:rsid w:val="00964CB8"/>
    <w:rsid w:val="00973784"/>
    <w:rsid w:val="00974257"/>
    <w:rsid w:val="009838D6"/>
    <w:rsid w:val="00990DAF"/>
    <w:rsid w:val="009A3624"/>
    <w:rsid w:val="009A4DFE"/>
    <w:rsid w:val="009C211C"/>
    <w:rsid w:val="009C777F"/>
    <w:rsid w:val="009F3FD3"/>
    <w:rsid w:val="00A159B9"/>
    <w:rsid w:val="00A31945"/>
    <w:rsid w:val="00A35DA7"/>
    <w:rsid w:val="00A40F68"/>
    <w:rsid w:val="00A42C67"/>
    <w:rsid w:val="00A53159"/>
    <w:rsid w:val="00A6738A"/>
    <w:rsid w:val="00A8535E"/>
    <w:rsid w:val="00A90B26"/>
    <w:rsid w:val="00A91FB4"/>
    <w:rsid w:val="00A92B1C"/>
    <w:rsid w:val="00A97CE4"/>
    <w:rsid w:val="00AA1292"/>
    <w:rsid w:val="00AA13DB"/>
    <w:rsid w:val="00AB0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34E0"/>
    <w:rsid w:val="00BA4981"/>
    <w:rsid w:val="00BD77DE"/>
    <w:rsid w:val="00BE5580"/>
    <w:rsid w:val="00C06FBE"/>
    <w:rsid w:val="00C13E1C"/>
    <w:rsid w:val="00C25F48"/>
    <w:rsid w:val="00C31EA1"/>
    <w:rsid w:val="00C36317"/>
    <w:rsid w:val="00C36DA2"/>
    <w:rsid w:val="00C64E95"/>
    <w:rsid w:val="00C6538F"/>
    <w:rsid w:val="00C67C04"/>
    <w:rsid w:val="00C73EF2"/>
    <w:rsid w:val="00C802A9"/>
    <w:rsid w:val="00C81BEB"/>
    <w:rsid w:val="00C84D89"/>
    <w:rsid w:val="00C96AC8"/>
    <w:rsid w:val="00C97D29"/>
    <w:rsid w:val="00CA232D"/>
    <w:rsid w:val="00CA401C"/>
    <w:rsid w:val="00CB46C4"/>
    <w:rsid w:val="00CB54F5"/>
    <w:rsid w:val="00CC04D5"/>
    <w:rsid w:val="00CC57DF"/>
    <w:rsid w:val="00CC7BE7"/>
    <w:rsid w:val="00CF6E4A"/>
    <w:rsid w:val="00CF78A7"/>
    <w:rsid w:val="00D225E0"/>
    <w:rsid w:val="00D228D6"/>
    <w:rsid w:val="00D24289"/>
    <w:rsid w:val="00D31B2F"/>
    <w:rsid w:val="00D33514"/>
    <w:rsid w:val="00D35D48"/>
    <w:rsid w:val="00D42EC0"/>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customStyle="1" w:styleId="TableParagraph">
    <w:name w:val="Table Paragraph"/>
    <w:basedOn w:val="Normal"/>
    <w:uiPriority w:val="1"/>
    <w:qFormat/>
    <w:rsid w:val="00712F37"/>
    <w:pPr>
      <w:widowControl w:val="0"/>
      <w:autoSpaceDE w:val="0"/>
      <w:autoSpaceDN w:val="0"/>
      <w:adjustRightInd w:val="0"/>
      <w:ind w:left="107"/>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mailto:laura.anderson@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19-04-Modifications-to-PRC-005-6.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4" ma:contentTypeDescription="" ma:contentTypeScope="" ma:versionID="9149d21d81a72a0584c20f4c3692ab44">
  <xsd:schema xmlns:xsd="http://www.w3.org/2001/XMLSchema" xmlns:xs="http://www.w3.org/2001/XMLSchema" xmlns:p="http://schemas.microsoft.com/office/2006/metadata/properties" xmlns:ns1="http://schemas.microsoft.com/sharepoint/v3" xmlns:ns2="be72bb46-7b96-43f6-b3d2-cb56bca42853" xmlns:ns3="http://schemas.microsoft.com/sharepoint/v4" xmlns:ns4="3e1050e7-7faf-40ec-88f1-5bdab33a6ff5" targetNamespace="http://schemas.microsoft.com/office/2006/metadata/properties" ma:root="true" ma:fieldsID="f9b8b46b7007c006f33b065bc126e26a" ns1:_="" ns2:_="" ns3:_="" ns4:_="">
    <xsd:import namespace="http://schemas.microsoft.com/sharepoint/v3"/>
    <xsd:import namespace="be72bb46-7b96-43f6-b3d2-cb56bca42853"/>
    <xsd:import namespace="http://schemas.microsoft.com/sharepoint/v4"/>
    <xsd:import namespace="3e1050e7-7faf-40ec-88f1-5bdab33a6ff5"/>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3:IconOverlay" minOccurs="0"/>
                <xsd:element ref="ns1:_vti_ItemDeclaredRecord" minOccurs="0"/>
                <xsd:element ref="ns1:_vti_ItemHoldRecordStatus" minOccurs="0"/>
                <xsd:element ref="ns4: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hidden="true" ma:internalName="_vti_ItemDeclaredRecord" ma:readOnly="true">
      <xsd:simpleType>
        <xsd:restriction base="dms:DateTime"/>
      </xsd:simpleType>
    </xsd:element>
    <xsd:element name="_vti_ItemHoldRecordStatus" ma:index="38" nillable="true" ma:displayName="Hold and Record Status" ma:decimals="0" ma:description="" ma:hidden="true" ma:indexed="true" ma:internalName="_vti_ItemHoldRecordStatus" ma:readOnly="true">
      <xsd:simpleType>
        <xsd:restriction base="dms:Unknown"/>
      </xsd:simpleType>
    </xsd:element>
    <xsd:element name="DocumentSetDescription" ma:index="4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39" nillable="true" ma:displayName="Project Completion Date" ma:format="DateOnly" ma:internalName="Project_x0020_Comple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8D7C695EEAF34791BE7DF990D12835" ma:contentTypeVersion="1" ma:contentTypeDescription="Create a new document." ma:contentTypeScope="" ma:versionID="672cb1c68ccf063f13ad32e8176330ae">
  <xsd:schema xmlns:xsd="http://www.w3.org/2001/XMLSchema" xmlns:xs="http://www.w3.org/2001/XMLSchema" xmlns:p="http://schemas.microsoft.com/office/2006/metadata/properties" xmlns:ns2="d255dc3e-053e-4b62-8283-68abfc61cdbb" targetNamespace="http://schemas.microsoft.com/office/2006/metadata/properties" ma:root="true" ma:fieldsID="4387633b780084599f77b51d7c36e10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E70AF-1DC3-4660-9C60-FB622D2EC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sharepoint/v4"/>
    <ds:schemaRef ds:uri="3e1050e7-7faf-40ec-88f1-5bdab33a6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DE751-F4AA-46F9-8BA7-3253CC583788}">
  <ds:schemaRefs>
    <ds:schemaRef ds:uri="http://schemas.openxmlformats.org/package/2006/metadata/core-properties"/>
    <ds:schemaRef ds:uri="be72bb46-7b96-43f6-b3d2-cb56bca42853"/>
    <ds:schemaRef ds:uri="http://purl.org/dc/elements/1.1/"/>
    <ds:schemaRef ds:uri="http://purl.org/dc/terms/"/>
    <ds:schemaRef ds:uri="3e1050e7-7faf-40ec-88f1-5bdab33a6ff5"/>
    <ds:schemaRef ds:uri="http://schemas.microsoft.com/office/2006/metadata/properties"/>
    <ds:schemaRef ds:uri="http://schemas.microsoft.com/sharepoint/v4"/>
    <ds:schemaRef ds:uri="http://schemas.microsoft.com/office/2006/documentManagement/types"/>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4ACD666-199D-4F5E-BFBF-3B980B9B760E}"/>
</file>

<file path=customXml/itemProps4.xml><?xml version="1.0" encoding="utf-8"?>
<ds:datastoreItem xmlns:ds="http://schemas.openxmlformats.org/officeDocument/2006/customXml" ds:itemID="{0432F133-978C-4878-B8D1-13BDFD2F9C1E}">
  <ds:schemaRefs>
    <ds:schemaRef ds:uri="http://schemas.microsoft.com/sharepoint/events"/>
  </ds:schemaRefs>
</ds:datastoreItem>
</file>

<file path=customXml/itemProps5.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6.xml><?xml version="1.0" encoding="utf-8"?>
<ds:datastoreItem xmlns:ds="http://schemas.openxmlformats.org/officeDocument/2006/customXml" ds:itemID="{E50AF629-5F86-4EF1-8C90-6BC35D31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5634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2023-05-03T14:57:00Z</dcterms:created>
  <dcterms:modified xsi:type="dcterms:W3CDTF">2023-05-10T15:49:00Z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0x010100508D7C695EEAF34791BE7DF990D12835</vt:lpwstr>
  </property>
  <property fmtid="{D5CDD505-2E9C-101B-9397-08002B2CF9AE}" pid="3" name="Document Category">
    <vt:lpwstr>Template</vt:lpwstr>
  </property>
  <property fmtid="{D5CDD505-2E9C-101B-9397-08002B2CF9AE}" pid="4" name="_dlc_DocIdItemGuid">
    <vt:lpwstr>870d633c-fba5-4bb9-86fc-6a9f2f181073</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11235;#2019-04|9c021d95-1eff-42e6-9f2a-d7b1914d306b</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
  </property>
  <property fmtid="{D5CDD505-2E9C-101B-9397-08002B2CF9AE}" pid="19" name="Standard Number - New">
    <vt:lpwstr/>
  </property>
  <property fmtid="{D5CDD505-2E9C-101B-9397-08002B2CF9AE}" pid="20" name="SD Project Type">
    <vt:lpwstr/>
  </property>
</Properties>
</file>