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9CB92" w14:textId="77777777" w:rsidR="00A81D98" w:rsidRPr="000304FB" w:rsidRDefault="00A81D98" w:rsidP="00A81D98">
      <w:pPr>
        <w:pStyle w:val="DocumentTitle"/>
        <w:spacing w:before="120"/>
        <w:rPr>
          <w:szCs w:val="44"/>
        </w:rPr>
      </w:pPr>
      <w:bookmarkStart w:id="0" w:name="_Toc195946481"/>
      <w:bookmarkStart w:id="1" w:name="_GoBack"/>
      <w:bookmarkEnd w:id="1"/>
      <w:r w:rsidRPr="000304FB">
        <w:rPr>
          <w:szCs w:val="44"/>
        </w:rPr>
        <w:t>Unofficial Comment Form</w:t>
      </w:r>
    </w:p>
    <w:p w14:paraId="42B362E0" w14:textId="77777777" w:rsidR="00A81D98" w:rsidRPr="000304FB" w:rsidRDefault="00A81D98" w:rsidP="00A81D98">
      <w:pPr>
        <w:pStyle w:val="DocumentSubtitle"/>
        <w:rPr>
          <w:szCs w:val="32"/>
        </w:rPr>
      </w:pPr>
      <w:bookmarkStart w:id="2" w:name="_Toc195946480"/>
      <w:r w:rsidRPr="000304FB">
        <w:rPr>
          <w:szCs w:val="32"/>
        </w:rPr>
        <w:t xml:space="preserve">Project </w:t>
      </w:r>
      <w:r>
        <w:rPr>
          <w:szCs w:val="32"/>
        </w:rPr>
        <w:t>2019-04 Modifications to PRC-005-6</w:t>
      </w:r>
    </w:p>
    <w:p w14:paraId="76E5061C" w14:textId="77777777" w:rsidR="00A81D98" w:rsidRDefault="00A81D98" w:rsidP="00A81D98">
      <w:pPr>
        <w:pStyle w:val="Heading1"/>
      </w:pPr>
    </w:p>
    <w:bookmarkEnd w:id="2"/>
    <w:p w14:paraId="4B285F1A" w14:textId="225E5D09" w:rsidR="00A81D98" w:rsidRPr="00D24289" w:rsidRDefault="00A81D98" w:rsidP="00A81D98">
      <w:r>
        <w:rPr>
          <w:rFonts w:cstheme="minorHAnsi"/>
          <w:b/>
        </w:rPr>
        <w:t>Do not</w:t>
      </w:r>
      <w:r>
        <w:rPr>
          <w:rFonts w:cstheme="minorHAnsi"/>
        </w:rPr>
        <w:t xml:space="preserve"> use this form for submitting comments. Use </w:t>
      </w:r>
      <w:r>
        <w:t xml:space="preserve">the </w:t>
      </w:r>
      <w:hyperlink r:id="rId11" w:history="1">
        <w:r w:rsidRPr="0018520A">
          <w:rPr>
            <w:rStyle w:val="Hyperlink"/>
          </w:rPr>
          <w:t>Standards Balloting and Commenting System (SBS)</w:t>
        </w:r>
      </w:hyperlink>
      <w:r>
        <w:rPr>
          <w:rFonts w:cstheme="minorHAnsi"/>
        </w:rPr>
        <w:t xml:space="preserve"> to submit comments on the </w:t>
      </w:r>
      <w:r w:rsidRPr="003764E1">
        <w:rPr>
          <w:b/>
        </w:rPr>
        <w:t xml:space="preserve">Project </w:t>
      </w:r>
      <w:r>
        <w:rPr>
          <w:b/>
        </w:rPr>
        <w:t xml:space="preserve">2019-04 Modifications to PRC-005-6 Standard Authorization Request (SAR) </w:t>
      </w:r>
      <w:r w:rsidRPr="00FF07F8">
        <w:rPr>
          <w:rFonts w:cstheme="minorHAnsi"/>
        </w:rPr>
        <w:t>by</w:t>
      </w:r>
      <w:r w:rsidRPr="00FF07F8">
        <w:rPr>
          <w:rFonts w:cstheme="minorHAnsi"/>
          <w:b/>
        </w:rPr>
        <w:t xml:space="preserve"> </w:t>
      </w:r>
      <w:r w:rsidRPr="00733DF8">
        <w:rPr>
          <w:b/>
        </w:rPr>
        <w:t>8 p.</w:t>
      </w:r>
      <w:r>
        <w:rPr>
          <w:b/>
        </w:rPr>
        <w:t>m. Eastern</w:t>
      </w:r>
      <w:r w:rsidRPr="00D73A1D">
        <w:rPr>
          <w:b/>
        </w:rPr>
        <w:t xml:space="preserve">, </w:t>
      </w:r>
      <w:r>
        <w:rPr>
          <w:b/>
        </w:rPr>
        <w:t>Wednesday, August 25</w:t>
      </w:r>
      <w:r w:rsidRPr="00D73A1D">
        <w:rPr>
          <w:b/>
        </w:rPr>
        <w:t>, 202</w:t>
      </w:r>
      <w:r>
        <w:rPr>
          <w:b/>
        </w:rPr>
        <w:t>1</w:t>
      </w:r>
      <w:r w:rsidRPr="00D73A1D">
        <w:rPr>
          <w:b/>
        </w:rPr>
        <w:t>.</w:t>
      </w:r>
      <w:r w:rsidRPr="00733DF8">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764539F0" w14:textId="66D536E5" w:rsidR="0039275D" w:rsidRPr="005512F6" w:rsidRDefault="00A81D98" w:rsidP="00A81D98">
      <w:r>
        <w:t xml:space="preserve">Additional information is available on the </w:t>
      </w:r>
      <w:hyperlink r:id="rId12" w:history="1">
        <w:r>
          <w:rPr>
            <w:rStyle w:val="Hyperlink"/>
          </w:rPr>
          <w:t>project page</w:t>
        </w:r>
      </w:hyperlink>
      <w:r>
        <w:t xml:space="preserve">. </w:t>
      </w:r>
      <w:r w:rsidRPr="00786AD7">
        <w:t>If you have questions</w:t>
      </w:r>
      <w:r>
        <w:t xml:space="preserve">, </w:t>
      </w:r>
      <w:r w:rsidRPr="00C74DBC">
        <w:t>contact</w:t>
      </w:r>
      <w:r>
        <w:t xml:space="preserve"> NERC standards developer, </w:t>
      </w:r>
      <w:hyperlink r:id="rId13" w:history="1">
        <w:r w:rsidRPr="005255ED">
          <w:rPr>
            <w:rStyle w:val="Hyperlink"/>
          </w:rPr>
          <w:t>Laura Anderson</w:t>
        </w:r>
      </w:hyperlink>
      <w:r w:rsidRPr="00F86A52">
        <w:t xml:space="preserve"> (via email)</w:t>
      </w:r>
      <w:r>
        <w:t>,</w:t>
      </w:r>
      <w:r w:rsidRPr="00F86A52">
        <w:t xml:space="preserve"> or at </w:t>
      </w:r>
      <w:r>
        <w:t>(404) 446-9671</w:t>
      </w:r>
      <w:r w:rsidR="000304FB" w:rsidRPr="005512F6">
        <w:t>.</w:t>
      </w:r>
    </w:p>
    <w:p w14:paraId="58CCA4BF" w14:textId="77777777" w:rsidR="002F2BFE" w:rsidRPr="005512F6" w:rsidRDefault="002F2BFE" w:rsidP="00437CF9">
      <w:pPr>
        <w:rPr>
          <w:color w:val="FF0000"/>
        </w:rPr>
      </w:pPr>
    </w:p>
    <w:bookmarkEnd w:id="0"/>
    <w:p w14:paraId="3A819273" w14:textId="7348D5DB" w:rsidR="00E21BE4" w:rsidRPr="00EA2170" w:rsidRDefault="0073546A" w:rsidP="00A50352">
      <w:pPr>
        <w:pStyle w:val="Heading2"/>
      </w:pPr>
      <w:r w:rsidRPr="00EA2170">
        <w:rPr>
          <w:rFonts w:cs="Tahoma"/>
        </w:rPr>
        <w:t>Background Information</w:t>
      </w:r>
    </w:p>
    <w:p w14:paraId="1417E33E" w14:textId="3F502647" w:rsidR="00E21BE4" w:rsidRDefault="005008E4" w:rsidP="00437CF9">
      <w:pPr>
        <w:pStyle w:val="TableParagraph"/>
        <w:kinsoku w:val="0"/>
        <w:overflowPunct w:val="0"/>
        <w:spacing w:line="290" w:lineRule="atLeast"/>
        <w:ind w:left="0"/>
      </w:pPr>
      <w:r w:rsidRPr="00EA2170">
        <w:t xml:space="preserve">In </w:t>
      </w:r>
      <w:r w:rsidR="00F33FDA">
        <w:t>June</w:t>
      </w:r>
      <w:r w:rsidRPr="00EA2170">
        <w:t xml:space="preserve"> of 2016, </w:t>
      </w:r>
      <w:r w:rsidR="00F33FDA">
        <w:t>Xcel</w:t>
      </w:r>
      <w:r w:rsidRPr="00C11901">
        <w:t xml:space="preserve"> Energy</w:t>
      </w:r>
      <w:r w:rsidRPr="00C12A2E">
        <w:t xml:space="preserve"> </w:t>
      </w:r>
      <w:r w:rsidR="00F33FDA">
        <w:t>submitted a Request for Interpretation</w:t>
      </w:r>
      <w:r w:rsidR="00B06F7A">
        <w:rPr>
          <w:rStyle w:val="FootnoteReference"/>
        </w:rPr>
        <w:footnoteReference w:id="2"/>
      </w:r>
      <w:r w:rsidR="00F33FDA">
        <w:t xml:space="preserve"> (</w:t>
      </w:r>
      <w:r w:rsidRPr="00EA2170">
        <w:t>RFI</w:t>
      </w:r>
      <w:r w:rsidR="00F33FDA">
        <w:t>) to NERC</w:t>
      </w:r>
      <w:r w:rsidRPr="00C12A2E">
        <w:t xml:space="preserve"> seeking clarification</w:t>
      </w:r>
      <w:r w:rsidRPr="002C69C1">
        <w:t xml:space="preserve"> on what equipment should be included in the scope of an entity’s Protection System </w:t>
      </w:r>
      <w:r>
        <w:t>Maintenance Program</w:t>
      </w:r>
      <w:r w:rsidR="00F33FDA">
        <w:t xml:space="preserve"> relative to NERC Reliability Standard PRC-005-6</w:t>
      </w:r>
      <w:r>
        <w:t>. Xcel Energy noted that many modern generator excitation systems have the capability to respond to electric</w:t>
      </w:r>
      <w:r w:rsidR="00B83EAE">
        <w:t>al</w:t>
      </w:r>
      <w:r>
        <w:t xml:space="preserve"> quantities and initiate trip signals to either the generator lockout or generator output breaker. </w:t>
      </w:r>
      <w:r w:rsidR="00DD471A">
        <w:t>Xcel Energy</w:t>
      </w:r>
      <w:r>
        <w:t xml:space="preserve"> asked whether a protection function </w:t>
      </w:r>
      <w:r w:rsidR="00DD471A">
        <w:t xml:space="preserve">(if enabled) </w:t>
      </w:r>
      <w:r>
        <w:t>that is embedded in a generator’s excitation system or voltage regulator would meet the definition of Protection System, and therefore be included in the scope of PRC-005-6.</w:t>
      </w:r>
      <w:r w:rsidR="00E21BE4">
        <w:t xml:space="preserve"> The RFI was rejected </w:t>
      </w:r>
      <w:r w:rsidR="00F33FDA">
        <w:t xml:space="preserve">by the NERC Standards Committee </w:t>
      </w:r>
      <w:r w:rsidR="00E21BE4">
        <w:t xml:space="preserve">at the recommendation of NERC staff, the standards developer, and leadership of the PRC-005-6 drafting team </w:t>
      </w:r>
      <w:r w:rsidR="006559D6">
        <w:t xml:space="preserve">(DT) </w:t>
      </w:r>
      <w:r w:rsidR="00E21BE4">
        <w:t>for the following reason:</w:t>
      </w:r>
    </w:p>
    <w:p w14:paraId="6E55EF9A" w14:textId="4D3C98F0" w:rsidR="00E21BE4" w:rsidRDefault="00E21BE4" w:rsidP="00437CF9">
      <w:pPr>
        <w:pStyle w:val="TableParagraph"/>
        <w:kinsoku w:val="0"/>
        <w:overflowPunct w:val="0"/>
        <w:spacing w:line="290" w:lineRule="atLeast"/>
        <w:ind w:left="0"/>
      </w:pPr>
    </w:p>
    <w:p w14:paraId="28C416D1" w14:textId="05BC840B" w:rsidR="00E21BE4" w:rsidRDefault="00E21BE4" w:rsidP="00437CF9">
      <w:pPr>
        <w:pStyle w:val="TableParagraph"/>
        <w:kinsoku w:val="0"/>
        <w:overflowPunct w:val="0"/>
        <w:spacing w:line="290" w:lineRule="atLeast"/>
        <w:ind w:left="0"/>
      </w:pPr>
      <w:r>
        <w:t>"The generator excitation systems and voltage regulators described in Xcel Energy’s RFI are capable of monitoring electrical quantities, such as voltage or current, and responding to those quantities, by causing a trip of the generator in response to these signals. Therefore, it is clear that these embedded protective functions, if enabled, would be included in the scope of Reliability Standard PRC-005-6 as set out in the Applicability section of the standard."</w:t>
      </w:r>
    </w:p>
    <w:p w14:paraId="7AEC6255" w14:textId="77777777" w:rsidR="00E21BE4" w:rsidRDefault="00E21BE4" w:rsidP="00437CF9">
      <w:pPr>
        <w:pStyle w:val="TableParagraph"/>
        <w:kinsoku w:val="0"/>
        <w:overflowPunct w:val="0"/>
        <w:spacing w:line="290" w:lineRule="atLeast"/>
        <w:ind w:left="0"/>
      </w:pPr>
    </w:p>
    <w:p w14:paraId="3214DFB1" w14:textId="34841264" w:rsidR="00D750FD" w:rsidRDefault="00E21BE4" w:rsidP="00437CF9">
      <w:pPr>
        <w:pStyle w:val="TableParagraph"/>
        <w:kinsoku w:val="0"/>
        <w:overflowPunct w:val="0"/>
        <w:spacing w:line="290" w:lineRule="atLeast"/>
        <w:ind w:left="0"/>
        <w:rPr>
          <w:color w:val="FF0000"/>
        </w:rPr>
      </w:pPr>
      <w:r>
        <w:t xml:space="preserve">Despite this perceived clarity, </w:t>
      </w:r>
      <w:r w:rsidRPr="00EA2170">
        <w:t>t</w:t>
      </w:r>
      <w:r w:rsidR="00194A4C" w:rsidRPr="00EA2170">
        <w:t xml:space="preserve">he North American Generator Forum (NAGF) received feedback from members indicating that </w:t>
      </w:r>
      <w:r w:rsidR="00AF6444" w:rsidRPr="00EA2170">
        <w:t xml:space="preserve">significant </w:t>
      </w:r>
      <w:r w:rsidR="00194A4C" w:rsidRPr="00EA2170">
        <w:t xml:space="preserve">confusion </w:t>
      </w:r>
      <w:r w:rsidR="00B83EAE">
        <w:t>still remains</w:t>
      </w:r>
      <w:r w:rsidR="00B83EAE" w:rsidRPr="00EA2170">
        <w:t xml:space="preserve"> </w:t>
      </w:r>
      <w:r w:rsidR="00AF6444" w:rsidRPr="00EA2170">
        <w:t xml:space="preserve">throughout the industry </w:t>
      </w:r>
      <w:r w:rsidR="00194A4C" w:rsidRPr="00EA2170">
        <w:t xml:space="preserve">regarding the applicability of protective functions inside synchronous generator excitation systems to PRC-005. </w:t>
      </w:r>
      <w:r w:rsidR="00EA0FAF">
        <w:t>Consequently, i</w:t>
      </w:r>
      <w:r w:rsidR="006B7BD1">
        <w:t xml:space="preserve">n May 2019, the NAGF submitted a </w:t>
      </w:r>
      <w:r w:rsidR="00194A4C" w:rsidRPr="00EA2170">
        <w:t xml:space="preserve">SAR </w:t>
      </w:r>
      <w:r w:rsidR="006B7BD1">
        <w:t>to NERC requesting revisions be made to PRC-005-6 that would provide clear and unambiguous language within the standard pertaining to the applicability of protective functions</w:t>
      </w:r>
      <w:r w:rsidR="00F12800">
        <w:t xml:space="preserve"> within an </w:t>
      </w:r>
      <w:r w:rsidR="00F12800" w:rsidRPr="00F12800">
        <w:t>Automatic Voltage Regulator</w:t>
      </w:r>
      <w:r w:rsidR="00F12800">
        <w:t>s</w:t>
      </w:r>
      <w:r w:rsidR="00F12800" w:rsidRPr="00F12800">
        <w:t xml:space="preserve"> (AVR</w:t>
      </w:r>
      <w:r w:rsidR="00C71CF0">
        <w:t>)</w:t>
      </w:r>
      <w:r w:rsidR="00F12800">
        <w:t xml:space="preserve"> </w:t>
      </w:r>
      <w:r w:rsidR="006B7BD1">
        <w:t>and any maintenance requirements</w:t>
      </w:r>
      <w:r w:rsidR="001C764C" w:rsidRPr="001C764C">
        <w:t xml:space="preserve"> </w:t>
      </w:r>
      <w:r w:rsidR="00C71CF0">
        <w:t xml:space="preserve">(activities and intervals) </w:t>
      </w:r>
      <w:r w:rsidR="001C764C">
        <w:t>associated with those protective functions</w:t>
      </w:r>
      <w:r w:rsidR="006B7BD1">
        <w:t>.</w:t>
      </w:r>
      <w:r w:rsidR="00083D25">
        <w:rPr>
          <w:color w:val="FF0000"/>
        </w:rPr>
        <w:t xml:space="preserve"> </w:t>
      </w:r>
    </w:p>
    <w:p w14:paraId="60113CC6" w14:textId="77777777" w:rsidR="00D750FD" w:rsidRDefault="00D750FD" w:rsidP="00437CF9">
      <w:pPr>
        <w:pStyle w:val="TableParagraph"/>
        <w:kinsoku w:val="0"/>
        <w:overflowPunct w:val="0"/>
        <w:spacing w:line="290" w:lineRule="atLeast"/>
        <w:ind w:left="0"/>
        <w:rPr>
          <w:color w:val="FF0000"/>
        </w:rPr>
      </w:pPr>
    </w:p>
    <w:p w14:paraId="7D10B796" w14:textId="77777777" w:rsidR="006559D6" w:rsidRDefault="00350AD6" w:rsidP="00694887">
      <w:pPr>
        <w:pStyle w:val="TableParagraph"/>
        <w:kinsoku w:val="0"/>
        <w:overflowPunct w:val="0"/>
        <w:spacing w:line="290" w:lineRule="atLeast"/>
        <w:ind w:left="0"/>
      </w:pPr>
      <w:r>
        <w:t xml:space="preserve">Per the standards development process, the SAR was posted and a SAR DT was formed to consider the comments received from industry and </w:t>
      </w:r>
      <w:r w:rsidR="0062588E">
        <w:t xml:space="preserve">modify </w:t>
      </w:r>
      <w:r>
        <w:t xml:space="preserve">the SAR </w:t>
      </w:r>
      <w:r w:rsidR="00F12800">
        <w:t xml:space="preserve">as appropriate </w:t>
      </w:r>
      <w:r w:rsidR="0062588E">
        <w:t xml:space="preserve">to </w:t>
      </w:r>
      <w:r w:rsidR="00F12800">
        <w:t xml:space="preserve">establish the </w:t>
      </w:r>
      <w:r w:rsidR="006428D1">
        <w:t xml:space="preserve">project </w:t>
      </w:r>
      <w:r w:rsidR="00F12800">
        <w:t xml:space="preserve">scope </w:t>
      </w:r>
      <w:r w:rsidR="006428D1">
        <w:t xml:space="preserve">(parameters </w:t>
      </w:r>
      <w:r w:rsidR="00F12800">
        <w:t>of work</w:t>
      </w:r>
      <w:r w:rsidR="006428D1">
        <w:t>)</w:t>
      </w:r>
      <w:r w:rsidR="00F12800">
        <w:t xml:space="preserve"> for the future standing drafting team (SDT)</w:t>
      </w:r>
      <w:r w:rsidR="0062588E">
        <w:t>. In response to industry comments</w:t>
      </w:r>
      <w:r w:rsidR="00F12800">
        <w:t xml:space="preserve"> from </w:t>
      </w:r>
    </w:p>
    <w:p w14:paraId="4F612864" w14:textId="77777777" w:rsidR="006559D6" w:rsidRDefault="006559D6">
      <w:pPr>
        <w:rPr>
          <w:rFonts w:ascii="Calibri" w:eastAsiaTheme="minorEastAsia" w:hAnsi="Calibri" w:cs="Calibri"/>
        </w:rPr>
      </w:pPr>
      <w:r>
        <w:br w:type="page"/>
      </w:r>
    </w:p>
    <w:p w14:paraId="7E1A2C04" w14:textId="05600309" w:rsidR="002410C9" w:rsidRDefault="00F12800" w:rsidP="00694887">
      <w:pPr>
        <w:pStyle w:val="TableParagraph"/>
        <w:kinsoku w:val="0"/>
        <w:overflowPunct w:val="0"/>
        <w:spacing w:line="290" w:lineRule="atLeast"/>
        <w:ind w:left="0"/>
      </w:pPr>
      <w:r>
        <w:lastRenderedPageBreak/>
        <w:t>three postings</w:t>
      </w:r>
      <w:r w:rsidR="006428D1">
        <w:t xml:space="preserve"> of the SAR</w:t>
      </w:r>
      <w:r w:rsidR="0062588E">
        <w:t xml:space="preserve">, the </w:t>
      </w:r>
      <w:r w:rsidR="006428D1">
        <w:t xml:space="preserve">SAR DT revised the project scope and proposes the </w:t>
      </w:r>
      <w:r w:rsidR="002410C9">
        <w:t>future SDT consider m</w:t>
      </w:r>
      <w:r w:rsidR="002410C9" w:rsidRPr="002410C9">
        <w:t>odify</w:t>
      </w:r>
      <w:r w:rsidR="002410C9">
        <w:t>ing</w:t>
      </w:r>
      <w:r w:rsidR="002410C9" w:rsidRPr="002410C9">
        <w:t xml:space="preserve"> PRC-005</w:t>
      </w:r>
      <w:r w:rsidR="00F3694F">
        <w:t>-6</w:t>
      </w:r>
      <w:r w:rsidR="002410C9" w:rsidRPr="002410C9">
        <w:t xml:space="preserve"> to</w:t>
      </w:r>
      <w:r w:rsidR="002410C9">
        <w:t>:</w:t>
      </w:r>
    </w:p>
    <w:p w14:paraId="7C55638A" w14:textId="28BB3FA5" w:rsidR="002410C9" w:rsidRDefault="0054509E" w:rsidP="00A81D98">
      <w:pPr>
        <w:pStyle w:val="TableParagraph"/>
        <w:numPr>
          <w:ilvl w:val="0"/>
          <w:numId w:val="38"/>
        </w:numPr>
        <w:kinsoku w:val="0"/>
        <w:overflowPunct w:val="0"/>
        <w:spacing w:before="120" w:line="290" w:lineRule="atLeast"/>
      </w:pPr>
      <w:r>
        <w:t>Clarif</w:t>
      </w:r>
      <w:r w:rsidR="002410C9" w:rsidRPr="002410C9">
        <w:t>y that BES protective functions enabled within anal</w:t>
      </w:r>
      <w:r w:rsidR="002410C9">
        <w:t>og/d</w:t>
      </w:r>
      <w:r w:rsidR="002410C9" w:rsidRPr="002410C9">
        <w:t xml:space="preserve">igital AVRs, excitation systems, and BES protective functions enabled within control systems that respond to measured BES electrical quantities and trip BES </w:t>
      </w:r>
      <w:r>
        <w:t>E</w:t>
      </w:r>
      <w:r w:rsidR="002410C9" w:rsidRPr="002410C9">
        <w:t>lements either directly or via lockout or auxiliary tripping relays</w:t>
      </w:r>
      <w:r>
        <w:t xml:space="preserve"> </w:t>
      </w:r>
      <w:r w:rsidRPr="001A72A5">
        <w:t>are within the scope of the standard</w:t>
      </w:r>
      <w:r w:rsidR="00C71CF0">
        <w:t xml:space="preserve">, and </w:t>
      </w:r>
      <w:r w:rsidR="00AA57A9">
        <w:t xml:space="preserve">include </w:t>
      </w:r>
      <w:r w:rsidR="00C71CF0">
        <w:t>update</w:t>
      </w:r>
      <w:r w:rsidR="00AA57A9">
        <w:t>s to</w:t>
      </w:r>
      <w:r w:rsidR="00C71CF0">
        <w:t xml:space="preserve"> associated maintenance tables as necessary.</w:t>
      </w:r>
    </w:p>
    <w:p w14:paraId="0B79D577" w14:textId="68A26F17" w:rsidR="0054509E" w:rsidRDefault="003555CD" w:rsidP="00A81D98">
      <w:pPr>
        <w:pStyle w:val="TableParagraph"/>
        <w:numPr>
          <w:ilvl w:val="0"/>
          <w:numId w:val="38"/>
        </w:numPr>
        <w:kinsoku w:val="0"/>
        <w:overflowPunct w:val="0"/>
        <w:spacing w:before="120" w:line="290" w:lineRule="atLeast"/>
      </w:pPr>
      <w:r>
        <w:t xml:space="preserve">Include new </w:t>
      </w:r>
      <w:r w:rsidRPr="003555CD">
        <w:t xml:space="preserve">DC supplies (e.g., lithium ion, flow) for Protection Systems </w:t>
      </w:r>
      <w:r>
        <w:t xml:space="preserve">in the </w:t>
      </w:r>
      <w:r w:rsidRPr="003555CD">
        <w:t xml:space="preserve">maintenance </w:t>
      </w:r>
      <w:r>
        <w:t>tables</w:t>
      </w:r>
      <w:r w:rsidRPr="003555CD">
        <w:t>.</w:t>
      </w:r>
    </w:p>
    <w:p w14:paraId="2A09D7A7" w14:textId="5A07C8E1" w:rsidR="00EE3320" w:rsidRDefault="00CB4A25" w:rsidP="00A81D98">
      <w:pPr>
        <w:pStyle w:val="TableParagraph"/>
        <w:numPr>
          <w:ilvl w:val="0"/>
          <w:numId w:val="38"/>
        </w:numPr>
        <w:kinsoku w:val="0"/>
        <w:overflowPunct w:val="0"/>
        <w:spacing w:before="120" w:line="290" w:lineRule="atLeast"/>
      </w:pPr>
      <w:r>
        <w:t xml:space="preserve">Include </w:t>
      </w:r>
      <w:r w:rsidR="00EE3320">
        <w:rPr>
          <w:bCs/>
        </w:rPr>
        <w:t>e</w:t>
      </w:r>
      <w:r w:rsidR="00EE3320" w:rsidRPr="00EA2170">
        <w:rPr>
          <w:bCs/>
        </w:rPr>
        <w:t xml:space="preserve">ntities registered as </w:t>
      </w:r>
      <w:r w:rsidR="00EE3320" w:rsidRPr="00EA2170">
        <w:t>UFLS-Only D</w:t>
      </w:r>
      <w:r w:rsidR="00EE3320">
        <w:t>istribution Providers</w:t>
      </w:r>
      <w:r>
        <w:t xml:space="preserve"> in the Applicability s</w:t>
      </w:r>
      <w:r w:rsidRPr="00EE3320">
        <w:t>ectio</w:t>
      </w:r>
      <w:r>
        <w:t>n</w:t>
      </w:r>
      <w:r w:rsidR="00EE3320">
        <w:t xml:space="preserve"> to</w:t>
      </w:r>
      <w:r w:rsidR="00EE3320" w:rsidRPr="00EA2170">
        <w:t xml:space="preserve"> </w:t>
      </w:r>
      <w:r w:rsidR="00EE3320" w:rsidRPr="00EE3320">
        <w:t>be consistent</w:t>
      </w:r>
      <w:r w:rsidR="00EE3320">
        <w:t xml:space="preserve"> with </w:t>
      </w:r>
      <w:r>
        <w:t xml:space="preserve">changes made to </w:t>
      </w:r>
      <w:r w:rsidR="00EE3320">
        <w:t xml:space="preserve">the </w:t>
      </w:r>
      <w:r w:rsidR="00665753">
        <w:t xml:space="preserve">NERC’s </w:t>
      </w:r>
      <w:r w:rsidR="00EE3320" w:rsidRPr="00EA2170">
        <w:t>FERC-approved Risk-Based Registration</w:t>
      </w:r>
      <w:r w:rsidR="00EE3320">
        <w:t>.</w:t>
      </w:r>
    </w:p>
    <w:p w14:paraId="0231C6EF" w14:textId="77777777" w:rsidR="00CB4A25" w:rsidRDefault="00CB4A25" w:rsidP="00A50352">
      <w:pPr>
        <w:pStyle w:val="TableParagraph"/>
        <w:kinsoku w:val="0"/>
        <w:overflowPunct w:val="0"/>
        <w:spacing w:line="290" w:lineRule="atLeast"/>
        <w:ind w:left="720"/>
      </w:pPr>
    </w:p>
    <w:p w14:paraId="217E57A6" w14:textId="63752118" w:rsidR="00CB4A25" w:rsidRDefault="00CB4A25" w:rsidP="00A50352">
      <w:pPr>
        <w:pStyle w:val="TableParagraph"/>
        <w:kinsoku w:val="0"/>
        <w:overflowPunct w:val="0"/>
        <w:spacing w:line="290" w:lineRule="atLeast"/>
        <w:ind w:left="0"/>
      </w:pPr>
      <w:r>
        <w:t xml:space="preserve">Additionally, the future SDT should update </w:t>
      </w:r>
      <w:r w:rsidRPr="00B73731">
        <w:t xml:space="preserve">the PRC-005-6 Supplementary Reference and FAQ to align with </w:t>
      </w:r>
      <w:r>
        <w:t xml:space="preserve">all </w:t>
      </w:r>
      <w:r w:rsidRPr="00B73731">
        <w:t xml:space="preserve">revisions </w:t>
      </w:r>
      <w:r>
        <w:t xml:space="preserve">made </w:t>
      </w:r>
      <w:r w:rsidRPr="00B73731">
        <w:t xml:space="preserve">to </w:t>
      </w:r>
      <w:r>
        <w:t>the standard.</w:t>
      </w:r>
    </w:p>
    <w:p w14:paraId="34D50B83" w14:textId="6601122F" w:rsidR="002410C9" w:rsidRDefault="002410C9" w:rsidP="00694887">
      <w:pPr>
        <w:pStyle w:val="TableParagraph"/>
        <w:kinsoku w:val="0"/>
        <w:overflowPunct w:val="0"/>
        <w:spacing w:line="290" w:lineRule="atLeast"/>
        <w:ind w:left="0"/>
      </w:pPr>
    </w:p>
    <w:p w14:paraId="0B846140" w14:textId="2311CB1E" w:rsidR="009E3A0F" w:rsidRDefault="00245F9C" w:rsidP="00A50352">
      <w:pPr>
        <w:pStyle w:val="TableParagraph"/>
        <w:kinsoku w:val="0"/>
        <w:overflowPunct w:val="0"/>
        <w:spacing w:line="290" w:lineRule="atLeast"/>
        <w:ind w:left="0"/>
      </w:pPr>
      <w:r>
        <w:t>To provide specificity and remove ambiguity, t</w:t>
      </w:r>
      <w:r w:rsidR="00ED464C">
        <w:t xml:space="preserve">he future SDT </w:t>
      </w:r>
      <w:r>
        <w:t xml:space="preserve">should </w:t>
      </w:r>
      <w:r w:rsidR="00120976">
        <w:t xml:space="preserve">also </w:t>
      </w:r>
      <w:r>
        <w:t xml:space="preserve">consider revising the applicability section of the standard, developing new </w:t>
      </w:r>
      <w:r w:rsidR="00ED464C" w:rsidRPr="001A72A5">
        <w:t>terms</w:t>
      </w:r>
      <w:r>
        <w:t xml:space="preserve"> and/or revising existing terms in the NERC Glossary of Terms, adding and/or </w:t>
      </w:r>
      <w:r w:rsidR="00ED464C" w:rsidRPr="001A72A5">
        <w:t>modifying maintenance activities and intervals</w:t>
      </w:r>
      <w:r>
        <w:t xml:space="preserve"> in the maintenance tables</w:t>
      </w:r>
      <w:r w:rsidR="00ED464C" w:rsidRPr="001A72A5">
        <w:t xml:space="preserve">, </w:t>
      </w:r>
      <w:r>
        <w:t xml:space="preserve">and making </w:t>
      </w:r>
      <w:r w:rsidR="00ED464C" w:rsidRPr="001A72A5">
        <w:t xml:space="preserve">other modifications </w:t>
      </w:r>
      <w:r>
        <w:t xml:space="preserve">as </w:t>
      </w:r>
      <w:r w:rsidR="00ED464C" w:rsidRPr="001A72A5">
        <w:t>needed.</w:t>
      </w:r>
    </w:p>
    <w:p w14:paraId="1FE3F031" w14:textId="77777777" w:rsidR="00194A4C" w:rsidRPr="00EA2170" w:rsidRDefault="00194A4C">
      <w:pPr>
        <w:rPr>
          <w:rFonts w:ascii="Tahoma" w:hAnsi="Tahoma" w:cs="Tahoma"/>
          <w:b/>
          <w:bCs/>
          <w:sz w:val="22"/>
          <w:szCs w:val="20"/>
        </w:rPr>
      </w:pPr>
    </w:p>
    <w:p w14:paraId="59D0B505" w14:textId="103B6511" w:rsidR="0039275D" w:rsidRPr="00EA2170" w:rsidRDefault="0073546A" w:rsidP="00102A01">
      <w:pPr>
        <w:pStyle w:val="Heading2"/>
        <w:rPr>
          <w:rFonts w:cs="Tahoma"/>
        </w:rPr>
      </w:pPr>
      <w:r w:rsidRPr="00EA2170">
        <w:rPr>
          <w:rFonts w:cs="Tahoma"/>
        </w:rPr>
        <w:t>Question</w:t>
      </w:r>
      <w:r w:rsidR="00A81D98">
        <w:rPr>
          <w:rFonts w:cs="Tahoma"/>
        </w:rPr>
        <w:t>(s)</w:t>
      </w:r>
    </w:p>
    <w:p w14:paraId="0EB97511" w14:textId="4D8C057B" w:rsidR="00CF3D73" w:rsidRDefault="0089585D" w:rsidP="006559D6">
      <w:pPr>
        <w:pStyle w:val="ListParagraph"/>
        <w:keepNext/>
        <w:numPr>
          <w:ilvl w:val="0"/>
          <w:numId w:val="33"/>
        </w:numPr>
        <w:spacing w:before="120"/>
        <w:rPr>
          <w:rFonts w:asciiTheme="minorHAnsi" w:hAnsiTheme="minorHAnsi"/>
        </w:rPr>
      </w:pPr>
      <w:r>
        <w:rPr>
          <w:rFonts w:asciiTheme="minorHAnsi" w:hAnsiTheme="minorHAnsi"/>
        </w:rPr>
        <w:t>Based on comments, t</w:t>
      </w:r>
      <w:r w:rsidR="00CF3D73">
        <w:rPr>
          <w:rFonts w:asciiTheme="minorHAnsi" w:hAnsiTheme="minorHAnsi"/>
        </w:rPr>
        <w:t>he SAR DT team revised the scope of the original SAR</w:t>
      </w:r>
      <w:r w:rsidR="00DA46CB" w:rsidRPr="00DA46CB">
        <w:rPr>
          <w:rFonts w:asciiTheme="minorHAnsi" w:hAnsiTheme="minorHAnsi"/>
        </w:rPr>
        <w:t xml:space="preserve"> </w:t>
      </w:r>
      <w:r w:rsidR="00DA46CB">
        <w:rPr>
          <w:rFonts w:asciiTheme="minorHAnsi" w:hAnsiTheme="minorHAnsi"/>
        </w:rPr>
        <w:t>to be more comprehensive of industry concerns with PRC-005</w:t>
      </w:r>
      <w:r w:rsidR="00DA16D8">
        <w:rPr>
          <w:rFonts w:asciiTheme="minorHAnsi" w:hAnsiTheme="minorHAnsi"/>
        </w:rPr>
        <w:t xml:space="preserve">. </w:t>
      </w:r>
      <w:r w:rsidR="00015B53" w:rsidRPr="00BE7ADB">
        <w:rPr>
          <w:rFonts w:asciiTheme="minorHAnsi" w:hAnsiTheme="minorHAnsi"/>
        </w:rPr>
        <w:t xml:space="preserve">Do you agree </w:t>
      </w:r>
      <w:r w:rsidR="00015B53">
        <w:rPr>
          <w:rFonts w:asciiTheme="minorHAnsi" w:hAnsiTheme="minorHAnsi"/>
        </w:rPr>
        <w:t>that the scope as described above would allow t</w:t>
      </w:r>
      <w:r w:rsidR="00DA16D8">
        <w:rPr>
          <w:rFonts w:asciiTheme="minorHAnsi" w:hAnsiTheme="minorHAnsi"/>
        </w:rPr>
        <w:t xml:space="preserve">he future SDT </w:t>
      </w:r>
      <w:r w:rsidR="00015B53">
        <w:rPr>
          <w:rFonts w:asciiTheme="minorHAnsi" w:hAnsiTheme="minorHAnsi"/>
        </w:rPr>
        <w:t>to</w:t>
      </w:r>
      <w:r w:rsidR="00DA46CB">
        <w:rPr>
          <w:rFonts w:asciiTheme="minorHAnsi" w:hAnsiTheme="minorHAnsi"/>
        </w:rPr>
        <w:t xml:space="preserve"> </w:t>
      </w:r>
      <w:r w:rsidR="00015B53">
        <w:rPr>
          <w:rFonts w:asciiTheme="minorHAnsi" w:hAnsiTheme="minorHAnsi"/>
        </w:rPr>
        <w:t xml:space="preserve">thoroughly </w:t>
      </w:r>
      <w:r w:rsidR="00DA16D8">
        <w:rPr>
          <w:rFonts w:asciiTheme="minorHAnsi" w:hAnsiTheme="minorHAnsi"/>
        </w:rPr>
        <w:t>assess</w:t>
      </w:r>
      <w:r w:rsidR="00015B53">
        <w:rPr>
          <w:rFonts w:asciiTheme="minorHAnsi" w:hAnsiTheme="minorHAnsi"/>
        </w:rPr>
        <w:t xml:space="preserve"> issues with PRC-005 and present them along with possible solutions to industry </w:t>
      </w:r>
      <w:r w:rsidR="00DA46CB">
        <w:rPr>
          <w:rFonts w:asciiTheme="minorHAnsi" w:hAnsiTheme="minorHAnsi"/>
        </w:rPr>
        <w:t xml:space="preserve">during the </w:t>
      </w:r>
      <w:r w:rsidR="00015B53">
        <w:rPr>
          <w:rFonts w:asciiTheme="minorHAnsi" w:hAnsiTheme="minorHAnsi"/>
        </w:rPr>
        <w:t xml:space="preserve">standards development phase of the </w:t>
      </w:r>
      <w:r w:rsidR="00DA46CB">
        <w:rPr>
          <w:rFonts w:asciiTheme="minorHAnsi" w:hAnsiTheme="minorHAnsi"/>
        </w:rPr>
        <w:t>project</w:t>
      </w:r>
      <w:r w:rsidR="00852421">
        <w:rPr>
          <w:rFonts w:asciiTheme="minorHAnsi" w:hAnsiTheme="minorHAnsi"/>
        </w:rPr>
        <w:t>?</w:t>
      </w:r>
      <w:r w:rsidR="00CF3D73" w:rsidRPr="00BE7ADB">
        <w:rPr>
          <w:rFonts w:asciiTheme="minorHAnsi" w:hAnsiTheme="minorHAnsi"/>
        </w:rPr>
        <w:t xml:space="preserve"> If not, please provide </w:t>
      </w:r>
      <w:r w:rsidR="00B17CC2">
        <w:rPr>
          <w:rFonts w:asciiTheme="minorHAnsi" w:hAnsiTheme="minorHAnsi"/>
        </w:rPr>
        <w:t xml:space="preserve">your detailed thoughts. </w:t>
      </w:r>
    </w:p>
    <w:p w14:paraId="2E677928" w14:textId="77777777" w:rsidR="00B17CC2" w:rsidRPr="00EA2170" w:rsidRDefault="00B17CC2" w:rsidP="00A81D98">
      <w:pPr>
        <w:keepNext/>
        <w:spacing w:before="120"/>
        <w:ind w:left="720"/>
      </w:pPr>
      <w:r w:rsidRPr="00EA2170">
        <w:fldChar w:fldCharType="begin">
          <w:ffData>
            <w:name w:val="Check4"/>
            <w:enabled/>
            <w:calcOnExit w:val="0"/>
            <w:checkBox>
              <w:sizeAuto/>
              <w:default w:val="0"/>
            </w:checkBox>
          </w:ffData>
        </w:fldChar>
      </w:r>
      <w:r w:rsidRPr="00EA2170">
        <w:instrText xml:space="preserve"> FORMCHECKBOX </w:instrText>
      </w:r>
      <w:r w:rsidR="00DD4ABC">
        <w:fldChar w:fldCharType="separate"/>
      </w:r>
      <w:r w:rsidRPr="00EA2170">
        <w:fldChar w:fldCharType="end"/>
      </w:r>
      <w:r w:rsidRPr="00EA2170">
        <w:t xml:space="preserve"> Yes </w:t>
      </w:r>
    </w:p>
    <w:p w14:paraId="529FC1AE" w14:textId="77777777" w:rsidR="00B17CC2" w:rsidRPr="00EA2170" w:rsidRDefault="00B17CC2" w:rsidP="00F3694F">
      <w:pPr>
        <w:keepNext/>
        <w:ind w:left="720"/>
      </w:pPr>
      <w:r w:rsidRPr="00EA2170">
        <w:fldChar w:fldCharType="begin">
          <w:ffData>
            <w:name w:val="Check4"/>
            <w:enabled/>
            <w:calcOnExit w:val="0"/>
            <w:checkBox>
              <w:sizeAuto/>
              <w:default w:val="0"/>
            </w:checkBox>
          </w:ffData>
        </w:fldChar>
      </w:r>
      <w:r w:rsidRPr="00EA2170">
        <w:instrText xml:space="preserve"> FORMCHECKBOX </w:instrText>
      </w:r>
      <w:r w:rsidR="00DD4ABC">
        <w:fldChar w:fldCharType="separate"/>
      </w:r>
      <w:r w:rsidRPr="00EA2170">
        <w:fldChar w:fldCharType="end"/>
      </w:r>
      <w:r w:rsidRPr="00EA2170">
        <w:t xml:space="preserve"> No </w:t>
      </w:r>
    </w:p>
    <w:p w14:paraId="11E46886" w14:textId="77777777" w:rsidR="00B17CC2" w:rsidRDefault="00B17CC2" w:rsidP="00A81D98">
      <w:pPr>
        <w:spacing w:before="120"/>
        <w:ind w:left="720"/>
      </w:pPr>
      <w:r w:rsidRPr="00EA2170">
        <w:t xml:space="preserve">Comments: </w:t>
      </w:r>
      <w:r w:rsidRPr="00EA2170">
        <w:fldChar w:fldCharType="begin">
          <w:ffData>
            <w:name w:val="Text12"/>
            <w:enabled/>
            <w:calcOnExit w:val="0"/>
            <w:textInput/>
          </w:ffData>
        </w:fldChar>
      </w:r>
      <w:r w:rsidRPr="00EA2170">
        <w:instrText xml:space="preserve"> FORMTEXT </w:instrText>
      </w:r>
      <w:r w:rsidRPr="00EA2170">
        <w:fldChar w:fldCharType="separate"/>
      </w:r>
      <w:r w:rsidRPr="00EA2170">
        <w:t> </w:t>
      </w:r>
      <w:r w:rsidRPr="00EA2170">
        <w:t> </w:t>
      </w:r>
      <w:r w:rsidRPr="00EA2170">
        <w:t> </w:t>
      </w:r>
      <w:r w:rsidRPr="00EA2170">
        <w:t> </w:t>
      </w:r>
      <w:r w:rsidRPr="00EA2170">
        <w:t> </w:t>
      </w:r>
      <w:r w:rsidRPr="00EA2170">
        <w:fldChar w:fldCharType="end"/>
      </w:r>
    </w:p>
    <w:p w14:paraId="661C3F75" w14:textId="41C74B2F" w:rsidR="00262E03" w:rsidRPr="008B655C" w:rsidRDefault="00262E03" w:rsidP="00F3694F">
      <w:pPr>
        <w:pStyle w:val="ListParagraph"/>
        <w:keepNext/>
      </w:pPr>
    </w:p>
    <w:sectPr w:rsidR="00262E03" w:rsidRPr="008B655C" w:rsidSect="00635DF4">
      <w:headerReference w:type="default" r:id="rId14"/>
      <w:footerReference w:type="default" r:id="rId15"/>
      <w:headerReference w:type="first" r:id="rId16"/>
      <w:footerReference w:type="first" r:id="rId17"/>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E978" w14:textId="77777777" w:rsidR="00AE0079" w:rsidRDefault="00AE0079">
      <w:r>
        <w:separator/>
      </w:r>
    </w:p>
  </w:endnote>
  <w:endnote w:type="continuationSeparator" w:id="0">
    <w:p w14:paraId="6A13AA44" w14:textId="77777777" w:rsidR="00AE0079" w:rsidRDefault="00AE0079">
      <w:r>
        <w:continuationSeparator/>
      </w:r>
    </w:p>
  </w:endnote>
  <w:endnote w:type="continuationNotice" w:id="1">
    <w:p w14:paraId="0578396F" w14:textId="77777777" w:rsidR="00AE0079" w:rsidRDefault="00AE0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A3ED" w14:textId="44D53EBE" w:rsidR="00221129" w:rsidRPr="00855BA8" w:rsidRDefault="00221129" w:rsidP="00575783">
    <w:pPr>
      <w:pStyle w:val="Footer"/>
      <w:tabs>
        <w:tab w:val="clear" w:pos="10354"/>
        <w:tab w:val="right" w:pos="10350"/>
      </w:tabs>
      <w:ind w:left="0" w:right="18"/>
    </w:pPr>
    <w:r>
      <w:t>Unofficial Comment Form</w:t>
    </w:r>
    <w:r w:rsidR="00635DF4">
      <w:t xml:space="preserve"> |</w:t>
    </w:r>
    <w:r w:rsidR="00635DF4" w:rsidRPr="00635DF4">
      <w:t xml:space="preserve"> </w:t>
    </w:r>
    <w:r w:rsidR="00635DF4" w:rsidRPr="000D1B39">
      <w:t xml:space="preserve">Project </w:t>
    </w:r>
    <w:r w:rsidR="00635DF4">
      <w:t>2019-04 Modifications to PRC-005-6</w:t>
    </w:r>
    <w:r>
      <w:br/>
    </w:r>
    <w:r w:rsidR="00635DF4">
      <w:t xml:space="preserve">Standard Authorization Request </w:t>
    </w:r>
    <w:r w:rsidRPr="000D1B39">
      <w:t xml:space="preserve">| </w:t>
    </w:r>
    <w:r w:rsidR="00C45650">
      <w:t>July</w:t>
    </w:r>
    <w:r w:rsidR="00194A4C">
      <w:t>-</w:t>
    </w:r>
    <w:r w:rsidR="00D43CD2">
      <w:t>August</w:t>
    </w:r>
    <w:r w:rsidR="00635DF4">
      <w:t>,</w:t>
    </w:r>
    <w:r w:rsidR="00443092">
      <w:t xml:space="preserve"> </w:t>
    </w:r>
    <w:r w:rsidR="00771EE1">
      <w:t>202</w:t>
    </w:r>
    <w:r w:rsidR="00194A4C">
      <w:t>1</w:t>
    </w:r>
    <w:r>
      <w:tab/>
    </w:r>
    <w:r w:rsidR="00F96776">
      <w:fldChar w:fldCharType="begin"/>
    </w:r>
    <w:r w:rsidR="00F96776">
      <w:instrText xml:space="preserve"> PAGE </w:instrText>
    </w:r>
    <w:r w:rsidR="00F96776">
      <w:fldChar w:fldCharType="separate"/>
    </w:r>
    <w:r w:rsidR="00DD4ABC">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E751" w14:textId="77777777" w:rsidR="00C81BEB" w:rsidRDefault="00C81BEB" w:rsidP="00C81BEB"/>
  <w:p w14:paraId="5DCBE963"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1D7C" w14:textId="77777777" w:rsidR="00AE0079" w:rsidRDefault="00AE0079">
      <w:r>
        <w:separator/>
      </w:r>
    </w:p>
  </w:footnote>
  <w:footnote w:type="continuationSeparator" w:id="0">
    <w:p w14:paraId="503F2777" w14:textId="77777777" w:rsidR="00AE0079" w:rsidRDefault="00AE0079">
      <w:r>
        <w:continuationSeparator/>
      </w:r>
    </w:p>
  </w:footnote>
  <w:footnote w:type="continuationNotice" w:id="1">
    <w:p w14:paraId="3C6D6346" w14:textId="77777777" w:rsidR="00AE0079" w:rsidRDefault="00AE0079"/>
  </w:footnote>
  <w:footnote w:id="2">
    <w:p w14:paraId="1392CFA8" w14:textId="740CFE6C" w:rsidR="00B06F7A" w:rsidRDefault="00B06F7A">
      <w:pPr>
        <w:pStyle w:val="FootnoteText"/>
      </w:pPr>
      <w:r>
        <w:rPr>
          <w:rStyle w:val="FootnoteReference"/>
        </w:rPr>
        <w:footnoteRef/>
      </w:r>
      <w:hyperlink r:id="rId1" w:history="1">
        <w:r w:rsidR="001F6BF7" w:rsidRPr="001F6BF7">
          <w:rPr>
            <w:rStyle w:val="Hyperlink"/>
          </w:rPr>
          <w:t>Xcel_RFI_PRC-005-6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B37C" w14:textId="77777777" w:rsidR="00221129" w:rsidRDefault="001C2144">
    <w:r>
      <w:rPr>
        <w:noProof/>
      </w:rPr>
      <w:drawing>
        <wp:anchor distT="0" distB="0" distL="114300" distR="114300" simplePos="0" relativeHeight="251657728" behindDoc="1" locked="0" layoutInCell="1" allowOverlap="1" wp14:anchorId="4A2297F8" wp14:editId="2C2CE8C0">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B113" w14:textId="7E12E4D9" w:rsidR="00221129" w:rsidRDefault="001C2144">
    <w:r>
      <w:rPr>
        <w:noProof/>
      </w:rPr>
      <w:drawing>
        <wp:anchor distT="0" distB="0" distL="114300" distR="114300" simplePos="0" relativeHeight="251656704" behindDoc="1" locked="0" layoutInCell="1" allowOverlap="1" wp14:anchorId="51E9D78E" wp14:editId="12FF3935">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FBDDBED"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4A76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1F2A4497"/>
    <w:multiLevelType w:val="hybridMultilevel"/>
    <w:tmpl w:val="18F03734"/>
    <w:lvl w:ilvl="0" w:tplc="31CCAF6A">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03F4A"/>
    <w:multiLevelType w:val="hybridMultilevel"/>
    <w:tmpl w:val="54641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75F6B"/>
    <w:multiLevelType w:val="hybridMultilevel"/>
    <w:tmpl w:val="F6EAFE5E"/>
    <w:lvl w:ilvl="0" w:tplc="31CCAF6A">
      <w:start w:val="1"/>
      <w:numFmt w:val="decimal"/>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629B16BA"/>
    <w:multiLevelType w:val="hybridMultilevel"/>
    <w:tmpl w:val="531826E6"/>
    <w:lvl w:ilvl="0" w:tplc="8C10C998">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CC33D4"/>
    <w:multiLevelType w:val="hybridMultilevel"/>
    <w:tmpl w:val="02B0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3F4B0A"/>
    <w:multiLevelType w:val="singleLevel"/>
    <w:tmpl w:val="0409000F"/>
    <w:lvl w:ilvl="0">
      <w:start w:val="1"/>
      <w:numFmt w:val="decimal"/>
      <w:lvlText w:val="%1."/>
      <w:lvlJc w:val="left"/>
      <w:pPr>
        <w:tabs>
          <w:tab w:val="num" w:pos="720"/>
        </w:tabs>
        <w:ind w:left="720" w:hanging="360"/>
      </w:pPr>
    </w:lvl>
  </w:abstractNum>
  <w:abstractNum w:abstractNumId="38"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4"/>
  </w:num>
  <w:num w:numId="4">
    <w:abstractNumId w:val="20"/>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8"/>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5"/>
  </w:num>
  <w:num w:numId="26">
    <w:abstractNumId w:val="38"/>
  </w:num>
  <w:num w:numId="27">
    <w:abstractNumId w:val="12"/>
  </w:num>
  <w:num w:numId="28">
    <w:abstractNumId w:val="31"/>
  </w:num>
  <w:num w:numId="29">
    <w:abstractNumId w:val="28"/>
  </w:num>
  <w:num w:numId="30">
    <w:abstractNumId w:val="33"/>
  </w:num>
  <w:num w:numId="31">
    <w:abstractNumId w:val="21"/>
  </w:num>
  <w:num w:numId="32">
    <w:abstractNumId w:val="27"/>
  </w:num>
  <w:num w:numId="33">
    <w:abstractNumId w:val="26"/>
  </w:num>
  <w:num w:numId="34">
    <w:abstractNumId w:val="3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6"/>
  </w:num>
  <w:num w:numId="38">
    <w:abstractNumId w:val="24"/>
  </w:num>
  <w:num w:numId="39">
    <w:abstractNumId w:val="1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15B53"/>
    <w:rsid w:val="00016E4D"/>
    <w:rsid w:val="00024822"/>
    <w:rsid w:val="000304FB"/>
    <w:rsid w:val="000334DF"/>
    <w:rsid w:val="000406ED"/>
    <w:rsid w:val="000428A3"/>
    <w:rsid w:val="00060E18"/>
    <w:rsid w:val="00070832"/>
    <w:rsid w:val="00071966"/>
    <w:rsid w:val="00083D25"/>
    <w:rsid w:val="00086440"/>
    <w:rsid w:val="00091EB1"/>
    <w:rsid w:val="000A70BC"/>
    <w:rsid w:val="000B36CB"/>
    <w:rsid w:val="000B49E3"/>
    <w:rsid w:val="000B4B7F"/>
    <w:rsid w:val="000B7A04"/>
    <w:rsid w:val="000D1B39"/>
    <w:rsid w:val="000D34AD"/>
    <w:rsid w:val="000D362F"/>
    <w:rsid w:val="000D7162"/>
    <w:rsid w:val="000D7AF2"/>
    <w:rsid w:val="000E3AB0"/>
    <w:rsid w:val="000F2177"/>
    <w:rsid w:val="000F4C80"/>
    <w:rsid w:val="00101373"/>
    <w:rsid w:val="00101671"/>
    <w:rsid w:val="00102A01"/>
    <w:rsid w:val="00104317"/>
    <w:rsid w:val="00112717"/>
    <w:rsid w:val="00114294"/>
    <w:rsid w:val="00114378"/>
    <w:rsid w:val="00120976"/>
    <w:rsid w:val="00132E88"/>
    <w:rsid w:val="001346AA"/>
    <w:rsid w:val="00136931"/>
    <w:rsid w:val="0014382A"/>
    <w:rsid w:val="0014708E"/>
    <w:rsid w:val="00154798"/>
    <w:rsid w:val="00154F98"/>
    <w:rsid w:val="00156B82"/>
    <w:rsid w:val="001574EA"/>
    <w:rsid w:val="00162ACA"/>
    <w:rsid w:val="00172CE3"/>
    <w:rsid w:val="00177E3F"/>
    <w:rsid w:val="001859A9"/>
    <w:rsid w:val="00194A4C"/>
    <w:rsid w:val="001A6FC8"/>
    <w:rsid w:val="001A7B2D"/>
    <w:rsid w:val="001C2144"/>
    <w:rsid w:val="001C4679"/>
    <w:rsid w:val="001C545B"/>
    <w:rsid w:val="001C764C"/>
    <w:rsid w:val="001D4461"/>
    <w:rsid w:val="001D47FD"/>
    <w:rsid w:val="001E6782"/>
    <w:rsid w:val="001E7AF6"/>
    <w:rsid w:val="001F3479"/>
    <w:rsid w:val="001F6BF7"/>
    <w:rsid w:val="001F6F01"/>
    <w:rsid w:val="002038BA"/>
    <w:rsid w:val="00212C02"/>
    <w:rsid w:val="00221129"/>
    <w:rsid w:val="002410C9"/>
    <w:rsid w:val="002435B1"/>
    <w:rsid w:val="0024492C"/>
    <w:rsid w:val="00245F9C"/>
    <w:rsid w:val="00252463"/>
    <w:rsid w:val="00262A2F"/>
    <w:rsid w:val="00262E03"/>
    <w:rsid w:val="00262F32"/>
    <w:rsid w:val="00264B2B"/>
    <w:rsid w:val="00272DFB"/>
    <w:rsid w:val="00283FB4"/>
    <w:rsid w:val="002A41A6"/>
    <w:rsid w:val="002B58D5"/>
    <w:rsid w:val="002C11E1"/>
    <w:rsid w:val="002C69C1"/>
    <w:rsid w:val="002C6E45"/>
    <w:rsid w:val="002D48A8"/>
    <w:rsid w:val="002D4BD8"/>
    <w:rsid w:val="002F2BFE"/>
    <w:rsid w:val="003075F3"/>
    <w:rsid w:val="003134D1"/>
    <w:rsid w:val="00313BFE"/>
    <w:rsid w:val="0033072C"/>
    <w:rsid w:val="003447B5"/>
    <w:rsid w:val="00346642"/>
    <w:rsid w:val="00350951"/>
    <w:rsid w:val="00350AD6"/>
    <w:rsid w:val="003555CD"/>
    <w:rsid w:val="003632EA"/>
    <w:rsid w:val="00366A96"/>
    <w:rsid w:val="003764E1"/>
    <w:rsid w:val="003842BD"/>
    <w:rsid w:val="0038676B"/>
    <w:rsid w:val="0039275D"/>
    <w:rsid w:val="003A039D"/>
    <w:rsid w:val="003A07DE"/>
    <w:rsid w:val="003A2C17"/>
    <w:rsid w:val="003A7F33"/>
    <w:rsid w:val="003C0FD0"/>
    <w:rsid w:val="003C2871"/>
    <w:rsid w:val="003C40A4"/>
    <w:rsid w:val="003C63C3"/>
    <w:rsid w:val="003E1C41"/>
    <w:rsid w:val="003E4794"/>
    <w:rsid w:val="003F78BD"/>
    <w:rsid w:val="0040795F"/>
    <w:rsid w:val="00411B23"/>
    <w:rsid w:val="00414CAC"/>
    <w:rsid w:val="004204D3"/>
    <w:rsid w:val="004204FE"/>
    <w:rsid w:val="00420719"/>
    <w:rsid w:val="0042088D"/>
    <w:rsid w:val="00430828"/>
    <w:rsid w:val="00433A9B"/>
    <w:rsid w:val="00433C7C"/>
    <w:rsid w:val="00436FFF"/>
    <w:rsid w:val="00437CF9"/>
    <w:rsid w:val="00443092"/>
    <w:rsid w:val="004430FF"/>
    <w:rsid w:val="0044433B"/>
    <w:rsid w:val="00456B99"/>
    <w:rsid w:val="004631BF"/>
    <w:rsid w:val="004646D4"/>
    <w:rsid w:val="00465EC7"/>
    <w:rsid w:val="004739A3"/>
    <w:rsid w:val="004800C7"/>
    <w:rsid w:val="004848FA"/>
    <w:rsid w:val="004859C6"/>
    <w:rsid w:val="0048708D"/>
    <w:rsid w:val="00487B7F"/>
    <w:rsid w:val="004914FF"/>
    <w:rsid w:val="004937E7"/>
    <w:rsid w:val="00494959"/>
    <w:rsid w:val="004A7BAA"/>
    <w:rsid w:val="004B6A0A"/>
    <w:rsid w:val="004B7DE3"/>
    <w:rsid w:val="004D3EC5"/>
    <w:rsid w:val="004E7B5C"/>
    <w:rsid w:val="004F601A"/>
    <w:rsid w:val="005008E4"/>
    <w:rsid w:val="0050270C"/>
    <w:rsid w:val="00506D99"/>
    <w:rsid w:val="00506FB5"/>
    <w:rsid w:val="00510652"/>
    <w:rsid w:val="005240B5"/>
    <w:rsid w:val="005255ED"/>
    <w:rsid w:val="005316C6"/>
    <w:rsid w:val="005316F3"/>
    <w:rsid w:val="0054509E"/>
    <w:rsid w:val="00545613"/>
    <w:rsid w:val="005512F6"/>
    <w:rsid w:val="00554CD1"/>
    <w:rsid w:val="00555F79"/>
    <w:rsid w:val="00567B9B"/>
    <w:rsid w:val="00573832"/>
    <w:rsid w:val="00575783"/>
    <w:rsid w:val="00584F6D"/>
    <w:rsid w:val="00591CE2"/>
    <w:rsid w:val="00597D63"/>
    <w:rsid w:val="005A2920"/>
    <w:rsid w:val="005A721A"/>
    <w:rsid w:val="005B7382"/>
    <w:rsid w:val="005C2683"/>
    <w:rsid w:val="005C2CA7"/>
    <w:rsid w:val="005D3F72"/>
    <w:rsid w:val="005E544A"/>
    <w:rsid w:val="005E6F5D"/>
    <w:rsid w:val="005F2D3F"/>
    <w:rsid w:val="005F55B7"/>
    <w:rsid w:val="005F574F"/>
    <w:rsid w:val="00610B5B"/>
    <w:rsid w:val="0062588E"/>
    <w:rsid w:val="00626C73"/>
    <w:rsid w:val="00631174"/>
    <w:rsid w:val="00635DF4"/>
    <w:rsid w:val="006428D1"/>
    <w:rsid w:val="00652754"/>
    <w:rsid w:val="006559D6"/>
    <w:rsid w:val="00657A2A"/>
    <w:rsid w:val="00665753"/>
    <w:rsid w:val="006703C0"/>
    <w:rsid w:val="00676409"/>
    <w:rsid w:val="00677F97"/>
    <w:rsid w:val="006854C8"/>
    <w:rsid w:val="00685D35"/>
    <w:rsid w:val="00690F4B"/>
    <w:rsid w:val="00692F16"/>
    <w:rsid w:val="006935E7"/>
    <w:rsid w:val="00694887"/>
    <w:rsid w:val="00694CD1"/>
    <w:rsid w:val="006B3EC7"/>
    <w:rsid w:val="006B7487"/>
    <w:rsid w:val="006B7BD1"/>
    <w:rsid w:val="006C1F78"/>
    <w:rsid w:val="006C60EF"/>
    <w:rsid w:val="006E4ED6"/>
    <w:rsid w:val="006E67B7"/>
    <w:rsid w:val="006F6DD1"/>
    <w:rsid w:val="00710B0A"/>
    <w:rsid w:val="0072250E"/>
    <w:rsid w:val="00723EC7"/>
    <w:rsid w:val="007254EA"/>
    <w:rsid w:val="00733724"/>
    <w:rsid w:val="0073546A"/>
    <w:rsid w:val="00735709"/>
    <w:rsid w:val="00740039"/>
    <w:rsid w:val="00743BEA"/>
    <w:rsid w:val="0074626C"/>
    <w:rsid w:val="00747D75"/>
    <w:rsid w:val="00751C4B"/>
    <w:rsid w:val="00752987"/>
    <w:rsid w:val="00760B1C"/>
    <w:rsid w:val="00771EE1"/>
    <w:rsid w:val="007722C5"/>
    <w:rsid w:val="0078338F"/>
    <w:rsid w:val="00784EFD"/>
    <w:rsid w:val="00791651"/>
    <w:rsid w:val="00792BEB"/>
    <w:rsid w:val="007A332A"/>
    <w:rsid w:val="007A5C7E"/>
    <w:rsid w:val="007C12E8"/>
    <w:rsid w:val="007C1AEF"/>
    <w:rsid w:val="007C3728"/>
    <w:rsid w:val="007D7668"/>
    <w:rsid w:val="007E0028"/>
    <w:rsid w:val="007E4D02"/>
    <w:rsid w:val="007E601E"/>
    <w:rsid w:val="007F4FF4"/>
    <w:rsid w:val="00804C92"/>
    <w:rsid w:val="0081264D"/>
    <w:rsid w:val="00832EF2"/>
    <w:rsid w:val="00844209"/>
    <w:rsid w:val="00852421"/>
    <w:rsid w:val="008542FC"/>
    <w:rsid w:val="00855BA8"/>
    <w:rsid w:val="00861E94"/>
    <w:rsid w:val="00866E63"/>
    <w:rsid w:val="008750F0"/>
    <w:rsid w:val="008770BA"/>
    <w:rsid w:val="00884EAC"/>
    <w:rsid w:val="008866E7"/>
    <w:rsid w:val="00893106"/>
    <w:rsid w:val="0089585D"/>
    <w:rsid w:val="008B655C"/>
    <w:rsid w:val="008C033A"/>
    <w:rsid w:val="008C1A0A"/>
    <w:rsid w:val="008C2858"/>
    <w:rsid w:val="008D3FCD"/>
    <w:rsid w:val="008D532D"/>
    <w:rsid w:val="008F361C"/>
    <w:rsid w:val="00905A97"/>
    <w:rsid w:val="00905DC1"/>
    <w:rsid w:val="00907D3D"/>
    <w:rsid w:val="00914DCD"/>
    <w:rsid w:val="0091530F"/>
    <w:rsid w:val="00916076"/>
    <w:rsid w:val="009216E6"/>
    <w:rsid w:val="009218CA"/>
    <w:rsid w:val="00957F67"/>
    <w:rsid w:val="00964CB8"/>
    <w:rsid w:val="00973784"/>
    <w:rsid w:val="00974257"/>
    <w:rsid w:val="009838D6"/>
    <w:rsid w:val="00990DAF"/>
    <w:rsid w:val="009A3624"/>
    <w:rsid w:val="009A4DFE"/>
    <w:rsid w:val="009B2BDE"/>
    <w:rsid w:val="009C211C"/>
    <w:rsid w:val="009C21BC"/>
    <w:rsid w:val="009C777F"/>
    <w:rsid w:val="009D202A"/>
    <w:rsid w:val="009D6E3E"/>
    <w:rsid w:val="009E3A0F"/>
    <w:rsid w:val="009E6082"/>
    <w:rsid w:val="00A132CD"/>
    <w:rsid w:val="00A159B9"/>
    <w:rsid w:val="00A30A0D"/>
    <w:rsid w:val="00A31945"/>
    <w:rsid w:val="00A35DA7"/>
    <w:rsid w:val="00A42C67"/>
    <w:rsid w:val="00A50352"/>
    <w:rsid w:val="00A53159"/>
    <w:rsid w:val="00A672B4"/>
    <w:rsid w:val="00A6738A"/>
    <w:rsid w:val="00A81D98"/>
    <w:rsid w:val="00A8535E"/>
    <w:rsid w:val="00A861E6"/>
    <w:rsid w:val="00A90B26"/>
    <w:rsid w:val="00A91FB4"/>
    <w:rsid w:val="00A92B1C"/>
    <w:rsid w:val="00A97CE4"/>
    <w:rsid w:val="00AA1292"/>
    <w:rsid w:val="00AA13DB"/>
    <w:rsid w:val="00AA57A9"/>
    <w:rsid w:val="00AB755E"/>
    <w:rsid w:val="00AC075B"/>
    <w:rsid w:val="00AC0C35"/>
    <w:rsid w:val="00AC36AD"/>
    <w:rsid w:val="00AC42DA"/>
    <w:rsid w:val="00AD1865"/>
    <w:rsid w:val="00AD3B11"/>
    <w:rsid w:val="00AD744A"/>
    <w:rsid w:val="00AD7B0A"/>
    <w:rsid w:val="00AE0079"/>
    <w:rsid w:val="00AE1FAF"/>
    <w:rsid w:val="00AF23C2"/>
    <w:rsid w:val="00AF6444"/>
    <w:rsid w:val="00AF6818"/>
    <w:rsid w:val="00B0378E"/>
    <w:rsid w:val="00B06F7A"/>
    <w:rsid w:val="00B12461"/>
    <w:rsid w:val="00B1348F"/>
    <w:rsid w:val="00B146D4"/>
    <w:rsid w:val="00B175A4"/>
    <w:rsid w:val="00B17CC2"/>
    <w:rsid w:val="00B21462"/>
    <w:rsid w:val="00B31999"/>
    <w:rsid w:val="00B36D07"/>
    <w:rsid w:val="00B375B5"/>
    <w:rsid w:val="00B67A92"/>
    <w:rsid w:val="00B73731"/>
    <w:rsid w:val="00B83477"/>
    <w:rsid w:val="00B83EAE"/>
    <w:rsid w:val="00B90D2E"/>
    <w:rsid w:val="00B95513"/>
    <w:rsid w:val="00BA2FF7"/>
    <w:rsid w:val="00BA34E0"/>
    <w:rsid w:val="00BA6AC1"/>
    <w:rsid w:val="00BC4955"/>
    <w:rsid w:val="00BD03E3"/>
    <w:rsid w:val="00BD77DE"/>
    <w:rsid w:val="00BE5580"/>
    <w:rsid w:val="00C06FBE"/>
    <w:rsid w:val="00C11901"/>
    <w:rsid w:val="00C12A2E"/>
    <w:rsid w:val="00C13E1C"/>
    <w:rsid w:val="00C22C7E"/>
    <w:rsid w:val="00C25F48"/>
    <w:rsid w:val="00C31EA1"/>
    <w:rsid w:val="00C36317"/>
    <w:rsid w:val="00C36DA2"/>
    <w:rsid w:val="00C45650"/>
    <w:rsid w:val="00C62E3B"/>
    <w:rsid w:val="00C64E95"/>
    <w:rsid w:val="00C6538F"/>
    <w:rsid w:val="00C67C04"/>
    <w:rsid w:val="00C71CF0"/>
    <w:rsid w:val="00C73EF2"/>
    <w:rsid w:val="00C802A9"/>
    <w:rsid w:val="00C81BEB"/>
    <w:rsid w:val="00C84D89"/>
    <w:rsid w:val="00C96AC8"/>
    <w:rsid w:val="00C97D29"/>
    <w:rsid w:val="00CA232D"/>
    <w:rsid w:val="00CA401C"/>
    <w:rsid w:val="00CB4A25"/>
    <w:rsid w:val="00CB54F5"/>
    <w:rsid w:val="00CC04D5"/>
    <w:rsid w:val="00CC17AB"/>
    <w:rsid w:val="00CC57DF"/>
    <w:rsid w:val="00CC7BE7"/>
    <w:rsid w:val="00CF3D73"/>
    <w:rsid w:val="00CF6E4A"/>
    <w:rsid w:val="00CF78A7"/>
    <w:rsid w:val="00CF7B8B"/>
    <w:rsid w:val="00D15FA8"/>
    <w:rsid w:val="00D225E0"/>
    <w:rsid w:val="00D228D6"/>
    <w:rsid w:val="00D24289"/>
    <w:rsid w:val="00D243C2"/>
    <w:rsid w:val="00D31B2F"/>
    <w:rsid w:val="00D33514"/>
    <w:rsid w:val="00D35D48"/>
    <w:rsid w:val="00D43CD2"/>
    <w:rsid w:val="00D51D12"/>
    <w:rsid w:val="00D537FD"/>
    <w:rsid w:val="00D55DA8"/>
    <w:rsid w:val="00D56DAF"/>
    <w:rsid w:val="00D56EBF"/>
    <w:rsid w:val="00D5715F"/>
    <w:rsid w:val="00D71B57"/>
    <w:rsid w:val="00D730C8"/>
    <w:rsid w:val="00D73A1D"/>
    <w:rsid w:val="00D750FD"/>
    <w:rsid w:val="00D7715A"/>
    <w:rsid w:val="00D8646B"/>
    <w:rsid w:val="00D9120D"/>
    <w:rsid w:val="00D92883"/>
    <w:rsid w:val="00D933A3"/>
    <w:rsid w:val="00D9670F"/>
    <w:rsid w:val="00D96A22"/>
    <w:rsid w:val="00DA16D8"/>
    <w:rsid w:val="00DA2F00"/>
    <w:rsid w:val="00DA46CB"/>
    <w:rsid w:val="00DA634C"/>
    <w:rsid w:val="00DB62EC"/>
    <w:rsid w:val="00DB7C23"/>
    <w:rsid w:val="00DC3755"/>
    <w:rsid w:val="00DC4D2B"/>
    <w:rsid w:val="00DC5D94"/>
    <w:rsid w:val="00DC63DB"/>
    <w:rsid w:val="00DC6B8D"/>
    <w:rsid w:val="00DD471A"/>
    <w:rsid w:val="00DD4ABC"/>
    <w:rsid w:val="00DE6954"/>
    <w:rsid w:val="00E00283"/>
    <w:rsid w:val="00E051A8"/>
    <w:rsid w:val="00E1709D"/>
    <w:rsid w:val="00E202F4"/>
    <w:rsid w:val="00E21BE4"/>
    <w:rsid w:val="00E308F8"/>
    <w:rsid w:val="00E377CF"/>
    <w:rsid w:val="00E43401"/>
    <w:rsid w:val="00E43A0D"/>
    <w:rsid w:val="00E5383E"/>
    <w:rsid w:val="00E54EA2"/>
    <w:rsid w:val="00E575A0"/>
    <w:rsid w:val="00E6477D"/>
    <w:rsid w:val="00E64BB4"/>
    <w:rsid w:val="00E709AD"/>
    <w:rsid w:val="00E73B96"/>
    <w:rsid w:val="00E800B1"/>
    <w:rsid w:val="00E806C3"/>
    <w:rsid w:val="00E82E2F"/>
    <w:rsid w:val="00EA0FAF"/>
    <w:rsid w:val="00EA11D3"/>
    <w:rsid w:val="00EA2170"/>
    <w:rsid w:val="00EA70E5"/>
    <w:rsid w:val="00EB1A57"/>
    <w:rsid w:val="00EB6BF9"/>
    <w:rsid w:val="00EC0529"/>
    <w:rsid w:val="00ED464C"/>
    <w:rsid w:val="00ED5673"/>
    <w:rsid w:val="00ED6DCE"/>
    <w:rsid w:val="00EE3320"/>
    <w:rsid w:val="00EE4C1E"/>
    <w:rsid w:val="00EE5416"/>
    <w:rsid w:val="00EF6F41"/>
    <w:rsid w:val="00EF718D"/>
    <w:rsid w:val="00F006EF"/>
    <w:rsid w:val="00F03021"/>
    <w:rsid w:val="00F073C5"/>
    <w:rsid w:val="00F07493"/>
    <w:rsid w:val="00F12800"/>
    <w:rsid w:val="00F21B75"/>
    <w:rsid w:val="00F31926"/>
    <w:rsid w:val="00F32753"/>
    <w:rsid w:val="00F33FDA"/>
    <w:rsid w:val="00F35196"/>
    <w:rsid w:val="00F3694F"/>
    <w:rsid w:val="00F40E8D"/>
    <w:rsid w:val="00F439E6"/>
    <w:rsid w:val="00F51EEF"/>
    <w:rsid w:val="00F55DCC"/>
    <w:rsid w:val="00F655D5"/>
    <w:rsid w:val="00F6772B"/>
    <w:rsid w:val="00F7187A"/>
    <w:rsid w:val="00F7641D"/>
    <w:rsid w:val="00F8146F"/>
    <w:rsid w:val="00F82125"/>
    <w:rsid w:val="00F84F32"/>
    <w:rsid w:val="00F87D5D"/>
    <w:rsid w:val="00F93544"/>
    <w:rsid w:val="00F96776"/>
    <w:rsid w:val="00FA4BE5"/>
    <w:rsid w:val="00FA5D71"/>
    <w:rsid w:val="00FB4A7A"/>
    <w:rsid w:val="00FB4FB6"/>
    <w:rsid w:val="00FB5404"/>
    <w:rsid w:val="00FC2038"/>
    <w:rsid w:val="00FC2075"/>
    <w:rsid w:val="00FC3D2E"/>
    <w:rsid w:val="00FC4B30"/>
    <w:rsid w:val="00FC4FCE"/>
    <w:rsid w:val="00FC72E9"/>
    <w:rsid w:val="00FC7B36"/>
    <w:rsid w:val="00FD74B7"/>
    <w:rsid w:val="00FE2C64"/>
    <w:rsid w:val="00FE64FB"/>
    <w:rsid w:val="00FE7421"/>
    <w:rsid w:val="00FF1E1F"/>
    <w:rsid w:val="00FF2DF8"/>
    <w:rsid w:val="00FF33AD"/>
    <w:rsid w:val="00FF6BE1"/>
    <w:rsid w:val="00FF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56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NormalWeb">
    <w:name w:val="Normal (Web)"/>
    <w:basedOn w:val="Normal"/>
    <w:uiPriority w:val="99"/>
    <w:semiHidden/>
    <w:unhideWhenUsed/>
    <w:rsid w:val="005255ED"/>
    <w:pPr>
      <w:spacing w:before="100" w:beforeAutospacing="1" w:after="100" w:afterAutospacing="1"/>
    </w:pPr>
    <w:rPr>
      <w:rFonts w:ascii="Times New Roman" w:hAnsi="Times New Roman"/>
    </w:rPr>
  </w:style>
  <w:style w:type="character" w:customStyle="1" w:styleId="ms-rtefontface-1">
    <w:name w:val="ms-rtefontface-1"/>
    <w:basedOn w:val="DefaultParagraphFont"/>
    <w:rsid w:val="005255ED"/>
  </w:style>
  <w:style w:type="character" w:styleId="Strong">
    <w:name w:val="Strong"/>
    <w:basedOn w:val="DefaultParagraphFont"/>
    <w:uiPriority w:val="22"/>
    <w:qFormat/>
    <w:rsid w:val="005255ED"/>
    <w:rPr>
      <w:b/>
      <w:bCs/>
    </w:rPr>
  </w:style>
  <w:style w:type="paragraph" w:customStyle="1" w:styleId="TableParagraph">
    <w:name w:val="Table Paragraph"/>
    <w:basedOn w:val="Normal"/>
    <w:uiPriority w:val="1"/>
    <w:qFormat/>
    <w:rsid w:val="000428A3"/>
    <w:pPr>
      <w:widowControl w:val="0"/>
      <w:autoSpaceDE w:val="0"/>
      <w:autoSpaceDN w:val="0"/>
      <w:adjustRightInd w:val="0"/>
      <w:ind w:left="107"/>
    </w:pPr>
    <w:rPr>
      <w:rFonts w:ascii="Calibri" w:eastAsiaTheme="minorEastAsia" w:hAnsi="Calibri" w:cs="Calibri"/>
    </w:rPr>
  </w:style>
  <w:style w:type="character" w:customStyle="1" w:styleId="CommentTextChar">
    <w:name w:val="Comment Text Char"/>
    <w:basedOn w:val="DefaultParagraphFont"/>
    <w:link w:val="CommentText"/>
    <w:uiPriority w:val="99"/>
    <w:semiHidden/>
    <w:rsid w:val="002D4BD8"/>
    <w:rPr>
      <w:rFonts w:asciiTheme="minorHAnsi" w:hAnsiTheme="minorHAnsi"/>
    </w:rPr>
  </w:style>
  <w:style w:type="paragraph" w:styleId="ListNumber5">
    <w:name w:val="List Number 5"/>
    <w:basedOn w:val="Normal"/>
    <w:uiPriority w:val="99"/>
    <w:unhideWhenUsed/>
    <w:rsid w:val="00C45650"/>
    <w:pPr>
      <w:tabs>
        <w:tab w:val="num" w:pos="1800"/>
      </w:tabs>
      <w:spacing w:after="160" w:line="259" w:lineRule="auto"/>
      <w:ind w:left="1800" w:hanging="360"/>
      <w:contextualSpacing/>
    </w:pPr>
    <w:rPr>
      <w:rFonts w:ascii="Times New Roman" w:hAnsi="Times New Roman"/>
      <w:sz w:val="20"/>
      <w:szCs w:val="20"/>
    </w:rPr>
  </w:style>
  <w:style w:type="paragraph" w:styleId="Revision">
    <w:name w:val="Revision"/>
    <w:hidden/>
    <w:uiPriority w:val="99"/>
    <w:semiHidden/>
    <w:rsid w:val="00D56DAF"/>
    <w:rPr>
      <w:rFonts w:asciiTheme="minorHAnsi" w:hAnsiTheme="minorHAnsi"/>
      <w:sz w:val="24"/>
      <w:szCs w:val="24"/>
    </w:rPr>
  </w:style>
  <w:style w:type="character" w:customStyle="1" w:styleId="BoxText">
    <w:name w:val="Box Text"/>
    <w:basedOn w:val="DefaultParagraphFont"/>
    <w:rsid w:val="00CF3D73"/>
    <w:rPr>
      <w:rFonts w:ascii="Arial" w:hAnsi="Arial"/>
      <w:sz w:val="20"/>
    </w:rPr>
  </w:style>
  <w:style w:type="paragraph" w:customStyle="1" w:styleId="Bullet">
    <w:name w:val="Bullet"/>
    <w:basedOn w:val="Normal"/>
    <w:rsid w:val="00CF3D73"/>
    <w:pPr>
      <w:numPr>
        <w:numId w:val="39"/>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6767">
      <w:bodyDiv w:val="1"/>
      <w:marLeft w:val="0"/>
      <w:marRight w:val="0"/>
      <w:marTop w:val="0"/>
      <w:marBottom w:val="0"/>
      <w:divBdr>
        <w:top w:val="none" w:sz="0" w:space="0" w:color="auto"/>
        <w:left w:val="none" w:sz="0" w:space="0" w:color="auto"/>
        <w:bottom w:val="none" w:sz="0" w:space="0" w:color="auto"/>
        <w:right w:val="none" w:sz="0" w:space="0" w:color="auto"/>
      </w:divBdr>
    </w:div>
    <w:div w:id="161894158">
      <w:bodyDiv w:val="1"/>
      <w:marLeft w:val="0"/>
      <w:marRight w:val="0"/>
      <w:marTop w:val="0"/>
      <w:marBottom w:val="0"/>
      <w:divBdr>
        <w:top w:val="none" w:sz="0" w:space="0" w:color="auto"/>
        <w:left w:val="none" w:sz="0" w:space="0" w:color="auto"/>
        <w:bottom w:val="none" w:sz="0" w:space="0" w:color="auto"/>
        <w:right w:val="none" w:sz="0" w:space="0" w:color="auto"/>
      </w:divBdr>
    </w:div>
    <w:div w:id="180559103">
      <w:bodyDiv w:val="1"/>
      <w:marLeft w:val="0"/>
      <w:marRight w:val="0"/>
      <w:marTop w:val="0"/>
      <w:marBottom w:val="0"/>
      <w:divBdr>
        <w:top w:val="none" w:sz="0" w:space="0" w:color="auto"/>
        <w:left w:val="none" w:sz="0" w:space="0" w:color="auto"/>
        <w:bottom w:val="none" w:sz="0" w:space="0" w:color="auto"/>
        <w:right w:val="none" w:sz="0" w:space="0" w:color="auto"/>
      </w:divBdr>
    </w:div>
    <w:div w:id="412509203">
      <w:bodyDiv w:val="1"/>
      <w:marLeft w:val="0"/>
      <w:marRight w:val="0"/>
      <w:marTop w:val="0"/>
      <w:marBottom w:val="0"/>
      <w:divBdr>
        <w:top w:val="none" w:sz="0" w:space="0" w:color="auto"/>
        <w:left w:val="none" w:sz="0" w:space="0" w:color="auto"/>
        <w:bottom w:val="none" w:sz="0" w:space="0" w:color="auto"/>
        <w:right w:val="none" w:sz="0" w:space="0" w:color="auto"/>
      </w:divBdr>
    </w:div>
    <w:div w:id="721975809">
      <w:bodyDiv w:val="1"/>
      <w:marLeft w:val="0"/>
      <w:marRight w:val="0"/>
      <w:marTop w:val="0"/>
      <w:marBottom w:val="0"/>
      <w:divBdr>
        <w:top w:val="none" w:sz="0" w:space="0" w:color="auto"/>
        <w:left w:val="none" w:sz="0" w:space="0" w:color="auto"/>
        <w:bottom w:val="none" w:sz="0" w:space="0" w:color="auto"/>
        <w:right w:val="none" w:sz="0" w:space="0" w:color="auto"/>
      </w:divBdr>
    </w:div>
    <w:div w:id="1093819415">
      <w:bodyDiv w:val="1"/>
      <w:marLeft w:val="0"/>
      <w:marRight w:val="0"/>
      <w:marTop w:val="0"/>
      <w:marBottom w:val="0"/>
      <w:divBdr>
        <w:top w:val="none" w:sz="0" w:space="0" w:color="auto"/>
        <w:left w:val="none" w:sz="0" w:space="0" w:color="auto"/>
        <w:bottom w:val="none" w:sz="0" w:space="0" w:color="auto"/>
        <w:right w:val="none" w:sz="0" w:space="0" w:color="auto"/>
      </w:divBdr>
    </w:div>
    <w:div w:id="1247955916">
      <w:bodyDiv w:val="1"/>
      <w:marLeft w:val="0"/>
      <w:marRight w:val="0"/>
      <w:marTop w:val="0"/>
      <w:marBottom w:val="0"/>
      <w:divBdr>
        <w:top w:val="none" w:sz="0" w:space="0" w:color="auto"/>
        <w:left w:val="none" w:sz="0" w:space="0" w:color="auto"/>
        <w:bottom w:val="none" w:sz="0" w:space="0" w:color="auto"/>
        <w:right w:val="none" w:sz="0" w:space="0" w:color="auto"/>
      </w:divBdr>
    </w:div>
    <w:div w:id="20664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9-04-Modifications-to-PRC-005-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SARandRFI/SC%20Response%20to%20Xcel%20RFI%20-%20PRC-005-6.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A032B-8A0F-4135-AF4B-9EBBD0DEE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1E09DC63-4679-4AB3-93B3-A27D2FF8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4172</Characters>
  <Application>Microsoft Office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2021-07-26T12:38:00Z</dcterms:created>
  <dcterms:modified xsi:type="dcterms:W3CDTF">2021-07-27T15:00:00Z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_NewReviewCycle">
    <vt:lpwstr/>
  </property>
  <property fmtid="{D5CDD505-2E9C-101B-9397-08002B2CF9AE}" pid="14" name="MSIP_Label_ed3826ce-7c18-471d-9596-93de5bae332e_Enabled">
    <vt:lpwstr>true</vt:lpwstr>
  </property>
  <property fmtid="{D5CDD505-2E9C-101B-9397-08002B2CF9AE}" pid="15" name="MSIP_Label_ed3826ce-7c18-471d-9596-93de5bae332e_SetDate">
    <vt:lpwstr>2021-07-09T12:04:07Z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c70edfd2-5751-4626-99a1-3e76fd679c26</vt:lpwstr>
  </property>
  <property fmtid="{D5CDD505-2E9C-101B-9397-08002B2CF9AE}" pid="20" name="MSIP_Label_ed3826ce-7c18-471d-9596-93de5bae332e_ContentBits">
    <vt:lpwstr>0</vt:lpwstr>
  </property>
</Properties>
</file>