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bookmarkStart w:id="0" w:name="_GoBack"/>
      <w:bookmarkEnd w:id="0"/>
      <w:r w:rsidRPr="000304FB">
        <w:rPr>
          <w:szCs w:val="44"/>
        </w:rPr>
        <w:t>Unoff</w:t>
      </w:r>
      <w:r w:rsidR="0073546A" w:rsidRPr="000304FB">
        <w:rPr>
          <w:szCs w:val="44"/>
        </w:rPr>
        <w:t>i</w:t>
      </w:r>
      <w:r w:rsidRPr="000304FB">
        <w:rPr>
          <w:szCs w:val="44"/>
        </w:rPr>
        <w:t>cial Comment Form</w:t>
      </w:r>
    </w:p>
    <w:p w14:paraId="1E876A30" w14:textId="77777777" w:rsidR="00A52554" w:rsidRDefault="00A52554" w:rsidP="00A52554">
      <w:pPr>
        <w:pStyle w:val="Heading1"/>
        <w:rPr>
          <w:b w:val="0"/>
          <w:bCs w:val="0"/>
          <w:color w:val="204C81"/>
          <w:sz w:val="32"/>
          <w:szCs w:val="32"/>
        </w:rPr>
      </w:pPr>
      <w:bookmarkStart w:id="1" w:name="_Toc195946481"/>
      <w:r w:rsidRPr="00C12F1A">
        <w:rPr>
          <w:b w:val="0"/>
          <w:bCs w:val="0"/>
          <w:color w:val="204C81"/>
          <w:sz w:val="32"/>
          <w:szCs w:val="32"/>
        </w:rPr>
        <w:t>Project 201</w:t>
      </w:r>
      <w:r>
        <w:rPr>
          <w:b w:val="0"/>
          <w:bCs w:val="0"/>
          <w:color w:val="204C81"/>
          <w:sz w:val="32"/>
          <w:szCs w:val="32"/>
        </w:rPr>
        <w:t>9-04 Modifications to PRC-005-6</w:t>
      </w:r>
    </w:p>
    <w:p w14:paraId="4C017227" w14:textId="77777777" w:rsidR="00A52554" w:rsidRDefault="00A52554" w:rsidP="0073546A">
      <w:pPr>
        <w:rPr>
          <w:b/>
        </w:rPr>
      </w:pPr>
    </w:p>
    <w:p w14:paraId="3620FC62" w14:textId="49C40B5F" w:rsidR="0073546A" w:rsidRPr="00D24289" w:rsidRDefault="00747D75" w:rsidP="0073546A">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1" w:history="1">
        <w:r w:rsidR="000B4B7F" w:rsidRPr="0018520A">
          <w:rPr>
            <w:rStyle w:val="Hyperlink"/>
          </w:rPr>
          <w:t>Standards Balloting and Commenting System (SBS)</w:t>
        </w:r>
      </w:hyperlink>
      <w:r w:rsidR="000B4B7F" w:rsidRPr="0018520A">
        <w:t xml:space="preserve"> to submit comments</w:t>
      </w:r>
      <w:r w:rsidR="000B4B7F">
        <w:t xml:space="preserve"> on</w:t>
      </w:r>
      <w:r w:rsidR="00AB7D84">
        <w:t xml:space="preserve"> the</w:t>
      </w:r>
      <w:r w:rsidRPr="00786AD7">
        <w:t xml:space="preserve"> </w:t>
      </w:r>
      <w:r w:rsidR="00A52554" w:rsidRPr="00A52554">
        <w:rPr>
          <w:b/>
        </w:rPr>
        <w:t>Project 2019-04 Modifications to PRC-005-6</w:t>
      </w:r>
      <w:r w:rsidR="00AB7D84">
        <w:rPr>
          <w:b/>
        </w:rPr>
        <w:t xml:space="preserve"> Standard Authorization Request</w:t>
      </w:r>
      <w:r w:rsidR="00F309E6">
        <w:rPr>
          <w:b/>
        </w:rPr>
        <w:t xml:space="preserve"> </w:t>
      </w:r>
      <w:r w:rsidR="00F309E6" w:rsidRPr="00F309E6">
        <w:t>by</w:t>
      </w:r>
      <w:r w:rsidRPr="00733DF8">
        <w:rPr>
          <w:b/>
        </w:rPr>
        <w:t xml:space="preserve"> 8 p.</w:t>
      </w:r>
      <w:r>
        <w:rPr>
          <w:b/>
        </w:rPr>
        <w:t xml:space="preserve">m. Eastern, </w:t>
      </w:r>
      <w:r w:rsidR="00A52554">
        <w:rPr>
          <w:b/>
        </w:rPr>
        <w:t>Wednesday, August 2</w:t>
      </w:r>
      <w:r w:rsidR="00B35A7B">
        <w:rPr>
          <w:b/>
        </w:rPr>
        <w:t>8</w:t>
      </w:r>
      <w:r w:rsidR="00C12F1A" w:rsidRPr="00C12F1A">
        <w:rPr>
          <w:b/>
        </w:rPr>
        <w:t>, 2019</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22FB5183" w:rsidR="0039275D" w:rsidRPr="00AB7D84" w:rsidRDefault="00436D04" w:rsidP="0073546A">
      <w:r>
        <w:t xml:space="preserve">See the </w:t>
      </w:r>
      <w:hyperlink r:id="rId12" w:history="1">
        <w:r w:rsidR="00AD744A" w:rsidRPr="00436D04">
          <w:rPr>
            <w:rStyle w:val="Hyperlink"/>
          </w:rPr>
          <w:t>project page</w:t>
        </w:r>
      </w:hyperlink>
      <w:r>
        <w:t xml:space="preserve"> or </w:t>
      </w:r>
      <w:r w:rsidR="00E308F8" w:rsidRPr="00AB7D84">
        <w:t>contact</w:t>
      </w:r>
      <w:r w:rsidR="000304FB" w:rsidRPr="00AB7D84">
        <w:t xml:space="preserve"> </w:t>
      </w:r>
      <w:r w:rsidR="00C12F1A" w:rsidRPr="00AA74FE">
        <w:rPr>
          <w:rFonts w:ascii="Calibri" w:eastAsia="Calibri" w:hAnsi="Calibri"/>
        </w:rPr>
        <w:t xml:space="preserve">Standards Developer, </w:t>
      </w:r>
      <w:hyperlink r:id="rId13" w:history="1">
        <w:r w:rsidR="00C12F1A" w:rsidRPr="00AA74FE">
          <w:rPr>
            <w:rFonts w:ascii="Calibri" w:eastAsia="Calibri" w:hAnsi="Calibri"/>
            <w:color w:val="0000FF"/>
            <w:u w:val="single"/>
          </w:rPr>
          <w:t>Mat Bunch</w:t>
        </w:r>
      </w:hyperlink>
      <w:r w:rsidR="00C12F1A" w:rsidRPr="00AA74FE">
        <w:rPr>
          <w:rFonts w:ascii="Calibri" w:eastAsia="Calibri" w:hAnsi="Calibri"/>
        </w:rPr>
        <w:t xml:space="preserve"> (</w:t>
      </w:r>
      <w:r>
        <w:rPr>
          <w:rFonts w:ascii="Calibri" w:eastAsia="Calibri" w:hAnsi="Calibri"/>
        </w:rPr>
        <w:t>via email) or at (404) 446-9785 for more information or assistance.</w:t>
      </w:r>
      <w:r w:rsidR="00ED5673" w:rsidRPr="00AB7D84">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052B36E5" w14:textId="5F1F4011" w:rsidR="00A52554" w:rsidRDefault="00A52554" w:rsidP="00A52554">
      <w:r w:rsidRPr="0093267F">
        <w:t>On May 14, 2019, NERC received a SAR from the North American Generator Forum (NAGF) seeking to revise Reliability Standard PRC-005-6 – Protection System, Automatic Reclosing, and Sudden Pressure Relaying Maintenance to clarify the applicability of PRC-005-6 to the protective functions within an Automatic Voltage Regulator (AVR) and provide the prescribed maintenance activities. The SAR also requests the PRC-005-6 Supplementary Reference and FAQ be updated to reflect the changes to the standard.</w:t>
      </w:r>
    </w:p>
    <w:p w14:paraId="2276196C" w14:textId="77777777" w:rsidR="00A52554" w:rsidRDefault="00A52554" w:rsidP="00A52554">
      <w:pPr>
        <w:rPr>
          <w:rStyle w:val="BoxText"/>
          <w:rFonts w:ascii="Tahoma" w:hAnsi="Tahoma" w:cs="Tahoma"/>
          <w:sz w:val="22"/>
          <w:szCs w:val="22"/>
        </w:rPr>
      </w:pPr>
    </w:p>
    <w:p w14:paraId="33C40122" w14:textId="77777777" w:rsidR="00A52554" w:rsidRPr="00453F32" w:rsidRDefault="00A52554" w:rsidP="00A52554">
      <w:pPr>
        <w:rPr>
          <w:rStyle w:val="BoxText"/>
          <w:rFonts w:ascii="Tahoma" w:hAnsi="Tahoma" w:cs="Tahoma"/>
          <w:sz w:val="22"/>
          <w:szCs w:val="22"/>
        </w:rPr>
      </w:pPr>
      <w:r w:rsidRPr="00453F32">
        <w:rPr>
          <w:rStyle w:val="BoxText"/>
          <w:rFonts w:ascii="Tahoma" w:hAnsi="Tahoma" w:cs="Tahoma"/>
          <w:sz w:val="22"/>
          <w:szCs w:val="22"/>
        </w:rPr>
        <w:t>Purpose/Industry Need</w:t>
      </w:r>
    </w:p>
    <w:p w14:paraId="016C442E" w14:textId="77777777" w:rsidR="00A52554" w:rsidRDefault="00A52554" w:rsidP="00A52554">
      <w:r>
        <w:t xml:space="preserve">The SAR proposes revisions to </w:t>
      </w:r>
      <w:r w:rsidRPr="00453F32">
        <w:t xml:space="preserve">PRC-005-6 </w:t>
      </w:r>
      <w:r>
        <w:t>that</w:t>
      </w:r>
      <w:r w:rsidRPr="00453F32">
        <w:t xml:space="preserve"> provide clear, unambiguous guidance on the scope of applicability to </w:t>
      </w:r>
      <w:r>
        <w:t>AVR</w:t>
      </w:r>
      <w:r w:rsidRPr="00453F32">
        <w:t xml:space="preserve"> protective functions. Without clear applicability</w:t>
      </w:r>
      <w:r>
        <w:t>,</w:t>
      </w:r>
      <w:r w:rsidRPr="00453F32">
        <w:t xml:space="preserve"> the industry is struggling with how to implement PRC-005-6 and what testing is acceptable to meet the required maintenance activities prescribed by PRC-005-6. This topic is only applicable to a Generator Owner that owns a synchronous generating unit with an installed digital AVR. </w:t>
      </w:r>
      <w:r>
        <w:t>The SAR also proposes revising</w:t>
      </w:r>
      <w:r w:rsidRPr="00453F32">
        <w:t xml:space="preserve"> PRC-005-6 to add a new section under Facilities to clearly delineate the applicability of Protection Systems associated </w:t>
      </w:r>
      <w:r>
        <w:t xml:space="preserve">with AVR protective functions, limiting </w:t>
      </w:r>
      <w:r w:rsidRPr="00453F32">
        <w:t xml:space="preserve">the scope of the AVR protective functions to those elements that open a breaker directly or via lockout or tripping auxiliary relays.  </w:t>
      </w:r>
    </w:p>
    <w:p w14:paraId="31804F7C" w14:textId="77777777" w:rsidR="00A52554" w:rsidRDefault="00A52554" w:rsidP="000C5C46">
      <w:pPr>
        <w:spacing w:line="259" w:lineRule="auto"/>
        <w:rPr>
          <w:rFonts w:ascii="Tahoma" w:eastAsia="Calibri" w:hAnsi="Tahoma" w:cs="Tahoma"/>
          <w:b/>
          <w:bCs/>
          <w:sz w:val="22"/>
          <w:szCs w:val="22"/>
        </w:rPr>
      </w:pPr>
    </w:p>
    <w:p w14:paraId="6F3C8259" w14:textId="58377357" w:rsidR="0039275D" w:rsidRPr="00747D75" w:rsidRDefault="0073546A" w:rsidP="00102A01">
      <w:pPr>
        <w:pStyle w:val="Heading2"/>
        <w:rPr>
          <w:rFonts w:cs="Tahoma"/>
        </w:rPr>
      </w:pPr>
      <w:r w:rsidRPr="00747D75">
        <w:rPr>
          <w:rFonts w:cs="Tahoma"/>
        </w:rPr>
        <w:t>Question</w:t>
      </w:r>
      <w:r w:rsidR="00747D75" w:rsidRPr="00747D75">
        <w:rPr>
          <w:rFonts w:cs="Tahoma"/>
        </w:rPr>
        <w:t>s</w:t>
      </w:r>
    </w:p>
    <w:p w14:paraId="76E9E000" w14:textId="4C0E5510" w:rsidR="0012552D" w:rsidRPr="00E73B96" w:rsidRDefault="000C5C46" w:rsidP="0012552D">
      <w:pPr>
        <w:pStyle w:val="ListParagraph"/>
        <w:keepNext/>
        <w:numPr>
          <w:ilvl w:val="0"/>
          <w:numId w:val="33"/>
        </w:numPr>
        <w:spacing w:before="120"/>
        <w:rPr>
          <w:rFonts w:asciiTheme="minorHAnsi" w:hAnsiTheme="minorHAnsi"/>
        </w:rPr>
      </w:pPr>
      <w:r w:rsidRPr="000C5C46">
        <w:rPr>
          <w:rFonts w:asciiTheme="minorHAnsi" w:hAnsiTheme="minorHAnsi"/>
        </w:rPr>
        <w:t xml:space="preserve">Do you agree with the </w:t>
      </w:r>
      <w:r>
        <w:rPr>
          <w:rFonts w:asciiTheme="minorHAnsi" w:hAnsiTheme="minorHAnsi"/>
        </w:rPr>
        <w:t xml:space="preserve">project </w:t>
      </w:r>
      <w:r w:rsidRPr="000C5C46">
        <w:rPr>
          <w:rFonts w:asciiTheme="minorHAnsi" w:hAnsiTheme="minorHAnsi"/>
        </w:rPr>
        <w:t xml:space="preserve">scope </w:t>
      </w:r>
      <w:r>
        <w:rPr>
          <w:rFonts w:asciiTheme="minorHAnsi" w:hAnsiTheme="minorHAnsi"/>
        </w:rPr>
        <w:t>as outlined in the</w:t>
      </w:r>
      <w:r w:rsidRPr="000C5C46">
        <w:rPr>
          <w:rFonts w:asciiTheme="minorHAnsi" w:hAnsiTheme="minorHAnsi"/>
        </w:rPr>
        <w:t xml:space="preserve"> SAR?  </w:t>
      </w:r>
      <w:r w:rsidR="0012552D" w:rsidRPr="00DC289B">
        <w:rPr>
          <w:rFonts w:asciiTheme="minorHAnsi" w:hAnsiTheme="minorHAnsi"/>
        </w:rPr>
        <w:t xml:space="preserve">If you do not agree, or if you agree but </w:t>
      </w:r>
      <w:r w:rsidR="0012552D">
        <w:rPr>
          <w:rFonts w:asciiTheme="minorHAnsi" w:hAnsiTheme="minorHAnsi"/>
        </w:rPr>
        <w:t xml:space="preserve">have comments or suggestions, provide your recommendation or </w:t>
      </w:r>
      <w:r w:rsidR="0012552D" w:rsidRPr="00DC289B">
        <w:rPr>
          <w:rFonts w:asciiTheme="minorHAnsi" w:hAnsiTheme="minorHAnsi"/>
        </w:rPr>
        <w:t>proposed modification</w:t>
      </w:r>
      <w:r w:rsidR="006D202D">
        <w:rPr>
          <w:rFonts w:asciiTheme="minorHAnsi" w:hAnsiTheme="minorHAnsi"/>
        </w:rPr>
        <w:t xml:space="preserve"> below.</w:t>
      </w:r>
    </w:p>
    <w:p w14:paraId="5A549C9F" w14:textId="77777777" w:rsidR="00101671" w:rsidRDefault="00101671" w:rsidP="00AA74FE">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302A29">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302A29">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C4E2A7A" w14:textId="4F3C11D1" w:rsidR="00C25F48" w:rsidRPr="00E73B96" w:rsidRDefault="000C5C46" w:rsidP="00FB4FB6">
      <w:pPr>
        <w:pStyle w:val="ListParagraph"/>
        <w:keepNext/>
        <w:numPr>
          <w:ilvl w:val="0"/>
          <w:numId w:val="33"/>
        </w:numPr>
        <w:spacing w:before="120"/>
        <w:rPr>
          <w:rFonts w:asciiTheme="minorHAnsi" w:hAnsiTheme="minorHAnsi"/>
        </w:rPr>
      </w:pPr>
      <w:r w:rsidRPr="000C5C46">
        <w:rPr>
          <w:rFonts w:asciiTheme="minorHAnsi" w:hAnsiTheme="minorHAnsi"/>
        </w:rPr>
        <w:t>If you have any other comments on this SAR that you haven’t already mentioned above, provide them here</w:t>
      </w:r>
      <w:r w:rsidR="0012552D">
        <w:rPr>
          <w:rFonts w:asciiTheme="minorHAnsi" w:hAnsiTheme="minorHAnsi"/>
        </w:rPr>
        <w:t>:</w:t>
      </w:r>
    </w:p>
    <w:p w14:paraId="3793614C" w14:textId="77777777" w:rsidR="00E73B96" w:rsidRDefault="00E73B96" w:rsidP="00AA74FE">
      <w:pPr>
        <w:ind w:firstLine="720"/>
      </w:pPr>
    </w:p>
    <w:p w14:paraId="711BF59F" w14:textId="4F21D56B" w:rsidR="00FE7421" w:rsidRPr="00D24289" w:rsidRDefault="00AB7D84" w:rsidP="00B35A7B">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FE7421" w:rsidRPr="00D24289" w:rsidSect="00175D87">
      <w:headerReference w:type="default" r:id="rId14"/>
      <w:footerReference w:type="default" r:id="rId15"/>
      <w:headerReference w:type="first" r:id="rId16"/>
      <w:footerReference w:type="first" r:id="rId17"/>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E6FDD" w14:textId="77777777" w:rsidR="00302A29" w:rsidRDefault="00302A29">
      <w:r>
        <w:separator/>
      </w:r>
    </w:p>
  </w:endnote>
  <w:endnote w:type="continuationSeparator" w:id="0">
    <w:p w14:paraId="0177FA5C" w14:textId="77777777" w:rsidR="00302A29" w:rsidRDefault="00302A29">
      <w:r>
        <w:continuationSeparator/>
      </w:r>
    </w:p>
  </w:endnote>
  <w:endnote w:type="continuationNotice" w:id="1">
    <w:p w14:paraId="25266645" w14:textId="77777777" w:rsidR="00302A29" w:rsidRDefault="00302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55F95C23" w:rsidR="000C5C46" w:rsidRPr="00855BA8" w:rsidRDefault="000C5C46" w:rsidP="00575783">
    <w:pPr>
      <w:pStyle w:val="Footer"/>
      <w:tabs>
        <w:tab w:val="clear" w:pos="10354"/>
        <w:tab w:val="right" w:pos="10350"/>
      </w:tabs>
      <w:ind w:left="0" w:right="18"/>
    </w:pPr>
    <w:r>
      <w:t>Unofficial Comment Form</w:t>
    </w:r>
    <w:r>
      <w:br/>
    </w:r>
    <w:r w:rsidR="00A87D18">
      <w:t>Project 201</w:t>
    </w:r>
    <w:r w:rsidR="00A52554">
      <w:t>9</w:t>
    </w:r>
    <w:r w:rsidR="00A87D18">
      <w:t>-04 Modifications to PRC-</w:t>
    </w:r>
    <w:r w:rsidR="00A52554">
      <w:t>005-6</w:t>
    </w:r>
    <w:r w:rsidR="00A87D18">
      <w:t xml:space="preserve"> </w:t>
    </w:r>
    <w:r w:rsidRPr="000D1B39">
      <w:t xml:space="preserve">| </w:t>
    </w:r>
    <w:r w:rsidR="00A52554">
      <w:t>July – August 2019</w:t>
    </w:r>
    <w:r>
      <w:tab/>
    </w:r>
    <w:r>
      <w:fldChar w:fldCharType="begin"/>
    </w:r>
    <w:r>
      <w:instrText xml:space="preserve"> PAGE </w:instrText>
    </w:r>
    <w:r>
      <w:fldChar w:fldCharType="separate"/>
    </w:r>
    <w:r w:rsidR="00175D8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A1770" w14:textId="77777777" w:rsidR="00175D87" w:rsidRDefault="00175D87" w:rsidP="00175D87"/>
  <w:p w14:paraId="4FE2192D" w14:textId="77777777" w:rsidR="00175D87" w:rsidRDefault="00175D87" w:rsidP="00175D87"/>
  <w:p w14:paraId="37810C4F" w14:textId="24A8E887" w:rsidR="000C5C46" w:rsidRPr="00175D87" w:rsidRDefault="00175D87" w:rsidP="00175D87">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78ED8" w14:textId="77777777" w:rsidR="00302A29" w:rsidRDefault="00302A29">
      <w:r>
        <w:separator/>
      </w:r>
    </w:p>
  </w:footnote>
  <w:footnote w:type="continuationSeparator" w:id="0">
    <w:p w14:paraId="6615ACFC" w14:textId="77777777" w:rsidR="00302A29" w:rsidRDefault="00302A29">
      <w:r>
        <w:continuationSeparator/>
      </w:r>
    </w:p>
  </w:footnote>
  <w:footnote w:type="continuationNotice" w:id="1">
    <w:p w14:paraId="7B87943A" w14:textId="77777777" w:rsidR="00302A29" w:rsidRDefault="00302A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0C5C46" w:rsidRDefault="000C5C46">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0C5C46" w:rsidRDefault="000C5C46">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0C5C46" w:rsidRDefault="000C5C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C5C46"/>
    <w:rsid w:val="000D1B39"/>
    <w:rsid w:val="000D7162"/>
    <w:rsid w:val="000D7AF2"/>
    <w:rsid w:val="000E3AB0"/>
    <w:rsid w:val="000F2177"/>
    <w:rsid w:val="000F4C80"/>
    <w:rsid w:val="00101373"/>
    <w:rsid w:val="00101671"/>
    <w:rsid w:val="00102A01"/>
    <w:rsid w:val="00104317"/>
    <w:rsid w:val="0012552D"/>
    <w:rsid w:val="00132E88"/>
    <w:rsid w:val="001346AA"/>
    <w:rsid w:val="00136931"/>
    <w:rsid w:val="0014382A"/>
    <w:rsid w:val="00154798"/>
    <w:rsid w:val="00154F98"/>
    <w:rsid w:val="001574EA"/>
    <w:rsid w:val="00162ACA"/>
    <w:rsid w:val="00174B52"/>
    <w:rsid w:val="00175D87"/>
    <w:rsid w:val="001859A9"/>
    <w:rsid w:val="0019217F"/>
    <w:rsid w:val="001A6FC8"/>
    <w:rsid w:val="001A7B2D"/>
    <w:rsid w:val="001C2144"/>
    <w:rsid w:val="001D47FD"/>
    <w:rsid w:val="001D5379"/>
    <w:rsid w:val="001E6782"/>
    <w:rsid w:val="001E7AF6"/>
    <w:rsid w:val="001F54DA"/>
    <w:rsid w:val="001F6F01"/>
    <w:rsid w:val="002038BA"/>
    <w:rsid w:val="00211896"/>
    <w:rsid w:val="00212C02"/>
    <w:rsid w:val="00221129"/>
    <w:rsid w:val="00262A2F"/>
    <w:rsid w:val="00262E6F"/>
    <w:rsid w:val="00262F32"/>
    <w:rsid w:val="00283FB4"/>
    <w:rsid w:val="002B58D5"/>
    <w:rsid w:val="002C11E1"/>
    <w:rsid w:val="002C6E45"/>
    <w:rsid w:val="002D48A8"/>
    <w:rsid w:val="002E540F"/>
    <w:rsid w:val="002F2BFE"/>
    <w:rsid w:val="00302A29"/>
    <w:rsid w:val="003075F3"/>
    <w:rsid w:val="003134D1"/>
    <w:rsid w:val="00313BFE"/>
    <w:rsid w:val="003215D1"/>
    <w:rsid w:val="003447B5"/>
    <w:rsid w:val="003632EA"/>
    <w:rsid w:val="00366A96"/>
    <w:rsid w:val="003764E1"/>
    <w:rsid w:val="0038676B"/>
    <w:rsid w:val="0039275D"/>
    <w:rsid w:val="003A039D"/>
    <w:rsid w:val="003A07DE"/>
    <w:rsid w:val="003A2C17"/>
    <w:rsid w:val="003C0FD0"/>
    <w:rsid w:val="003C2871"/>
    <w:rsid w:val="003C40A4"/>
    <w:rsid w:val="003E1C41"/>
    <w:rsid w:val="003E7F34"/>
    <w:rsid w:val="003F78BD"/>
    <w:rsid w:val="0040795F"/>
    <w:rsid w:val="00411B23"/>
    <w:rsid w:val="004204D3"/>
    <w:rsid w:val="004204FE"/>
    <w:rsid w:val="0042088D"/>
    <w:rsid w:val="004225AC"/>
    <w:rsid w:val="00433A9B"/>
    <w:rsid w:val="00433C7C"/>
    <w:rsid w:val="00436D04"/>
    <w:rsid w:val="004430FF"/>
    <w:rsid w:val="00456B99"/>
    <w:rsid w:val="004631BF"/>
    <w:rsid w:val="00471C9A"/>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476BF"/>
    <w:rsid w:val="00554CD1"/>
    <w:rsid w:val="00555F79"/>
    <w:rsid w:val="00573832"/>
    <w:rsid w:val="00575783"/>
    <w:rsid w:val="00584F6D"/>
    <w:rsid w:val="00591CE2"/>
    <w:rsid w:val="00597D63"/>
    <w:rsid w:val="005A2920"/>
    <w:rsid w:val="005A721A"/>
    <w:rsid w:val="005B7382"/>
    <w:rsid w:val="005C2683"/>
    <w:rsid w:val="005C2CA7"/>
    <w:rsid w:val="005D3F72"/>
    <w:rsid w:val="005E5D20"/>
    <w:rsid w:val="005E6F5D"/>
    <w:rsid w:val="005F574F"/>
    <w:rsid w:val="00610B5B"/>
    <w:rsid w:val="00626C73"/>
    <w:rsid w:val="00631174"/>
    <w:rsid w:val="00652754"/>
    <w:rsid w:val="006655DC"/>
    <w:rsid w:val="00676409"/>
    <w:rsid w:val="00677F97"/>
    <w:rsid w:val="00685D35"/>
    <w:rsid w:val="00692F16"/>
    <w:rsid w:val="006935E7"/>
    <w:rsid w:val="00694CD1"/>
    <w:rsid w:val="006B3EC7"/>
    <w:rsid w:val="006C1F78"/>
    <w:rsid w:val="006D202D"/>
    <w:rsid w:val="006E4ED6"/>
    <w:rsid w:val="006E67B7"/>
    <w:rsid w:val="006F4EFC"/>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7F2E26"/>
    <w:rsid w:val="007F6D1A"/>
    <w:rsid w:val="00843591"/>
    <w:rsid w:val="00844209"/>
    <w:rsid w:val="008542FC"/>
    <w:rsid w:val="00855BA8"/>
    <w:rsid w:val="00861E94"/>
    <w:rsid w:val="00866E63"/>
    <w:rsid w:val="008770BA"/>
    <w:rsid w:val="008866E7"/>
    <w:rsid w:val="00892FEA"/>
    <w:rsid w:val="00893106"/>
    <w:rsid w:val="008C1A0A"/>
    <w:rsid w:val="008C2858"/>
    <w:rsid w:val="008D3FCD"/>
    <w:rsid w:val="008D532D"/>
    <w:rsid w:val="00905A97"/>
    <w:rsid w:val="00905DC1"/>
    <w:rsid w:val="00914DCD"/>
    <w:rsid w:val="0091530F"/>
    <w:rsid w:val="009218CA"/>
    <w:rsid w:val="0096038D"/>
    <w:rsid w:val="00964CB8"/>
    <w:rsid w:val="00973784"/>
    <w:rsid w:val="00974257"/>
    <w:rsid w:val="009838D6"/>
    <w:rsid w:val="00990DAF"/>
    <w:rsid w:val="00993FC2"/>
    <w:rsid w:val="009A3624"/>
    <w:rsid w:val="009A4DFE"/>
    <w:rsid w:val="009C211C"/>
    <w:rsid w:val="009C777F"/>
    <w:rsid w:val="00A159B9"/>
    <w:rsid w:val="00A31945"/>
    <w:rsid w:val="00A35DA7"/>
    <w:rsid w:val="00A42C67"/>
    <w:rsid w:val="00A52554"/>
    <w:rsid w:val="00A53159"/>
    <w:rsid w:val="00A6738A"/>
    <w:rsid w:val="00A8535E"/>
    <w:rsid w:val="00A87D18"/>
    <w:rsid w:val="00A90B26"/>
    <w:rsid w:val="00A91FB4"/>
    <w:rsid w:val="00A92B1C"/>
    <w:rsid w:val="00A97CE4"/>
    <w:rsid w:val="00AA1292"/>
    <w:rsid w:val="00AA13DB"/>
    <w:rsid w:val="00AA349D"/>
    <w:rsid w:val="00AA74FE"/>
    <w:rsid w:val="00AB7D84"/>
    <w:rsid w:val="00AC075B"/>
    <w:rsid w:val="00AC0C35"/>
    <w:rsid w:val="00AC36AD"/>
    <w:rsid w:val="00AC42DA"/>
    <w:rsid w:val="00AC6367"/>
    <w:rsid w:val="00AD1865"/>
    <w:rsid w:val="00AD3B11"/>
    <w:rsid w:val="00AD744A"/>
    <w:rsid w:val="00AE1FAF"/>
    <w:rsid w:val="00AF23C2"/>
    <w:rsid w:val="00B146D4"/>
    <w:rsid w:val="00B14C7E"/>
    <w:rsid w:val="00B21462"/>
    <w:rsid w:val="00B314E0"/>
    <w:rsid w:val="00B35A7B"/>
    <w:rsid w:val="00B36D07"/>
    <w:rsid w:val="00B375B5"/>
    <w:rsid w:val="00B5551E"/>
    <w:rsid w:val="00B67A92"/>
    <w:rsid w:val="00B90D2E"/>
    <w:rsid w:val="00B95513"/>
    <w:rsid w:val="00BA34E0"/>
    <w:rsid w:val="00BD77DE"/>
    <w:rsid w:val="00BE5580"/>
    <w:rsid w:val="00C06FBE"/>
    <w:rsid w:val="00C12F1A"/>
    <w:rsid w:val="00C1397E"/>
    <w:rsid w:val="00C13E1C"/>
    <w:rsid w:val="00C25F48"/>
    <w:rsid w:val="00C31EA1"/>
    <w:rsid w:val="00C36317"/>
    <w:rsid w:val="00C36DA2"/>
    <w:rsid w:val="00C64E32"/>
    <w:rsid w:val="00C64E95"/>
    <w:rsid w:val="00C6538F"/>
    <w:rsid w:val="00C67C04"/>
    <w:rsid w:val="00C73EF2"/>
    <w:rsid w:val="00C802A9"/>
    <w:rsid w:val="00C805C2"/>
    <w:rsid w:val="00C84D89"/>
    <w:rsid w:val="00C96AC8"/>
    <w:rsid w:val="00C97D29"/>
    <w:rsid w:val="00CA232D"/>
    <w:rsid w:val="00CA401C"/>
    <w:rsid w:val="00CB3C3D"/>
    <w:rsid w:val="00CB54F5"/>
    <w:rsid w:val="00CC04D5"/>
    <w:rsid w:val="00CC57DF"/>
    <w:rsid w:val="00CC7A76"/>
    <w:rsid w:val="00CC7BE7"/>
    <w:rsid w:val="00CF6E4A"/>
    <w:rsid w:val="00CF78A7"/>
    <w:rsid w:val="00D156E1"/>
    <w:rsid w:val="00D21167"/>
    <w:rsid w:val="00D225E0"/>
    <w:rsid w:val="00D228D6"/>
    <w:rsid w:val="00D24289"/>
    <w:rsid w:val="00D31B2F"/>
    <w:rsid w:val="00D33514"/>
    <w:rsid w:val="00D35D48"/>
    <w:rsid w:val="00D56EBF"/>
    <w:rsid w:val="00D5715F"/>
    <w:rsid w:val="00D71B57"/>
    <w:rsid w:val="00D72C9B"/>
    <w:rsid w:val="00D730C8"/>
    <w:rsid w:val="00D7715A"/>
    <w:rsid w:val="00D8646B"/>
    <w:rsid w:val="00D9120D"/>
    <w:rsid w:val="00D92883"/>
    <w:rsid w:val="00D933A3"/>
    <w:rsid w:val="00D9670F"/>
    <w:rsid w:val="00D96A22"/>
    <w:rsid w:val="00DA634C"/>
    <w:rsid w:val="00DB5A0A"/>
    <w:rsid w:val="00DB62EC"/>
    <w:rsid w:val="00DB7C23"/>
    <w:rsid w:val="00DC289B"/>
    <w:rsid w:val="00DC3755"/>
    <w:rsid w:val="00DC4D2B"/>
    <w:rsid w:val="00DC63DB"/>
    <w:rsid w:val="00DC6B8D"/>
    <w:rsid w:val="00DE6954"/>
    <w:rsid w:val="00E00283"/>
    <w:rsid w:val="00E051A8"/>
    <w:rsid w:val="00E202F4"/>
    <w:rsid w:val="00E308F8"/>
    <w:rsid w:val="00E377CF"/>
    <w:rsid w:val="00E43401"/>
    <w:rsid w:val="00E43A0D"/>
    <w:rsid w:val="00E52476"/>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09E6"/>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D7F33"/>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A52554"/>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1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bunch@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th.internal.nerc.com/pa/Stand/Pages/Project-2019-04-Modifications-to-PRC-005-6.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D7C695EEAF34791BE7DF990D12835" ma:contentTypeVersion="1" ma:contentTypeDescription="Create a new document." ma:contentTypeScope="" ma:versionID="672cb1c68ccf063f13ad32e8176330ae">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E1B44-09E0-43B0-B9D1-38E84A6D39A1}"/>
</file>

<file path=customXml/itemProps2.xml><?xml version="1.0" encoding="utf-8"?>
<ds:datastoreItem xmlns:ds="http://schemas.openxmlformats.org/officeDocument/2006/customXml" ds:itemID="{3AADE751-F4AA-46F9-8BA7-3253CC583788}">
  <ds:schemaRefs>
    <ds:schemaRef ds:uri="http://schemas.microsoft.com/office/2006/metadata/properties"/>
  </ds:schemaRefs>
</ds:datastoreItem>
</file>

<file path=customXml/itemProps3.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4.xml><?xml version="1.0" encoding="utf-8"?>
<ds:datastoreItem xmlns:ds="http://schemas.openxmlformats.org/officeDocument/2006/customXml" ds:itemID="{D4C87B8B-A122-46E2-BA1E-A716516A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2019-07-26T13:08:00Z</dcterms:created>
  <dcterms:modified xsi:type="dcterms:W3CDTF">2019-07-30T12:12:00Z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0x010100508D7C695EEAF34791BE7DF990D12835</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10269;#Unoffical Comment Form|6fe8d727-cebf-49ad-977b-6c39f718face</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