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961C" w14:textId="05E22DD0"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2019-0</w:t>
      </w:r>
      <w:r w:rsidR="00F61D61">
        <w:rPr>
          <w:b w:val="0"/>
          <w:sz w:val="32"/>
          <w:szCs w:val="32"/>
        </w:rPr>
        <w:t>6</w:t>
      </w:r>
      <w:r w:rsidR="00577FD5" w:rsidRPr="00577FD5">
        <w:rPr>
          <w:b w:val="0"/>
          <w:sz w:val="32"/>
          <w:szCs w:val="32"/>
        </w:rPr>
        <w:t xml:space="preserve"> </w:t>
      </w:r>
      <w:r w:rsidR="00FB38E5">
        <w:rPr>
          <w:b w:val="0"/>
          <w:sz w:val="32"/>
          <w:szCs w:val="32"/>
        </w:rPr>
        <w:t>Cold Weather</w:t>
      </w:r>
      <w:r w:rsidR="00FB38E5">
        <w:rPr>
          <w:b w:val="0"/>
          <w:sz w:val="32"/>
          <w:szCs w:val="32"/>
        </w:rPr>
        <w:br/>
      </w:r>
      <w:r w:rsidR="00B024CF">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sidR="00B024CF">
        <w:rPr>
          <w:b w:val="0"/>
          <w:sz w:val="32"/>
          <w:szCs w:val="32"/>
        </w:rPr>
        <w:t xml:space="preserve"> </w:t>
      </w:r>
      <w:r w:rsidR="0000166A" w:rsidRPr="00833311">
        <w:rPr>
          <w:b w:val="0"/>
          <w:sz w:val="36"/>
          <w:szCs w:val="36"/>
        </w:rPr>
        <w:br/>
      </w:r>
    </w:p>
    <w:p w14:paraId="4338961D" w14:textId="058713F6"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2" w:history="1">
        <w:r w:rsidR="00833311" w:rsidRPr="00CF2EF5">
          <w:rPr>
            <w:rStyle w:val="Hyperlink"/>
            <w:rFonts w:cs="Arial"/>
          </w:rPr>
          <w:t>electronic form</w:t>
        </w:r>
      </w:hyperlink>
      <w:r w:rsidR="00833311">
        <w:rPr>
          <w:rFonts w:cs="Arial"/>
        </w:rPr>
        <w:t xml:space="preserve"> </w:t>
      </w:r>
      <w:r>
        <w:rPr>
          <w:rFonts w:cs="Arial"/>
        </w:rPr>
        <w:t xml:space="preserve">to submit nominations </w:t>
      </w:r>
      <w:r w:rsidR="00BD4C49">
        <w:rPr>
          <w:rFonts w:cs="Arial"/>
        </w:rPr>
        <w:t>for Project</w:t>
      </w:r>
      <w:r w:rsidR="00F61D61">
        <w:rPr>
          <w:rFonts w:cs="Arial"/>
          <w:b/>
        </w:rPr>
        <w:t xml:space="preserve"> 2019-06</w:t>
      </w:r>
      <w:r w:rsidR="00492832" w:rsidRPr="000C0C50">
        <w:rPr>
          <w:rFonts w:cs="Arial"/>
          <w:b/>
        </w:rPr>
        <w:t xml:space="preserve"> </w:t>
      </w:r>
      <w:r w:rsidR="00F61D61">
        <w:rPr>
          <w:rFonts w:cs="Arial"/>
          <w:b/>
        </w:rPr>
        <w:t>Cold Weather</w:t>
      </w:r>
      <w:r w:rsidR="00492832" w:rsidRPr="000C0C50">
        <w:rPr>
          <w:rFonts w:cs="Arial"/>
          <w:b/>
        </w:rPr>
        <w:t xml:space="preserve"> </w:t>
      </w:r>
      <w:r w:rsidR="009A1706">
        <w:rPr>
          <w:rFonts w:cs="Arial"/>
        </w:rPr>
        <w:t>S</w:t>
      </w:r>
      <w:r w:rsidR="00CF2EF5">
        <w:rPr>
          <w:rFonts w:cs="Arial"/>
        </w:rPr>
        <w:t xml:space="preserve">tandard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team members</w:t>
      </w:r>
      <w:r w:rsidR="00492832">
        <w:rPr>
          <w:rFonts w:cs="Arial"/>
        </w:rPr>
        <w:t xml:space="preserve"> </w:t>
      </w:r>
      <w:r w:rsidR="00833311">
        <w:rPr>
          <w:rFonts w:cs="Arial"/>
        </w:rPr>
        <w:t>by</w:t>
      </w:r>
      <w:r>
        <w:rPr>
          <w:rFonts w:cs="Arial"/>
        </w:rPr>
        <w:t xml:space="preserve"> </w:t>
      </w:r>
      <w:r w:rsidR="00663305" w:rsidRPr="000D6EA8">
        <w:rPr>
          <w:rStyle w:val="Strong"/>
          <w:rFonts w:ascii="Calibri" w:hAnsi="Calibri" w:cs="Arial"/>
        </w:rPr>
        <w:t xml:space="preserve">8 p.m. Eastern, </w:t>
      </w:r>
      <w:r w:rsidR="000D6EA8">
        <w:rPr>
          <w:rStyle w:val="Strong"/>
          <w:rFonts w:ascii="Calibri" w:hAnsi="Calibri" w:cs="Arial"/>
        </w:rPr>
        <w:t>Tuesday</w:t>
      </w:r>
      <w:r w:rsidR="009F017C" w:rsidRPr="000D6EA8">
        <w:rPr>
          <w:rStyle w:val="Strong"/>
          <w:rFonts w:ascii="Calibri" w:hAnsi="Calibri" w:cs="Arial"/>
        </w:rPr>
        <w:t xml:space="preserve">, </w:t>
      </w:r>
      <w:r w:rsidR="000D6EA8">
        <w:rPr>
          <w:rStyle w:val="Strong"/>
          <w:rFonts w:ascii="Calibri" w:hAnsi="Calibri" w:cs="Arial"/>
        </w:rPr>
        <w:t>November 5</w:t>
      </w:r>
      <w:r w:rsidR="00DE2EEF" w:rsidRPr="000D6EA8">
        <w:rPr>
          <w:rStyle w:val="Strong"/>
          <w:rFonts w:ascii="Calibri" w:hAnsi="Calibri" w:cs="Arial"/>
        </w:rPr>
        <w:t>, 2019</w:t>
      </w:r>
      <w:r w:rsidR="00816016" w:rsidRPr="000D6EA8">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50DEFFE9"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3" w:history="1">
        <w:r w:rsidR="008358AD" w:rsidRPr="000D6EA8">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4" w:history="1">
        <w:r w:rsidR="00F61D61">
          <w:rPr>
            <w:rStyle w:val="Hyperlink"/>
          </w:rPr>
          <w:t>Jordan Mallory</w:t>
        </w:r>
      </w:hyperlink>
      <w:r w:rsidR="00833311" w:rsidRPr="00F86A52">
        <w:t xml:space="preserve"> (via email)</w:t>
      </w:r>
      <w:r w:rsidR="00833311">
        <w:t>,</w:t>
      </w:r>
      <w:r w:rsidR="00833311" w:rsidRPr="00F86A52">
        <w:t xml:space="preserve"> or at </w:t>
      </w:r>
      <w:r w:rsidR="00B024CF">
        <w:t>404-446-</w:t>
      </w:r>
      <w:r w:rsidR="00F61D61">
        <w:t>2589</w:t>
      </w:r>
      <w:r w:rsidR="00833311">
        <w:t>.</w:t>
      </w:r>
    </w:p>
    <w:p w14:paraId="4338961F" w14:textId="77777777" w:rsidR="00816016" w:rsidRDefault="00816016" w:rsidP="00816016">
      <w:pPr>
        <w:rPr>
          <w:rFonts w:ascii="Verdana" w:hAnsi="Verdana" w:cs="Arial"/>
          <w:sz w:val="18"/>
          <w:szCs w:val="18"/>
        </w:rPr>
      </w:pPr>
    </w:p>
    <w:p w14:paraId="43389620" w14:textId="35FFBAA9"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face-to-face meetings</w:t>
      </w:r>
      <w:r w:rsidR="00F61D61">
        <w:rPr>
          <w:color w:val="000000"/>
        </w:rPr>
        <w:t xml:space="preserve"> (held at the Atlanta, GA NERC offices)</w:t>
      </w:r>
      <w:r w:rsidR="00972C26">
        <w:rPr>
          <w:color w:val="000000"/>
        </w:rPr>
        <w:t xml:space="preserve">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6E4D628C" w14:textId="77777777" w:rsidR="00F61D61" w:rsidRPr="00F61D61" w:rsidRDefault="00F61D61" w:rsidP="00F61D61">
      <w:pPr>
        <w:autoSpaceDE w:val="0"/>
        <w:autoSpaceDN w:val="0"/>
        <w:adjustRightInd w:val="0"/>
        <w:rPr>
          <w:color w:val="000000"/>
        </w:rPr>
      </w:pPr>
      <w:r w:rsidRPr="00F61D61">
        <w:rPr>
          <w:color w:val="000000"/>
        </w:rPr>
        <w:t>In July 2019, the FERC and NERC staff report titled The South Central United States Cold</w:t>
      </w:r>
    </w:p>
    <w:p w14:paraId="29CA9237" w14:textId="77777777" w:rsidR="00F61D61" w:rsidRPr="00F61D61" w:rsidRDefault="00F61D61" w:rsidP="00F61D61">
      <w:pPr>
        <w:autoSpaceDE w:val="0"/>
        <w:autoSpaceDN w:val="0"/>
        <w:adjustRightInd w:val="0"/>
        <w:rPr>
          <w:color w:val="000000"/>
        </w:rPr>
      </w:pPr>
      <w:r w:rsidRPr="00F61D61">
        <w:rPr>
          <w:color w:val="000000"/>
        </w:rPr>
        <w:t>Weather Bulk Electronic System Event of January 17, 2018 was released. Following the report,</w:t>
      </w:r>
    </w:p>
    <w:p w14:paraId="5B581D79" w14:textId="77777777" w:rsidR="00F61D61" w:rsidRPr="00F61D61" w:rsidRDefault="00F61D61" w:rsidP="00F61D61">
      <w:pPr>
        <w:autoSpaceDE w:val="0"/>
        <w:autoSpaceDN w:val="0"/>
        <w:adjustRightInd w:val="0"/>
        <w:rPr>
          <w:color w:val="000000"/>
        </w:rPr>
      </w:pPr>
      <w:r w:rsidRPr="00F61D61">
        <w:rPr>
          <w:color w:val="000000"/>
        </w:rPr>
        <w:t>Southwest Power Pool, Inc. (SPP) submitted a SAR proposing a new standard development</w:t>
      </w:r>
    </w:p>
    <w:p w14:paraId="5E6F8E76" w14:textId="77777777" w:rsidR="00F61D61" w:rsidRPr="00F61D61" w:rsidRDefault="00F61D61" w:rsidP="00F61D61">
      <w:pPr>
        <w:autoSpaceDE w:val="0"/>
        <w:autoSpaceDN w:val="0"/>
        <w:adjustRightInd w:val="0"/>
        <w:rPr>
          <w:color w:val="000000"/>
        </w:rPr>
      </w:pPr>
      <w:r w:rsidRPr="00F61D61">
        <w:rPr>
          <w:color w:val="000000"/>
        </w:rPr>
        <w:t>project be initiated to review and address the recommendations provided from the FERC and</w:t>
      </w:r>
    </w:p>
    <w:p w14:paraId="78B92718" w14:textId="77777777" w:rsidR="00F61D61" w:rsidRPr="00F61D61" w:rsidRDefault="00F61D61" w:rsidP="00F61D61">
      <w:pPr>
        <w:autoSpaceDE w:val="0"/>
        <w:autoSpaceDN w:val="0"/>
        <w:adjustRightInd w:val="0"/>
        <w:rPr>
          <w:color w:val="000000"/>
        </w:rPr>
      </w:pPr>
      <w:r w:rsidRPr="00F61D61">
        <w:rPr>
          <w:color w:val="000000"/>
        </w:rPr>
        <w:t>NERC staff report. The stated industry need for this SAR is to enhance the reliability of the BES</w:t>
      </w:r>
    </w:p>
    <w:p w14:paraId="721DC8F0" w14:textId="77777777" w:rsidR="00F61D61" w:rsidRPr="00F61D61" w:rsidRDefault="00F61D61" w:rsidP="00F61D61">
      <w:pPr>
        <w:autoSpaceDE w:val="0"/>
        <w:autoSpaceDN w:val="0"/>
        <w:adjustRightInd w:val="0"/>
        <w:rPr>
          <w:color w:val="000000"/>
        </w:rPr>
      </w:pPr>
      <w:r w:rsidRPr="00F61D61">
        <w:rPr>
          <w:color w:val="000000"/>
        </w:rPr>
        <w:t>during cold weather events by ensuring Generator Owners, Generator Operators, Reliability</w:t>
      </w:r>
    </w:p>
    <w:p w14:paraId="4D2F1305" w14:textId="7BB29DE3" w:rsidR="002D13B6" w:rsidRPr="00F61D61" w:rsidRDefault="00F61D61" w:rsidP="00F61D61">
      <w:pPr>
        <w:pStyle w:val="Default"/>
      </w:pPr>
      <w:r w:rsidRPr="00F61D61">
        <w:t>Coordinators, and Balancing Authorities prepare for extreme cold weather conditions.</w:t>
      </w:r>
    </w:p>
    <w:p w14:paraId="0E6013AA" w14:textId="77777777" w:rsidR="00F61D61" w:rsidRPr="00F61782" w:rsidRDefault="00F61D61" w:rsidP="00F61D61">
      <w:pPr>
        <w:pStyle w:val="Default"/>
        <w:rPr>
          <w:rFonts w:ascii="Calibri" w:eastAsia="MS Mincho" w:hAnsi="Calibri"/>
        </w:rPr>
      </w:pPr>
    </w:p>
    <w:p w14:paraId="21F974BE" w14:textId="588386BD" w:rsidR="002D13B6" w:rsidRPr="00F61782" w:rsidRDefault="00F61D61" w:rsidP="002D13B6">
      <w:pPr>
        <w:pStyle w:val="Default"/>
        <w:rPr>
          <w:rFonts w:ascii="Calibri" w:eastAsia="MS Mincho" w:hAnsi="Calibri"/>
        </w:rPr>
      </w:pPr>
      <w:r>
        <w:rPr>
          <w:rFonts w:ascii="Calibri" w:eastAsia="MS Mincho" w:hAnsi="Calibri"/>
        </w:rPr>
        <w:t xml:space="preserve">This project will review and determine which BAL and IRO standards need modification </w:t>
      </w:r>
      <w:r w:rsidR="002D13B6" w:rsidRPr="009233BC">
        <w:rPr>
          <w:rFonts w:ascii="Calibri" w:eastAsia="MS Mincho" w:hAnsi="Calibri"/>
        </w:rPr>
        <w:t xml:space="preserve">to address </w:t>
      </w:r>
      <w:r>
        <w:rPr>
          <w:rFonts w:ascii="Calibri" w:eastAsia="MS Mincho" w:hAnsi="Calibri"/>
        </w:rPr>
        <w:t>the recommendations from the FERC and NERC staff report</w:t>
      </w:r>
      <w:r w:rsidR="002D13B6">
        <w:rPr>
          <w:rFonts w:ascii="Calibri" w:eastAsia="MS Mincho" w:hAnsi="Calibri"/>
        </w:rPr>
        <w:t xml:space="preserve">. </w:t>
      </w:r>
    </w:p>
    <w:p w14:paraId="144F6515" w14:textId="731B1A08" w:rsidR="00577FD5" w:rsidRPr="00775059" w:rsidRDefault="00577FD5" w:rsidP="00775059">
      <w:pPr>
        <w:autoSpaceDE w:val="0"/>
        <w:autoSpaceDN w:val="0"/>
        <w:adjustRightInd w:val="0"/>
        <w:rPr>
          <w:rFonts w:ascii="Calibri" w:hAnsi="Calibri" w:cs="Calibri"/>
        </w:rPr>
      </w:pPr>
    </w:p>
    <w:p w14:paraId="75FF7DE2" w14:textId="1C07F34B"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tandard affected: </w:t>
      </w:r>
      <w:r w:rsidR="00E961A0">
        <w:rPr>
          <w:rStyle w:val="BoxText"/>
          <w:rFonts w:ascii="Tahoma" w:eastAsiaTheme="minorHAnsi" w:hAnsi="Tahoma"/>
          <w:sz w:val="22"/>
          <w:szCs w:val="22"/>
        </w:rPr>
        <w:t>BAL and IRO Standards</w:t>
      </w:r>
    </w:p>
    <w:p w14:paraId="22798855" w14:textId="7B8ED33B" w:rsidR="00991273" w:rsidRDefault="002D13B6" w:rsidP="00775059">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392C0E">
        <w:rPr>
          <w:color w:val="000000"/>
        </w:rPr>
        <w:t>with co</w:t>
      </w:r>
      <w:r w:rsidR="00BD4C49">
        <w:rPr>
          <w:color w:val="000000"/>
        </w:rPr>
        <w:t>ld weather preparation, such as, through</w:t>
      </w:r>
      <w:r w:rsidR="00392C0E">
        <w:rPr>
          <w:color w:val="000000"/>
        </w:rPr>
        <w:t xml:space="preserve"> performing or developing processes to address the </w:t>
      </w:r>
      <w:r w:rsidR="00991273">
        <w:rPr>
          <w:color w:val="000000"/>
        </w:rPr>
        <w:t xml:space="preserve">following </w:t>
      </w:r>
      <w:r w:rsidR="00392C0E">
        <w:rPr>
          <w:color w:val="000000"/>
        </w:rPr>
        <w:t>tasks</w:t>
      </w:r>
      <w:r w:rsidR="00991273">
        <w:rPr>
          <w:color w:val="000000"/>
        </w:rPr>
        <w:t xml:space="preserve">: </w:t>
      </w:r>
    </w:p>
    <w:p w14:paraId="33E36442" w14:textId="374A2E3B" w:rsidR="00E961A0" w:rsidRPr="00991273" w:rsidRDefault="00E961A0" w:rsidP="00991273">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Implementing freeze protection measures and technologies;</w:t>
      </w:r>
    </w:p>
    <w:p w14:paraId="0B2E03DF" w14:textId="00BFDAC2" w:rsidR="00E961A0" w:rsidRPr="00991273" w:rsidRDefault="00E961A0" w:rsidP="00991273">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Performing periodic adequate maintenance and inspection of freeze protection measures and technologies;</w:t>
      </w:r>
      <w:bookmarkStart w:id="1" w:name="_GoBack"/>
      <w:bookmarkEnd w:id="1"/>
    </w:p>
    <w:p w14:paraId="4FA32E78" w14:textId="75A352B9" w:rsidR="00E961A0" w:rsidRPr="00991273" w:rsidRDefault="00E961A0" w:rsidP="00991273">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lastRenderedPageBreak/>
        <w:t>Ensuring gas-fueled generating units’ Reliability Coordinator and Balancing Authority are provided notification of firm transportation capacity for natural gas supply; and</w:t>
      </w:r>
    </w:p>
    <w:p w14:paraId="423A976C" w14:textId="6F004598" w:rsidR="00E961A0" w:rsidRPr="00991273" w:rsidRDefault="00E961A0" w:rsidP="00991273">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Conducting winter-specific and plant-speci</w:t>
      </w:r>
      <w:r w:rsidR="00EA0F7D">
        <w:rPr>
          <w:rFonts w:asciiTheme="minorHAnsi" w:eastAsia="Times New Roman" w:hAnsiTheme="minorHAnsi"/>
          <w:color w:val="000000"/>
          <w:sz w:val="24"/>
          <w:szCs w:val="24"/>
          <w:lang w:eastAsia="en-US"/>
        </w:rPr>
        <w:t>fic operator awareness training;</w:t>
      </w:r>
    </w:p>
    <w:p w14:paraId="2D902889" w14:textId="1B158143" w:rsidR="00E961A0" w:rsidRPr="00991273" w:rsidRDefault="00392C0E" w:rsidP="00991273">
      <w:pPr>
        <w:pStyle w:val="ListParagraph"/>
        <w:numPr>
          <w:ilvl w:val="0"/>
          <w:numId w:val="29"/>
        </w:numPr>
        <w:autoSpaceDE w:val="0"/>
        <w:autoSpaceDN w:val="0"/>
        <w:adjustRightInd w:val="0"/>
        <w:spacing w:before="1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w:t>
      </w:r>
      <w:r w:rsidR="00E961A0" w:rsidRPr="00991273">
        <w:rPr>
          <w:rFonts w:asciiTheme="minorHAnsi" w:eastAsia="Times New Roman" w:hAnsiTheme="minorHAnsi"/>
          <w:color w:val="000000"/>
          <w:sz w:val="24"/>
          <w:szCs w:val="24"/>
          <w:lang w:eastAsia="en-US"/>
        </w:rPr>
        <w:t>evelops a procedure for determining the operating</w:t>
      </w:r>
      <w:r w:rsidR="00991273" w:rsidRPr="00991273">
        <w:rPr>
          <w:rFonts w:asciiTheme="minorHAnsi" w:eastAsia="Times New Roman" w:hAnsiTheme="minorHAnsi"/>
          <w:color w:val="000000"/>
          <w:sz w:val="24"/>
          <w:szCs w:val="24"/>
          <w:lang w:eastAsia="en-US"/>
        </w:rPr>
        <w:t xml:space="preserve"> </w:t>
      </w:r>
      <w:r w:rsidR="00E961A0" w:rsidRPr="00991273">
        <w:rPr>
          <w:rFonts w:asciiTheme="minorHAnsi" w:eastAsia="Times New Roman" w:hAnsiTheme="minorHAnsi"/>
          <w:color w:val="000000"/>
          <w:sz w:val="24"/>
          <w:szCs w:val="24"/>
          <w:lang w:eastAsia="en-US"/>
        </w:rPr>
        <w:t>temperatures for generating unit availability for e</w:t>
      </w:r>
      <w:r w:rsidR="00EA0F7D">
        <w:rPr>
          <w:rFonts w:asciiTheme="minorHAnsi" w:eastAsia="Times New Roman" w:hAnsiTheme="minorHAnsi"/>
          <w:color w:val="000000"/>
          <w:sz w:val="24"/>
          <w:szCs w:val="24"/>
          <w:lang w:eastAsia="en-US"/>
        </w:rPr>
        <w:t>xtreme cold weather performance;</w:t>
      </w:r>
    </w:p>
    <w:p w14:paraId="7F7BBE58" w14:textId="32774D65" w:rsidR="00E961A0" w:rsidRPr="00EA0F7D" w:rsidRDefault="00EA0F7D" w:rsidP="00480127">
      <w:pPr>
        <w:pStyle w:val="ListParagraph"/>
        <w:numPr>
          <w:ilvl w:val="0"/>
          <w:numId w:val="29"/>
        </w:numPr>
        <w:autoSpaceDE w:val="0"/>
        <w:autoSpaceDN w:val="0"/>
        <w:adjustRightInd w:val="0"/>
        <w:spacing w:before="120"/>
        <w:rPr>
          <w:rFonts w:asciiTheme="minorHAnsi" w:eastAsia="Times New Roman" w:hAnsiTheme="minorHAnsi"/>
          <w:color w:val="000000"/>
          <w:sz w:val="24"/>
          <w:szCs w:val="24"/>
          <w:lang w:eastAsia="en-US"/>
        </w:rPr>
      </w:pPr>
      <w:r w:rsidRPr="00EA0F7D">
        <w:rPr>
          <w:rFonts w:asciiTheme="minorHAnsi" w:eastAsia="Times New Roman" w:hAnsiTheme="minorHAnsi"/>
          <w:color w:val="000000"/>
          <w:sz w:val="24"/>
          <w:szCs w:val="24"/>
          <w:lang w:eastAsia="en-US"/>
        </w:rPr>
        <w:t>C</w:t>
      </w:r>
      <w:r w:rsidR="00E961A0" w:rsidRPr="00EA0F7D">
        <w:rPr>
          <w:rFonts w:asciiTheme="minorHAnsi" w:eastAsia="Times New Roman" w:hAnsiTheme="minorHAnsi"/>
          <w:color w:val="000000"/>
          <w:sz w:val="24"/>
          <w:szCs w:val="24"/>
          <w:lang w:eastAsia="en-US"/>
        </w:rPr>
        <w:t xml:space="preserve">ommunicates with the </w:t>
      </w:r>
      <w:r w:rsidRPr="00EA0F7D">
        <w:rPr>
          <w:rFonts w:asciiTheme="minorHAnsi" w:eastAsia="Times New Roman" w:hAnsiTheme="minorHAnsi"/>
          <w:color w:val="000000"/>
          <w:sz w:val="24"/>
          <w:szCs w:val="24"/>
          <w:lang w:eastAsia="en-US"/>
        </w:rPr>
        <w:t xml:space="preserve">appropriate entities </w:t>
      </w:r>
      <w:r w:rsidR="00E961A0" w:rsidRPr="00EA0F7D">
        <w:rPr>
          <w:rFonts w:asciiTheme="minorHAnsi" w:eastAsia="Times New Roman" w:hAnsiTheme="minorHAnsi"/>
          <w:color w:val="000000"/>
          <w:sz w:val="24"/>
          <w:szCs w:val="24"/>
          <w:lang w:eastAsia="en-US"/>
        </w:rPr>
        <w:t>on the operating temperatures for generating unit availability for</w:t>
      </w:r>
      <w:r w:rsidR="00991273" w:rsidRPr="00EA0F7D">
        <w:rPr>
          <w:rFonts w:asciiTheme="minorHAnsi" w:eastAsia="Times New Roman" w:hAnsiTheme="minorHAnsi"/>
          <w:color w:val="000000"/>
          <w:sz w:val="24"/>
          <w:szCs w:val="24"/>
          <w:lang w:eastAsia="en-US"/>
        </w:rPr>
        <w:t xml:space="preserve"> </w:t>
      </w:r>
      <w:r w:rsidR="00E961A0" w:rsidRPr="00EA0F7D">
        <w:rPr>
          <w:rFonts w:asciiTheme="minorHAnsi" w:eastAsia="Times New Roman" w:hAnsiTheme="minorHAnsi"/>
          <w:color w:val="000000"/>
          <w:sz w:val="24"/>
          <w:szCs w:val="24"/>
          <w:lang w:eastAsia="en-US"/>
        </w:rPr>
        <w:t>e</w:t>
      </w:r>
      <w:r>
        <w:rPr>
          <w:rFonts w:asciiTheme="minorHAnsi" w:eastAsia="Times New Roman" w:hAnsiTheme="minorHAnsi"/>
          <w:color w:val="000000"/>
          <w:sz w:val="24"/>
          <w:szCs w:val="24"/>
          <w:lang w:eastAsia="en-US"/>
        </w:rPr>
        <w:t>xtreme cold weather performance and</w:t>
      </w:r>
      <w:r w:rsidR="00E961A0" w:rsidRPr="00EA0F7D">
        <w:rPr>
          <w:rFonts w:asciiTheme="minorHAnsi" w:eastAsia="Times New Roman" w:hAnsiTheme="minorHAnsi"/>
          <w:color w:val="000000"/>
          <w:sz w:val="24"/>
          <w:szCs w:val="24"/>
          <w:lang w:eastAsia="en-US"/>
        </w:rPr>
        <w:t xml:space="preserve"> when expected temperatures are forecasted within the determined</w:t>
      </w:r>
      <w:r w:rsidR="00991273" w:rsidRPr="00EA0F7D">
        <w:rPr>
          <w:rFonts w:asciiTheme="minorHAnsi" w:eastAsia="Times New Roman" w:hAnsiTheme="minorHAnsi"/>
          <w:color w:val="000000"/>
          <w:sz w:val="24"/>
          <w:szCs w:val="24"/>
          <w:lang w:eastAsia="en-US"/>
        </w:rPr>
        <w:t xml:space="preserve"> </w:t>
      </w:r>
      <w:r w:rsidR="00E961A0" w:rsidRPr="00EA0F7D">
        <w:rPr>
          <w:rFonts w:asciiTheme="minorHAnsi" w:eastAsia="Times New Roman" w:hAnsiTheme="minorHAnsi"/>
          <w:color w:val="000000"/>
          <w:sz w:val="24"/>
          <w:szCs w:val="24"/>
          <w:lang w:eastAsia="en-US"/>
        </w:rPr>
        <w:t>generating unit availabilities, expected availability of the generating units, and fuel assurance for</w:t>
      </w:r>
      <w:r w:rsidR="00991273" w:rsidRPr="00EA0F7D">
        <w:rPr>
          <w:rFonts w:asciiTheme="minorHAnsi" w:eastAsia="Times New Roman" w:hAnsiTheme="minorHAnsi"/>
          <w:color w:val="000000"/>
          <w:sz w:val="24"/>
          <w:szCs w:val="24"/>
          <w:lang w:eastAsia="en-US"/>
        </w:rPr>
        <w:t xml:space="preserve"> </w:t>
      </w:r>
      <w:r w:rsidR="00E961A0" w:rsidRPr="00EA0F7D">
        <w:rPr>
          <w:rFonts w:asciiTheme="minorHAnsi" w:eastAsia="Times New Roman" w:hAnsiTheme="minorHAnsi"/>
          <w:color w:val="000000"/>
          <w:sz w:val="24"/>
          <w:szCs w:val="24"/>
          <w:lang w:eastAsia="en-US"/>
        </w:rPr>
        <w:t>the appropriate next day operating horizon.</w:t>
      </w:r>
    </w:p>
    <w:p w14:paraId="4338962C" w14:textId="78D2C552" w:rsidR="00260BED" w:rsidRDefault="0024072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5550">
              <w:rPr>
                <w:rFonts w:cs="Arial"/>
              </w:rPr>
            </w:r>
            <w:r w:rsidR="007F5550">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5550">
              <w:rPr>
                <w:rFonts w:cs="Arial"/>
              </w:rPr>
            </w:r>
            <w:r w:rsidR="007F5550">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5550">
              <w:rPr>
                <w:rFonts w:cs="Arial"/>
              </w:rPr>
            </w:r>
            <w:r w:rsidR="007F5550">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F5550">
              <w:rPr>
                <w:rFonts w:cs="Arial"/>
              </w:rPr>
            </w:r>
            <w:r w:rsidR="007F5550">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98F253D" w:rsidR="00FE77BE" w:rsidRDefault="00FE77BE"/>
    <w:p w14:paraId="3394887A" w14:textId="77777777" w:rsidR="00FE77BE" w:rsidRDefault="00FE77BE">
      <w:r>
        <w:br w:type="page"/>
      </w:r>
    </w:p>
    <w:p w14:paraId="20FEC9C4"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584F871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5550">
              <w:rPr>
                <w:rStyle w:val="BoxText"/>
                <w:rFonts w:asciiTheme="minorHAnsi" w:hAnsiTheme="minorHAnsi"/>
                <w:b w:val="0"/>
                <w:sz w:val="24"/>
              </w:rPr>
            </w:r>
            <w:r w:rsidR="007F55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5550">
              <w:rPr>
                <w:rStyle w:val="BoxText"/>
                <w:rFonts w:asciiTheme="minorHAnsi" w:hAnsiTheme="minorHAnsi"/>
                <w:b w:val="0"/>
                <w:sz w:val="24"/>
              </w:rPr>
            </w:r>
            <w:r w:rsidR="007F55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5550">
              <w:rPr>
                <w:rStyle w:val="BoxText"/>
                <w:rFonts w:asciiTheme="minorHAnsi" w:hAnsiTheme="minorHAnsi"/>
                <w:b w:val="0"/>
                <w:sz w:val="24"/>
              </w:rPr>
            </w:r>
            <w:r w:rsidR="007F55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5550">
              <w:rPr>
                <w:rStyle w:val="BoxText"/>
                <w:rFonts w:asciiTheme="minorHAnsi" w:hAnsiTheme="minorHAnsi"/>
                <w:b w:val="0"/>
                <w:sz w:val="24"/>
              </w:rPr>
            </w:r>
            <w:r w:rsidR="007F55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5550">
              <w:rPr>
                <w:rStyle w:val="BoxText"/>
                <w:rFonts w:asciiTheme="minorHAnsi" w:hAnsiTheme="minorHAnsi"/>
                <w:b w:val="0"/>
                <w:sz w:val="24"/>
              </w:rPr>
            </w:r>
            <w:r w:rsidR="007F55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F5550">
              <w:rPr>
                <w:rStyle w:val="BoxText"/>
                <w:rFonts w:asciiTheme="minorHAnsi" w:hAnsiTheme="minorHAnsi"/>
                <w:b w:val="0"/>
                <w:sz w:val="24"/>
              </w:rPr>
            </w:r>
            <w:r w:rsidR="007F555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7F5550">
              <w:rPr>
                <w:rFonts w:cs="Arial"/>
              </w:rPr>
            </w:r>
            <w:r w:rsidR="007F5550">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F5550">
              <w:rPr>
                <w:rFonts w:ascii="Verdana" w:hAnsi="Verdana" w:cs="Arial"/>
              </w:rPr>
            </w:r>
            <w:r w:rsidR="007F5550">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7F5550">
              <w:rPr>
                <w:rStyle w:val="BoxText"/>
                <w:rFonts w:ascii="Verdana" w:hAnsi="Verdana"/>
                <w:b w:val="0"/>
                <w:sz w:val="24"/>
              </w:rPr>
            </w:r>
            <w:r w:rsidR="007F555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F5550">
              <w:rPr>
                <w:rStyle w:val="BoxText"/>
                <w:rFonts w:asciiTheme="minorHAnsi" w:hAnsiTheme="minorHAnsi" w:cs="Arial"/>
                <w:b w:val="0"/>
                <w:sz w:val="24"/>
              </w:rPr>
            </w:r>
            <w:r w:rsidR="007F555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E88AF" w14:textId="77777777" w:rsidR="007F5550" w:rsidRDefault="007F5550">
      <w:r>
        <w:separator/>
      </w:r>
    </w:p>
  </w:endnote>
  <w:endnote w:type="continuationSeparator" w:id="0">
    <w:p w14:paraId="1DC06A6D" w14:textId="77777777" w:rsidR="007F5550" w:rsidRDefault="007F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3EDD1633"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AA1E23">
      <w:t>2019-</w:t>
    </w:r>
    <w:r w:rsidR="00991273">
      <w:t>06</w:t>
    </w:r>
    <w:r w:rsidR="009A6370">
      <w:t xml:space="preserve"> </w:t>
    </w:r>
    <w:r w:rsidR="00991273">
      <w:t>Cold Weather</w:t>
    </w:r>
    <w:r w:rsidR="00833311" w:rsidRPr="00833311">
      <w:t xml:space="preserve"> | </w:t>
    </w:r>
    <w:r w:rsidR="00BD4C49">
      <w:t>October</w:t>
    </w:r>
    <w:r w:rsidR="000D6EA8">
      <w:t>-November,</w:t>
    </w:r>
    <w:r w:rsidR="002344CB">
      <w:t xml:space="preserve"> </w:t>
    </w:r>
    <w:r w:rsidR="009A6370">
      <w:t>2019</w:t>
    </w:r>
    <w:r>
      <w:tab/>
    </w:r>
    <w:r w:rsidR="001F52FD">
      <w:fldChar w:fldCharType="begin"/>
    </w:r>
    <w:r w:rsidR="001F52FD">
      <w:instrText xml:space="preserve"> PAGE </w:instrText>
    </w:r>
    <w:r w:rsidR="001F52FD">
      <w:fldChar w:fldCharType="separate"/>
    </w:r>
    <w:r w:rsidR="008201B3">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9DBB" w14:textId="77777777" w:rsidR="007F5550" w:rsidRDefault="007F5550">
      <w:r>
        <w:separator/>
      </w:r>
    </w:p>
  </w:footnote>
  <w:footnote w:type="continuationSeparator" w:id="0">
    <w:p w14:paraId="04808D91" w14:textId="77777777" w:rsidR="007F5550" w:rsidRDefault="007F5550">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4"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5"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6"/>
  </w:num>
  <w:num w:numId="4">
    <w:abstractNumId w:val="17"/>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28"/>
  </w:num>
  <w:num w:numId="24">
    <w:abstractNumId w:val="25"/>
  </w:num>
  <w:num w:numId="25">
    <w:abstractNumId w:val="23"/>
  </w:num>
  <w:num w:numId="26">
    <w:abstractNumId w:val="22"/>
  </w:num>
  <w:num w:numId="27">
    <w:abstractNumId w:val="15"/>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334DF"/>
    <w:rsid w:val="0005763D"/>
    <w:rsid w:val="00064B26"/>
    <w:rsid w:val="0007121A"/>
    <w:rsid w:val="00081BCE"/>
    <w:rsid w:val="000A70BC"/>
    <w:rsid w:val="000B36CB"/>
    <w:rsid w:val="000B7A04"/>
    <w:rsid w:val="000C0C50"/>
    <w:rsid w:val="000C32BD"/>
    <w:rsid w:val="000D41C9"/>
    <w:rsid w:val="000D6EA8"/>
    <w:rsid w:val="000D7162"/>
    <w:rsid w:val="000E3AB0"/>
    <w:rsid w:val="00102A01"/>
    <w:rsid w:val="00104317"/>
    <w:rsid w:val="001346AA"/>
    <w:rsid w:val="00136931"/>
    <w:rsid w:val="001574EA"/>
    <w:rsid w:val="00163256"/>
    <w:rsid w:val="00193AE7"/>
    <w:rsid w:val="00196FDD"/>
    <w:rsid w:val="001A6FC8"/>
    <w:rsid w:val="001B2796"/>
    <w:rsid w:val="001B5F7E"/>
    <w:rsid w:val="001D04FF"/>
    <w:rsid w:val="001D2F35"/>
    <w:rsid w:val="001D47FD"/>
    <w:rsid w:val="001F52FD"/>
    <w:rsid w:val="00202BB5"/>
    <w:rsid w:val="00202EC3"/>
    <w:rsid w:val="00222203"/>
    <w:rsid w:val="002344CB"/>
    <w:rsid w:val="00240726"/>
    <w:rsid w:val="00250F26"/>
    <w:rsid w:val="00257B0C"/>
    <w:rsid w:val="00260BED"/>
    <w:rsid w:val="00283FB4"/>
    <w:rsid w:val="002B29E4"/>
    <w:rsid w:val="002D13B6"/>
    <w:rsid w:val="002E2423"/>
    <w:rsid w:val="002E488B"/>
    <w:rsid w:val="002F2BFE"/>
    <w:rsid w:val="00300ABD"/>
    <w:rsid w:val="0030697D"/>
    <w:rsid w:val="003134D1"/>
    <w:rsid w:val="00320F83"/>
    <w:rsid w:val="00343628"/>
    <w:rsid w:val="00366A96"/>
    <w:rsid w:val="0038676B"/>
    <w:rsid w:val="0039275D"/>
    <w:rsid w:val="00392C0E"/>
    <w:rsid w:val="003E1C41"/>
    <w:rsid w:val="0040580D"/>
    <w:rsid w:val="0041064C"/>
    <w:rsid w:val="00414DA7"/>
    <w:rsid w:val="00417BDB"/>
    <w:rsid w:val="00417ED0"/>
    <w:rsid w:val="00427342"/>
    <w:rsid w:val="00433545"/>
    <w:rsid w:val="00442ED0"/>
    <w:rsid w:val="00456B99"/>
    <w:rsid w:val="004631BF"/>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382"/>
    <w:rsid w:val="005D3F72"/>
    <w:rsid w:val="005F795A"/>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2441"/>
    <w:rsid w:val="007254EA"/>
    <w:rsid w:val="00733724"/>
    <w:rsid w:val="0074626C"/>
    <w:rsid w:val="00775059"/>
    <w:rsid w:val="00791651"/>
    <w:rsid w:val="007C5DB6"/>
    <w:rsid w:val="007E79B4"/>
    <w:rsid w:val="007F5550"/>
    <w:rsid w:val="0080753A"/>
    <w:rsid w:val="0081097D"/>
    <w:rsid w:val="00816016"/>
    <w:rsid w:val="008201B3"/>
    <w:rsid w:val="00833311"/>
    <w:rsid w:val="008358AD"/>
    <w:rsid w:val="00847155"/>
    <w:rsid w:val="00855BA8"/>
    <w:rsid w:val="008866E7"/>
    <w:rsid w:val="00896153"/>
    <w:rsid w:val="008A2272"/>
    <w:rsid w:val="008C572D"/>
    <w:rsid w:val="008F3E6E"/>
    <w:rsid w:val="00905DC1"/>
    <w:rsid w:val="00930D3B"/>
    <w:rsid w:val="0094240B"/>
    <w:rsid w:val="00972C26"/>
    <w:rsid w:val="00981B60"/>
    <w:rsid w:val="00984B4E"/>
    <w:rsid w:val="00991273"/>
    <w:rsid w:val="00997A70"/>
    <w:rsid w:val="009A1706"/>
    <w:rsid w:val="009A4ED6"/>
    <w:rsid w:val="009A6370"/>
    <w:rsid w:val="009C265C"/>
    <w:rsid w:val="009E317C"/>
    <w:rsid w:val="009F017C"/>
    <w:rsid w:val="00A15C0A"/>
    <w:rsid w:val="00A35DA7"/>
    <w:rsid w:val="00A50C16"/>
    <w:rsid w:val="00A6738A"/>
    <w:rsid w:val="00A702E4"/>
    <w:rsid w:val="00A8651E"/>
    <w:rsid w:val="00AA1E23"/>
    <w:rsid w:val="00AC0C35"/>
    <w:rsid w:val="00AD1865"/>
    <w:rsid w:val="00B024CF"/>
    <w:rsid w:val="00B146D4"/>
    <w:rsid w:val="00B240FF"/>
    <w:rsid w:val="00B375B5"/>
    <w:rsid w:val="00B62A1A"/>
    <w:rsid w:val="00B86AB0"/>
    <w:rsid w:val="00BA34E0"/>
    <w:rsid w:val="00BD4C49"/>
    <w:rsid w:val="00BE5580"/>
    <w:rsid w:val="00BF7EF4"/>
    <w:rsid w:val="00C200DC"/>
    <w:rsid w:val="00C31EA1"/>
    <w:rsid w:val="00C52B81"/>
    <w:rsid w:val="00C802A9"/>
    <w:rsid w:val="00C87293"/>
    <w:rsid w:val="00C975FA"/>
    <w:rsid w:val="00CC7BE7"/>
    <w:rsid w:val="00CF2EF5"/>
    <w:rsid w:val="00CF6888"/>
    <w:rsid w:val="00CF6E4A"/>
    <w:rsid w:val="00D06D7D"/>
    <w:rsid w:val="00D228D6"/>
    <w:rsid w:val="00D2329A"/>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16635"/>
    <w:rsid w:val="00E24246"/>
    <w:rsid w:val="00E246C2"/>
    <w:rsid w:val="00E3058A"/>
    <w:rsid w:val="00E65B2F"/>
    <w:rsid w:val="00E66591"/>
    <w:rsid w:val="00E961A0"/>
    <w:rsid w:val="00EA0F7D"/>
    <w:rsid w:val="00EC3CF4"/>
    <w:rsid w:val="00F200CF"/>
    <w:rsid w:val="00F31926"/>
    <w:rsid w:val="00F359FF"/>
    <w:rsid w:val="00F52D8A"/>
    <w:rsid w:val="00F5557A"/>
    <w:rsid w:val="00F61D61"/>
    <w:rsid w:val="00FA1378"/>
    <w:rsid w:val="00FB38E5"/>
    <w:rsid w:val="00FB5404"/>
    <w:rsid w:val="00FC180D"/>
    <w:rsid w:val="00FC7B36"/>
    <w:rsid w:val="00FD1345"/>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019-06%20Cold%20Weather.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erc.checkboxonline.com/24479122-1EEE-4D22-9743-01DFF05E39E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jordan.mallory@nerc.net?subject=Cold%20Weather%20SAR%20Drafting%20Team%20Nomination"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6D2194767CD4989E2E8D30B6BABC0" ma:contentTypeVersion="1" ma:contentTypeDescription="Create a new document." ma:contentTypeScope="" ma:versionID="d09d22bd2775c1deab0999e0f765164a">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B88BF-F26F-47A1-B641-A24CBB87F5F4}"/>
</file>

<file path=customXml/itemProps2.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3.xml><?xml version="1.0" encoding="utf-8"?>
<ds:datastoreItem xmlns:ds="http://schemas.openxmlformats.org/officeDocument/2006/customXml" ds:itemID="{1FA1D400-2C2F-43CE-9427-E3BA39C934FD}">
  <ds:schemaRefs>
    <ds:schemaRef ds:uri="http://schemas.microsoft.com/office/2006/metadata/properties"/>
    <ds:schemaRef ds:uri="cbf880be-c7c2-4487-81cc-39803b2f2238"/>
  </ds:schemaRefs>
</ds:datastoreItem>
</file>

<file path=customXml/itemProps4.xml><?xml version="1.0" encoding="utf-8"?>
<ds:datastoreItem xmlns:ds="http://schemas.openxmlformats.org/officeDocument/2006/customXml" ds:itemID="{40D1C09E-48FB-4DFC-A966-23537B5B5511}">
  <ds:schemaRefs>
    <ds:schemaRef ds:uri="http://schemas.microsoft.com/sharepoint/events"/>
  </ds:schemaRefs>
</ds:datastoreItem>
</file>

<file path=customXml/itemProps5.xml><?xml version="1.0" encoding="utf-8"?>
<ds:datastoreItem xmlns:ds="http://schemas.openxmlformats.org/officeDocument/2006/customXml" ds:itemID="{F0A1B777-568A-4ED0-9022-D035F9C4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5476</Characters>
  <Application>Microsoft Office Word</Application>
  <DocSecurity>0</DocSecurity>
  <Lines>140</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2019-09-30T16:46:00Z</dcterms:created>
  <dcterms:modified xsi:type="dcterms:W3CDTF">2019-10-04T13:19:00Z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0x0101005DA6D2194767CD4989E2E8D30B6BABC0</vt:lpwstr>
  </property>
  <property fmtid="{D5CDD505-2E9C-101B-9397-08002B2CF9AE}" pid="3" name="_dlc_DocIdItemGuid">
    <vt:lpwstr>28f5772d-d1ab-4c49-a866-8e44fac1445b</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11183;#2019-05|ee75ac69-8de6-4234-80de-d1481215cb57</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ies>
</file>