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E8E" w:rsidRPr="00900161" w:rsidRDefault="004A60CD" w:rsidP="00900161">
      <w:pPr>
        <w:pStyle w:val="DocumentTitle"/>
        <w:rPr>
          <w:b w:val="0"/>
          <w:sz w:val="32"/>
          <w:szCs w:val="32"/>
        </w:rPr>
      </w:pPr>
      <w:bookmarkStart w:id="0" w:name="_Toc195946478"/>
      <w:r w:rsidRPr="00900161">
        <w:rPr>
          <w:szCs w:val="44"/>
        </w:rPr>
        <w:t xml:space="preserve">Unofficial </w:t>
      </w:r>
      <w:r w:rsidR="00193AE7" w:rsidRPr="00900161">
        <w:rPr>
          <w:szCs w:val="44"/>
        </w:rPr>
        <w:t>Nomination Form</w:t>
      </w:r>
      <w:r w:rsidR="00193AE7" w:rsidRPr="00900161">
        <w:rPr>
          <w:szCs w:val="44"/>
        </w:rPr>
        <w:br/>
      </w:r>
      <w:r w:rsidR="00833311" w:rsidRPr="00900161">
        <w:rPr>
          <w:b w:val="0"/>
          <w:sz w:val="32"/>
          <w:szCs w:val="32"/>
        </w:rPr>
        <w:t xml:space="preserve">Project </w:t>
      </w:r>
      <w:r w:rsidR="004A7E8E" w:rsidRPr="00900161">
        <w:rPr>
          <w:b w:val="0"/>
          <w:sz w:val="32"/>
          <w:szCs w:val="32"/>
        </w:rPr>
        <w:t>2013-03 Geomagnetic Disturbance Mitigation</w:t>
      </w:r>
    </w:p>
    <w:p w:rsidR="00FD1345" w:rsidRPr="00900161" w:rsidRDefault="00FD1345" w:rsidP="00900161">
      <w:pPr>
        <w:pStyle w:val="DocumentTitle"/>
        <w:rPr>
          <w:rFonts w:ascii="Verdana" w:hAnsi="Verdana"/>
          <w:sz w:val="24"/>
        </w:rPr>
      </w:pPr>
    </w:p>
    <w:p w:rsidR="004A60CD" w:rsidRPr="00900161" w:rsidRDefault="004A60CD" w:rsidP="00900161">
      <w:pPr>
        <w:rPr>
          <w:rFonts w:cs="Arial"/>
        </w:rPr>
      </w:pPr>
      <w:r w:rsidRPr="00900161">
        <w:rPr>
          <w:rFonts w:cs="Arial"/>
          <w:b/>
        </w:rPr>
        <w:t>Do not</w:t>
      </w:r>
      <w:r w:rsidRPr="00900161">
        <w:rPr>
          <w:rFonts w:cs="Arial"/>
        </w:rPr>
        <w:t xml:space="preserve"> use</w:t>
      </w:r>
      <w:r w:rsidR="00816016" w:rsidRPr="00900161">
        <w:rPr>
          <w:rFonts w:cs="Arial"/>
        </w:rPr>
        <w:t xml:space="preserve"> this form</w:t>
      </w:r>
      <w:r w:rsidRPr="00900161">
        <w:rPr>
          <w:rFonts w:cs="Arial"/>
        </w:rPr>
        <w:t xml:space="preserve"> for submitting nominations. Use the </w:t>
      </w:r>
      <w:hyperlink r:id="rId11" w:history="1">
        <w:r w:rsidR="00833311" w:rsidRPr="00900161">
          <w:rPr>
            <w:rStyle w:val="Hyperlink"/>
            <w:rFonts w:cs="Arial"/>
          </w:rPr>
          <w:t>electr</w:t>
        </w:r>
        <w:bookmarkStart w:id="1" w:name="_GoBack"/>
        <w:bookmarkEnd w:id="1"/>
        <w:r w:rsidR="00833311" w:rsidRPr="00900161">
          <w:rPr>
            <w:rStyle w:val="Hyperlink"/>
            <w:rFonts w:cs="Arial"/>
          </w:rPr>
          <w:t>onic form</w:t>
        </w:r>
      </w:hyperlink>
      <w:r w:rsidR="00833311" w:rsidRPr="00900161">
        <w:rPr>
          <w:rFonts w:cs="Arial"/>
        </w:rPr>
        <w:t xml:space="preserve"> </w:t>
      </w:r>
      <w:r w:rsidRPr="00900161">
        <w:rPr>
          <w:rFonts w:cs="Arial"/>
        </w:rPr>
        <w:t xml:space="preserve">to submit nominations </w:t>
      </w:r>
      <w:r w:rsidR="00833311" w:rsidRPr="00900161">
        <w:rPr>
          <w:rFonts w:cs="Arial"/>
        </w:rPr>
        <w:t>by</w:t>
      </w:r>
      <w:r w:rsidRPr="00900161">
        <w:rPr>
          <w:rFonts w:cs="Arial"/>
        </w:rPr>
        <w:t xml:space="preserve"> </w:t>
      </w:r>
      <w:r w:rsidR="00663305" w:rsidRPr="00900161">
        <w:rPr>
          <w:rStyle w:val="Strong"/>
          <w:rFonts w:ascii="Calibri" w:hAnsi="Calibri" w:cs="Arial"/>
        </w:rPr>
        <w:t xml:space="preserve">8 p.m. Eastern, </w:t>
      </w:r>
      <w:r w:rsidR="004A7E8E" w:rsidRPr="00900161">
        <w:rPr>
          <w:rStyle w:val="Strong"/>
          <w:rFonts w:ascii="Calibri" w:hAnsi="Calibri" w:cs="Arial"/>
        </w:rPr>
        <w:t>Wednesday, November 9, 2016</w:t>
      </w:r>
      <w:r w:rsidR="00816016" w:rsidRPr="00900161">
        <w:rPr>
          <w:rFonts w:cs="Arial"/>
          <w:b/>
        </w:rPr>
        <w:t>.</w:t>
      </w:r>
      <w:r w:rsidR="00816016" w:rsidRPr="00900161">
        <w:rPr>
          <w:rFonts w:cs="Arial"/>
        </w:rPr>
        <w:t xml:space="preserve"> </w:t>
      </w:r>
      <w:r w:rsidR="00663305" w:rsidRPr="00900161">
        <w:rPr>
          <w:rFonts w:ascii="Calibri" w:hAnsi="Calibri" w:cs="Arial"/>
        </w:rPr>
        <w:t>This unofficial version is provided to assist nominees in compiling the information necessary to submit the electronic form.</w:t>
      </w:r>
      <w:r w:rsidRPr="00900161">
        <w:rPr>
          <w:rFonts w:ascii="Calibri" w:hAnsi="Calibri" w:cs="Arial"/>
        </w:rPr>
        <w:br/>
      </w:r>
      <w:r w:rsidRPr="00900161">
        <w:rPr>
          <w:rFonts w:cs="Arial"/>
        </w:rPr>
        <w:t xml:space="preserve"> </w:t>
      </w:r>
    </w:p>
    <w:p w:rsidR="004A60CD" w:rsidRPr="00900161" w:rsidRDefault="00F5557A" w:rsidP="00900161">
      <w:pPr>
        <w:rPr>
          <w:rFonts w:cs="Arial"/>
        </w:rPr>
      </w:pPr>
      <w:r w:rsidRPr="00900161">
        <w:t xml:space="preserve">Additional </w:t>
      </w:r>
      <w:r w:rsidR="00833311" w:rsidRPr="00900161">
        <w:t xml:space="preserve">information about this project </w:t>
      </w:r>
      <w:r w:rsidRPr="00900161">
        <w:t>is</w:t>
      </w:r>
      <w:r w:rsidR="00833311" w:rsidRPr="00900161">
        <w:t xml:space="preserve"> available on the </w:t>
      </w:r>
      <w:hyperlink r:id="rId12" w:history="1">
        <w:r w:rsidR="004A7E8E" w:rsidRPr="00900161">
          <w:rPr>
            <w:rStyle w:val="Hyperlink"/>
          </w:rPr>
          <w:t>Project 2013-03 Geomagnetic Disturbance Mitigation</w:t>
        </w:r>
      </w:hyperlink>
      <w:r w:rsidRPr="00900161">
        <w:t xml:space="preserve"> page</w:t>
      </w:r>
      <w:r w:rsidR="00833311" w:rsidRPr="00900161">
        <w:t xml:space="preserve">. If you have questions, contact </w:t>
      </w:r>
      <w:r w:rsidR="004A7E8E" w:rsidRPr="00900161">
        <w:t>Senior Standards Developer</w:t>
      </w:r>
      <w:r w:rsidRPr="00900161">
        <w:t xml:space="preserve">, </w:t>
      </w:r>
      <w:hyperlink r:id="rId13" w:history="1">
        <w:r w:rsidR="004A7E8E" w:rsidRPr="00900161">
          <w:rPr>
            <w:rStyle w:val="Hyperlink"/>
          </w:rPr>
          <w:t>Mark Olson</w:t>
        </w:r>
      </w:hyperlink>
      <w:r w:rsidR="00833311" w:rsidRPr="00900161">
        <w:t xml:space="preserve"> (via email), or at </w:t>
      </w:r>
      <w:r w:rsidR="004A7E8E" w:rsidRPr="00900161">
        <w:t>(404) 446-9760</w:t>
      </w:r>
      <w:r w:rsidR="00833311" w:rsidRPr="00900161">
        <w:t>.</w:t>
      </w:r>
    </w:p>
    <w:p w:rsidR="00816016" w:rsidRPr="00900161" w:rsidRDefault="00816016" w:rsidP="00900161">
      <w:pPr>
        <w:rPr>
          <w:rFonts w:ascii="Verdana" w:hAnsi="Verdana" w:cs="Arial"/>
          <w:sz w:val="18"/>
          <w:szCs w:val="18"/>
        </w:rPr>
      </w:pPr>
    </w:p>
    <w:p w:rsidR="00423616" w:rsidRPr="00900161" w:rsidRDefault="00423616" w:rsidP="00900161">
      <w:pPr>
        <w:ind w:left="-5" w:right="378"/>
      </w:pPr>
      <w:r w:rsidRPr="00900161">
        <w:t xml:space="preserve">Additional Standards Drafting Team (SDT) nominations are solicited to maintain a well-qualified and diverse team </w:t>
      </w:r>
      <w:r w:rsidR="00D42077" w:rsidRPr="00900161">
        <w:t xml:space="preserve">capable of </w:t>
      </w:r>
      <w:r w:rsidRPr="00900161">
        <w:t xml:space="preserve">revising TPL-007-1 to address </w:t>
      </w:r>
      <w:hyperlink r:id="rId14" w:history="1">
        <w:r w:rsidRPr="007A174F">
          <w:rPr>
            <w:rStyle w:val="Hyperlink"/>
          </w:rPr>
          <w:t>FERC Order No. 830</w:t>
        </w:r>
      </w:hyperlink>
      <w:r w:rsidRPr="00900161">
        <w:t xml:space="preserve"> directives discussed below. </w:t>
      </w:r>
      <w:r w:rsidR="00D42077" w:rsidRPr="00900161">
        <w:t xml:space="preserve">Nominees should have transmission planning experience and understanding of GMD studies and mitigation strategies. </w:t>
      </w:r>
    </w:p>
    <w:p w:rsidR="00423616" w:rsidRPr="00900161" w:rsidRDefault="00423616" w:rsidP="00900161">
      <w:pPr>
        <w:ind w:left="-5" w:right="378"/>
      </w:pPr>
    </w:p>
    <w:p w:rsidR="0062446B" w:rsidRPr="00900161" w:rsidRDefault="0062446B" w:rsidP="00900161">
      <w:pPr>
        <w:ind w:left="-5" w:right="378"/>
        <w:rPr>
          <w:color w:val="000000"/>
        </w:rPr>
      </w:pPr>
      <w:r w:rsidRPr="00900161">
        <w:rPr>
          <w:color w:val="000000"/>
        </w:rPr>
        <w:t xml:space="preserve">By submitting a nomination form, you are indicating your willingness and agreement to actively </w:t>
      </w:r>
      <w:proofErr w:type="gramStart"/>
      <w:r w:rsidRPr="00900161">
        <w:rPr>
          <w:color w:val="000000"/>
        </w:rPr>
        <w:t>participate</w:t>
      </w:r>
      <w:proofErr w:type="gramEnd"/>
      <w:r w:rsidRPr="00900161">
        <w:rPr>
          <w:color w:val="000000"/>
        </w:rPr>
        <w:t xml:space="preserve"> in </w:t>
      </w:r>
      <w:r w:rsidR="00423616" w:rsidRPr="00900161">
        <w:rPr>
          <w:color w:val="000000"/>
        </w:rPr>
        <w:t>in-person</w:t>
      </w:r>
      <w:r w:rsidR="00972C26" w:rsidRPr="00900161">
        <w:rPr>
          <w:color w:val="000000"/>
        </w:rPr>
        <w:t xml:space="preserve"> meetings and </w:t>
      </w:r>
      <w:r w:rsidRPr="00900161">
        <w:rPr>
          <w:color w:val="000000"/>
        </w:rPr>
        <w:t>conference calls.</w:t>
      </w:r>
    </w:p>
    <w:p w:rsidR="0062446B" w:rsidRPr="00900161" w:rsidRDefault="0062446B" w:rsidP="00900161">
      <w:pPr>
        <w:ind w:left="-5" w:right="378"/>
        <w:rPr>
          <w:color w:val="000000"/>
        </w:rPr>
      </w:pPr>
    </w:p>
    <w:p w:rsidR="00DB2C95" w:rsidRPr="00900161" w:rsidRDefault="004A7E8E" w:rsidP="00900161">
      <w:pPr>
        <w:autoSpaceDE w:val="0"/>
        <w:autoSpaceDN w:val="0"/>
        <w:adjustRightInd w:val="0"/>
        <w:rPr>
          <w:rFonts w:cstheme="minorHAnsi"/>
          <w:bCs/>
        </w:rPr>
      </w:pPr>
      <w:r w:rsidRPr="00900161">
        <w:rPr>
          <w:rFonts w:ascii="Tahoma" w:hAnsi="Tahoma" w:cs="Tahoma"/>
          <w:b/>
          <w:sz w:val="22"/>
          <w:szCs w:val="22"/>
        </w:rPr>
        <w:t>Project 2013-03 Geomagnetic Disturbance Mitigation</w:t>
      </w:r>
      <w:r w:rsidR="00476B91" w:rsidRPr="00900161">
        <w:rPr>
          <w:rStyle w:val="BoxText"/>
          <w:rFonts w:ascii="Tahoma" w:hAnsi="Tahoma" w:cs="Tahoma"/>
          <w:sz w:val="22"/>
          <w:szCs w:val="22"/>
        </w:rPr>
        <w:t xml:space="preserve"> </w:t>
      </w:r>
      <w:r w:rsidR="00816016" w:rsidRPr="00900161">
        <w:rPr>
          <w:rStyle w:val="BoxText"/>
          <w:rFonts w:ascii="Tahoma" w:hAnsi="Tahoma" w:cs="Tahoma"/>
          <w:sz w:val="22"/>
          <w:szCs w:val="22"/>
        </w:rPr>
        <w:br/>
      </w:r>
      <w:proofErr w:type="gramStart"/>
      <w:r w:rsidR="00DB2C95" w:rsidRPr="00900161">
        <w:rPr>
          <w:rFonts w:cstheme="minorHAnsi"/>
          <w:bCs/>
        </w:rPr>
        <w:t>The</w:t>
      </w:r>
      <w:proofErr w:type="gramEnd"/>
      <w:r w:rsidR="00DB2C95" w:rsidRPr="00900161">
        <w:rPr>
          <w:rFonts w:cstheme="minorHAnsi"/>
          <w:bCs/>
        </w:rPr>
        <w:t xml:space="preserve"> SDT will develop </w:t>
      </w:r>
      <w:r w:rsidR="003E5864" w:rsidRPr="00900161">
        <w:rPr>
          <w:rFonts w:cstheme="minorHAnsi"/>
          <w:bCs/>
        </w:rPr>
        <w:t xml:space="preserve">the following </w:t>
      </w:r>
      <w:r w:rsidR="00DB2C95" w:rsidRPr="00900161">
        <w:rPr>
          <w:rFonts w:cstheme="minorHAnsi"/>
          <w:bCs/>
        </w:rPr>
        <w:t>revisions to TPL-007-1</w:t>
      </w:r>
      <w:r w:rsidR="00C126D4" w:rsidRPr="00900161">
        <w:rPr>
          <w:rFonts w:cstheme="minorHAnsi"/>
          <w:bCs/>
        </w:rPr>
        <w:t>, or will develop other new or revised standards,</w:t>
      </w:r>
      <w:r w:rsidR="00DB2C95" w:rsidRPr="00900161">
        <w:rPr>
          <w:rFonts w:cstheme="minorHAnsi"/>
          <w:bCs/>
        </w:rPr>
        <w:t xml:space="preserve"> in response to FERC Order No. 830:</w:t>
      </w:r>
    </w:p>
    <w:p w:rsidR="00DB2C95" w:rsidRPr="00900161" w:rsidRDefault="00DB2C95" w:rsidP="00900161">
      <w:pPr>
        <w:pStyle w:val="ListParagraph"/>
        <w:numPr>
          <w:ilvl w:val="0"/>
          <w:numId w:val="24"/>
        </w:numPr>
        <w:autoSpaceDE w:val="0"/>
        <w:autoSpaceDN w:val="0"/>
        <w:adjustRightInd w:val="0"/>
        <w:ind w:left="720"/>
        <w:rPr>
          <w:rFonts w:asciiTheme="minorHAnsi" w:hAnsiTheme="minorHAnsi"/>
          <w:sz w:val="24"/>
        </w:rPr>
      </w:pPr>
      <w:r w:rsidRPr="00900161">
        <w:rPr>
          <w:rFonts w:asciiTheme="minorHAnsi" w:hAnsiTheme="minorHAnsi"/>
          <w:sz w:val="24"/>
        </w:rPr>
        <w:t>Modify the benchmark GMD event definition used for GMD Vulnerability Assessments;</w:t>
      </w:r>
    </w:p>
    <w:p w:rsidR="00DB2C95" w:rsidRPr="00900161" w:rsidRDefault="00DB2C95" w:rsidP="00900161">
      <w:pPr>
        <w:pStyle w:val="ListParagraph"/>
        <w:numPr>
          <w:ilvl w:val="0"/>
          <w:numId w:val="24"/>
        </w:numPr>
        <w:autoSpaceDE w:val="0"/>
        <w:autoSpaceDN w:val="0"/>
        <w:adjustRightInd w:val="0"/>
        <w:ind w:left="720"/>
        <w:rPr>
          <w:rFonts w:asciiTheme="minorHAnsi" w:hAnsiTheme="minorHAnsi"/>
          <w:sz w:val="24"/>
        </w:rPr>
      </w:pPr>
      <w:r w:rsidRPr="00900161">
        <w:rPr>
          <w:rFonts w:asciiTheme="minorHAnsi" w:hAnsiTheme="minorHAnsi"/>
          <w:sz w:val="24"/>
        </w:rPr>
        <w:t>Make related modifications to requirements pertaining to transformer thermal impact assessments;</w:t>
      </w:r>
    </w:p>
    <w:p w:rsidR="00DB2C95" w:rsidRPr="00900161" w:rsidRDefault="00DB2C95" w:rsidP="00900161">
      <w:pPr>
        <w:pStyle w:val="ListParagraph"/>
        <w:numPr>
          <w:ilvl w:val="0"/>
          <w:numId w:val="24"/>
        </w:numPr>
        <w:autoSpaceDE w:val="0"/>
        <w:autoSpaceDN w:val="0"/>
        <w:adjustRightInd w:val="0"/>
        <w:ind w:left="720"/>
        <w:rPr>
          <w:rFonts w:asciiTheme="minorHAnsi" w:hAnsiTheme="minorHAnsi"/>
          <w:sz w:val="24"/>
        </w:rPr>
      </w:pPr>
      <w:r w:rsidRPr="00900161">
        <w:rPr>
          <w:rFonts w:asciiTheme="minorHAnsi" w:hAnsiTheme="minorHAnsi"/>
          <w:sz w:val="24"/>
        </w:rPr>
        <w:t xml:space="preserve">Require </w:t>
      </w:r>
      <w:r w:rsidR="003E5864" w:rsidRPr="00900161">
        <w:rPr>
          <w:rFonts w:asciiTheme="minorHAnsi" w:hAnsiTheme="minorHAnsi"/>
          <w:sz w:val="24"/>
        </w:rPr>
        <w:t xml:space="preserve">entities to </w:t>
      </w:r>
      <w:r w:rsidRPr="00900161">
        <w:rPr>
          <w:rFonts w:asciiTheme="minorHAnsi" w:hAnsiTheme="minorHAnsi"/>
          <w:sz w:val="24"/>
        </w:rPr>
        <w:t>collect GMD-related data</w:t>
      </w:r>
      <w:r w:rsidR="00AF6946" w:rsidRPr="00900161">
        <w:rPr>
          <w:rFonts w:asciiTheme="minorHAnsi" w:hAnsiTheme="minorHAnsi"/>
          <w:sz w:val="24"/>
        </w:rPr>
        <w:t xml:space="preserve">. </w:t>
      </w:r>
      <w:r w:rsidRPr="00900161">
        <w:rPr>
          <w:rFonts w:asciiTheme="minorHAnsi" w:hAnsiTheme="minorHAnsi"/>
          <w:sz w:val="24"/>
        </w:rPr>
        <w:t>NERC</w:t>
      </w:r>
      <w:r w:rsidR="00AF6946" w:rsidRPr="00900161">
        <w:rPr>
          <w:rFonts w:asciiTheme="minorHAnsi" w:hAnsiTheme="minorHAnsi"/>
          <w:sz w:val="24"/>
        </w:rPr>
        <w:t xml:space="preserve"> is directed to make data</w:t>
      </w:r>
      <w:r w:rsidRPr="00900161">
        <w:rPr>
          <w:rFonts w:asciiTheme="minorHAnsi" w:hAnsiTheme="minorHAnsi"/>
          <w:sz w:val="24"/>
        </w:rPr>
        <w:t xml:space="preserve"> available; and</w:t>
      </w:r>
    </w:p>
    <w:p w:rsidR="00900161" w:rsidRPr="006F7CE4" w:rsidRDefault="00DB2C95" w:rsidP="007A174F">
      <w:pPr>
        <w:pStyle w:val="ListParagraph"/>
        <w:numPr>
          <w:ilvl w:val="0"/>
          <w:numId w:val="24"/>
        </w:numPr>
        <w:autoSpaceDE w:val="0"/>
        <w:autoSpaceDN w:val="0"/>
        <w:adjustRightInd w:val="0"/>
        <w:ind w:left="720"/>
        <w:rPr>
          <w:rFonts w:asciiTheme="minorHAnsi" w:hAnsiTheme="minorHAnsi" w:cstheme="minorHAnsi"/>
          <w:bCs/>
        </w:rPr>
      </w:pPr>
      <w:r w:rsidRPr="00900161">
        <w:rPr>
          <w:rFonts w:asciiTheme="minorHAnsi" w:hAnsiTheme="minorHAnsi"/>
          <w:sz w:val="24"/>
        </w:rPr>
        <w:t>Require deadlines for Corrective Action Plans (CAPs) and GMD mitigating actions.</w:t>
      </w:r>
    </w:p>
    <w:p w:rsidR="007A174F" w:rsidRPr="007A174F" w:rsidRDefault="007A174F" w:rsidP="006F7CE4">
      <w:pPr>
        <w:pStyle w:val="ListParagraph"/>
        <w:autoSpaceDE w:val="0"/>
        <w:autoSpaceDN w:val="0"/>
        <w:adjustRightInd w:val="0"/>
        <w:rPr>
          <w:rFonts w:asciiTheme="minorHAnsi" w:hAnsiTheme="minorHAnsi" w:cstheme="minorHAnsi"/>
          <w:bCs/>
        </w:rPr>
      </w:pPr>
    </w:p>
    <w:p w:rsidR="0062446B" w:rsidRPr="00900161" w:rsidRDefault="00DB2C95" w:rsidP="00900161">
      <w:pPr>
        <w:pStyle w:val="default0"/>
        <w:rPr>
          <w:rStyle w:val="BoxText"/>
          <w:rFonts w:asciiTheme="minorHAnsi" w:hAnsiTheme="minorHAnsi" w:cs="Arial"/>
          <w:b w:val="0"/>
          <w:sz w:val="24"/>
        </w:rPr>
      </w:pPr>
      <w:r w:rsidRPr="00900161">
        <w:rPr>
          <w:rFonts w:asciiTheme="minorHAnsi" w:hAnsiTheme="minorHAnsi" w:cstheme="minorHAnsi"/>
          <w:bCs/>
        </w:rPr>
        <w:t>FERC established a deadline of 18 months from the effective date of Order No. 830 for completing the revisions, which is May 2018.</w:t>
      </w:r>
    </w:p>
    <w:p w:rsidR="00E24246" w:rsidRPr="00900161" w:rsidRDefault="0062446B" w:rsidP="00900161">
      <w:pPr>
        <w:pStyle w:val="default0"/>
        <w:rPr>
          <w:rFonts w:asciiTheme="minorHAnsi" w:hAnsiTheme="minorHAnsi" w:cs="Tahoma"/>
        </w:rPr>
      </w:pPr>
      <w:r w:rsidRPr="00900161">
        <w:rPr>
          <w:rFonts w:asciiTheme="minorHAnsi" w:hAnsiTheme="minorHAnsi" w:cs="Tahoma"/>
        </w:rPr>
        <w:t xml:space="preserve"> </w:t>
      </w:r>
    </w:p>
    <w:p w:rsidR="00476B91" w:rsidRPr="00900161" w:rsidRDefault="00476B91" w:rsidP="00900161">
      <w:pPr>
        <w:ind w:left="1" w:right="2"/>
      </w:pPr>
      <w:r w:rsidRPr="00900161">
        <w:rPr>
          <w:rFonts w:cs="Tahoma"/>
          <w:b/>
          <w:bCs/>
          <w:color w:val="000000"/>
        </w:rPr>
        <w:t xml:space="preserve">Standards affected: </w:t>
      </w:r>
    </w:p>
    <w:p w:rsidR="00487E9F" w:rsidRPr="00900161" w:rsidRDefault="00D34F9C" w:rsidP="00900161">
      <w:pPr>
        <w:rPr>
          <w:rStyle w:val="BoxText"/>
          <w:rFonts w:asciiTheme="minorHAnsi" w:hAnsiTheme="minorHAnsi" w:cs="Arial"/>
          <w:b w:val="0"/>
          <w:sz w:val="24"/>
        </w:rPr>
      </w:pPr>
      <w:r w:rsidRPr="00900161">
        <w:rPr>
          <w:rStyle w:val="BoxText"/>
          <w:rFonts w:asciiTheme="minorHAnsi" w:hAnsiTheme="minorHAnsi" w:cs="Arial"/>
          <w:b w:val="0"/>
          <w:sz w:val="24"/>
        </w:rPr>
        <w:br/>
      </w:r>
      <w:r w:rsidR="00423616" w:rsidRPr="00900161">
        <w:t xml:space="preserve">TPL-007-1 </w:t>
      </w:r>
      <w:r w:rsidR="007A174F">
        <w:t xml:space="preserve">- </w:t>
      </w:r>
      <w:r w:rsidR="00423616" w:rsidRPr="00900161">
        <w:t>Transmission System Planned Performance for Geomagnetic Disturbance Events</w:t>
      </w:r>
    </w:p>
    <w:p w:rsidR="00487E9F" w:rsidRPr="00900161" w:rsidRDefault="00487E9F" w:rsidP="00900161">
      <w:pPr>
        <w:rPr>
          <w:rStyle w:val="BoxText"/>
          <w:rFonts w:asciiTheme="minorHAnsi" w:hAnsiTheme="minorHAnsi" w:cs="Arial"/>
          <w:b w:val="0"/>
          <w:sz w:val="24"/>
        </w:rPr>
      </w:pPr>
    </w:p>
    <w:p w:rsidR="00487E9F" w:rsidRPr="00900161" w:rsidRDefault="00423616" w:rsidP="00900161">
      <w:pPr>
        <w:ind w:left="-5" w:right="378"/>
        <w:rPr>
          <w:color w:val="000000"/>
        </w:rPr>
      </w:pPr>
      <w:r w:rsidRPr="00900161">
        <w:t>A significant time commitment is expected of SDT members to meet the 18-month regulatory deadline established in Order No. 830. SDT activities include participation in technical conferences, stakeholder communications and outreach events, periodic drafting team meetings and conference calls. Approximately two in-person meetings per quarter can be expected (on average three full working days each meeting), as well as periodic conference calls as needed.</w:t>
      </w:r>
    </w:p>
    <w:p w:rsidR="00565AB5" w:rsidRPr="00900161" w:rsidRDefault="00240726" w:rsidP="00900161">
      <w:pPr>
        <w:rPr>
          <w:rFonts w:ascii="Verdana" w:hAnsi="Verdana" w:cs="Arial"/>
          <w:sz w:val="18"/>
          <w:szCs w:val="18"/>
        </w:rPr>
      </w:pPr>
      <w:r w:rsidRPr="00900161">
        <w:rPr>
          <w:rStyle w:val="BoxText"/>
          <w:rFonts w:asciiTheme="minorHAnsi" w:hAnsiTheme="minorHAnsi" w:cs="Arial"/>
          <w:b w:val="0"/>
          <w:sz w:val="24"/>
        </w:rPr>
        <w:br/>
      </w:r>
    </w:p>
    <w:p w:rsidR="00260BED" w:rsidRPr="00900161" w:rsidRDefault="00260BED" w:rsidP="00900161">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900161" w:rsidTr="00202BB5">
        <w:trPr>
          <w:trHeight w:val="413"/>
          <w:jc w:val="center"/>
        </w:trPr>
        <w:tc>
          <w:tcPr>
            <w:tcW w:w="2074" w:type="dxa"/>
          </w:tcPr>
          <w:p w:rsidR="00FD1345" w:rsidRPr="00900161" w:rsidRDefault="00FD1345" w:rsidP="00900161">
            <w:pPr>
              <w:spacing w:before="60" w:after="60"/>
              <w:rPr>
                <w:rStyle w:val="BoxText"/>
                <w:rFonts w:asciiTheme="minorHAnsi" w:hAnsiTheme="minorHAnsi" w:cs="Arial"/>
                <w:b w:val="0"/>
                <w:sz w:val="24"/>
              </w:rPr>
            </w:pPr>
            <w:r w:rsidRPr="00900161">
              <w:rPr>
                <w:rStyle w:val="BoxText"/>
                <w:rFonts w:asciiTheme="minorHAnsi" w:hAnsiTheme="minorHAnsi" w:cs="Arial"/>
                <w:sz w:val="24"/>
              </w:rPr>
              <w:t>Name:</w:t>
            </w:r>
            <w:r w:rsidRPr="00900161">
              <w:rPr>
                <w:rStyle w:val="BoxText"/>
                <w:rFonts w:asciiTheme="minorHAnsi" w:hAnsiTheme="minorHAnsi" w:cs="Arial"/>
                <w:sz w:val="24"/>
              </w:rPr>
              <w:tab/>
            </w:r>
          </w:p>
        </w:tc>
        <w:tc>
          <w:tcPr>
            <w:tcW w:w="8282" w:type="dxa"/>
            <w:gridSpan w:val="3"/>
          </w:tcPr>
          <w:p w:rsidR="00FD1345" w:rsidRPr="00900161" w:rsidRDefault="00FD1345" w:rsidP="00900161">
            <w:pPr>
              <w:spacing w:before="60" w:after="60"/>
              <w:rPr>
                <w:rStyle w:val="BoxText"/>
                <w:rFonts w:asciiTheme="minorHAnsi" w:hAnsiTheme="minorHAnsi" w:cs="Arial"/>
                <w:b w:val="0"/>
                <w:sz w:val="24"/>
              </w:rPr>
            </w:pPr>
          </w:p>
        </w:tc>
      </w:tr>
      <w:tr w:rsidR="00FD1345" w:rsidRPr="00900161" w:rsidTr="00202BB5">
        <w:trPr>
          <w:trHeight w:val="467"/>
          <w:jc w:val="center"/>
        </w:trPr>
        <w:tc>
          <w:tcPr>
            <w:tcW w:w="2074" w:type="dxa"/>
          </w:tcPr>
          <w:p w:rsidR="00FD1345" w:rsidRPr="00900161" w:rsidRDefault="00FD1345" w:rsidP="00900161">
            <w:pPr>
              <w:spacing w:before="60" w:after="60"/>
              <w:rPr>
                <w:rStyle w:val="BoxText"/>
                <w:rFonts w:asciiTheme="minorHAnsi" w:hAnsiTheme="minorHAnsi" w:cs="Arial"/>
                <w:b w:val="0"/>
                <w:sz w:val="24"/>
              </w:rPr>
            </w:pPr>
            <w:r w:rsidRPr="00900161">
              <w:rPr>
                <w:rStyle w:val="BoxText"/>
                <w:rFonts w:asciiTheme="minorHAnsi" w:hAnsiTheme="minorHAnsi" w:cs="Arial"/>
                <w:sz w:val="24"/>
              </w:rPr>
              <w:t>Organization:</w:t>
            </w:r>
          </w:p>
        </w:tc>
        <w:tc>
          <w:tcPr>
            <w:tcW w:w="8282" w:type="dxa"/>
            <w:gridSpan w:val="3"/>
          </w:tcPr>
          <w:p w:rsidR="00FD1345" w:rsidRPr="00900161" w:rsidRDefault="00FD1345" w:rsidP="00900161">
            <w:pPr>
              <w:spacing w:before="60" w:after="60"/>
              <w:rPr>
                <w:rStyle w:val="BoxText"/>
                <w:rFonts w:asciiTheme="minorHAnsi" w:hAnsiTheme="minorHAnsi" w:cs="Arial"/>
                <w:b w:val="0"/>
                <w:sz w:val="24"/>
              </w:rPr>
            </w:pPr>
          </w:p>
        </w:tc>
      </w:tr>
      <w:tr w:rsidR="00FD1345" w:rsidRPr="00900161" w:rsidTr="00202BB5">
        <w:trPr>
          <w:cantSplit/>
          <w:trHeight w:val="458"/>
          <w:jc w:val="center"/>
        </w:trPr>
        <w:tc>
          <w:tcPr>
            <w:tcW w:w="2074" w:type="dxa"/>
          </w:tcPr>
          <w:p w:rsidR="00FD1345" w:rsidRPr="00900161" w:rsidRDefault="00FD1345" w:rsidP="00900161">
            <w:pPr>
              <w:spacing w:before="60" w:after="60"/>
              <w:rPr>
                <w:rStyle w:val="BoxText"/>
                <w:rFonts w:asciiTheme="minorHAnsi" w:hAnsiTheme="minorHAnsi" w:cs="Arial"/>
                <w:b w:val="0"/>
                <w:sz w:val="24"/>
              </w:rPr>
            </w:pPr>
            <w:r w:rsidRPr="00900161">
              <w:rPr>
                <w:rStyle w:val="BoxText"/>
                <w:rFonts w:asciiTheme="minorHAnsi" w:hAnsiTheme="minorHAnsi" w:cs="Arial"/>
                <w:color w:val="000000" w:themeColor="accent6"/>
                <w:sz w:val="24"/>
              </w:rPr>
              <w:t>Addres</w:t>
            </w:r>
            <w:r w:rsidRPr="00900161">
              <w:rPr>
                <w:rStyle w:val="BoxText"/>
                <w:rFonts w:asciiTheme="minorHAnsi" w:hAnsiTheme="minorHAnsi" w:cs="Arial"/>
                <w:sz w:val="24"/>
              </w:rPr>
              <w:t>s:</w:t>
            </w:r>
          </w:p>
        </w:tc>
        <w:tc>
          <w:tcPr>
            <w:tcW w:w="8282" w:type="dxa"/>
            <w:gridSpan w:val="3"/>
          </w:tcPr>
          <w:p w:rsidR="00FD1345" w:rsidRPr="00900161" w:rsidRDefault="00FD1345" w:rsidP="00900161">
            <w:pPr>
              <w:spacing w:before="60" w:after="60"/>
              <w:rPr>
                <w:rStyle w:val="BoxText"/>
                <w:rFonts w:asciiTheme="minorHAnsi" w:hAnsiTheme="minorHAnsi" w:cs="Arial"/>
                <w:b w:val="0"/>
                <w:sz w:val="24"/>
              </w:rPr>
            </w:pPr>
          </w:p>
          <w:p w:rsidR="00FD1345" w:rsidRPr="00900161" w:rsidRDefault="00FD1345" w:rsidP="00900161">
            <w:pPr>
              <w:spacing w:before="60" w:after="60"/>
              <w:rPr>
                <w:rStyle w:val="BoxText"/>
                <w:rFonts w:asciiTheme="minorHAnsi" w:hAnsiTheme="minorHAnsi" w:cs="Arial"/>
                <w:b w:val="0"/>
                <w:sz w:val="24"/>
              </w:rPr>
            </w:pPr>
          </w:p>
        </w:tc>
      </w:tr>
      <w:tr w:rsidR="00FD1345" w:rsidRPr="00900161" w:rsidTr="00202BB5">
        <w:trPr>
          <w:trHeight w:val="440"/>
          <w:jc w:val="center"/>
        </w:trPr>
        <w:tc>
          <w:tcPr>
            <w:tcW w:w="2074" w:type="dxa"/>
          </w:tcPr>
          <w:p w:rsidR="00FD1345" w:rsidRPr="00900161" w:rsidRDefault="00FD1345" w:rsidP="00900161">
            <w:pPr>
              <w:pStyle w:val="Heading5"/>
              <w:spacing w:after="60"/>
              <w:rPr>
                <w:rStyle w:val="BoxText"/>
                <w:rFonts w:asciiTheme="minorHAnsi" w:hAnsiTheme="minorHAnsi" w:cs="Arial"/>
                <w:b w:val="0"/>
                <w:color w:val="000000" w:themeColor="accent6"/>
                <w:sz w:val="24"/>
              </w:rPr>
            </w:pPr>
            <w:r w:rsidRPr="00900161">
              <w:rPr>
                <w:rStyle w:val="BoxText"/>
                <w:rFonts w:asciiTheme="minorHAnsi" w:hAnsiTheme="minorHAnsi" w:cs="Arial"/>
                <w:color w:val="000000" w:themeColor="accent6"/>
                <w:sz w:val="24"/>
              </w:rPr>
              <w:t>Telephone:</w:t>
            </w:r>
          </w:p>
        </w:tc>
        <w:tc>
          <w:tcPr>
            <w:tcW w:w="8282" w:type="dxa"/>
            <w:gridSpan w:val="3"/>
          </w:tcPr>
          <w:p w:rsidR="00FD1345" w:rsidRPr="00900161" w:rsidRDefault="00FD1345" w:rsidP="00900161">
            <w:pPr>
              <w:spacing w:before="60" w:after="60"/>
              <w:rPr>
                <w:rStyle w:val="BoxText"/>
                <w:rFonts w:asciiTheme="minorHAnsi" w:hAnsiTheme="minorHAnsi" w:cs="Arial"/>
                <w:b w:val="0"/>
                <w:sz w:val="24"/>
              </w:rPr>
            </w:pPr>
          </w:p>
        </w:tc>
      </w:tr>
      <w:tr w:rsidR="00FD1345" w:rsidRPr="00900161" w:rsidTr="00202BB5">
        <w:trPr>
          <w:trHeight w:val="440"/>
          <w:jc w:val="center"/>
        </w:trPr>
        <w:tc>
          <w:tcPr>
            <w:tcW w:w="2074" w:type="dxa"/>
          </w:tcPr>
          <w:p w:rsidR="00FD1345" w:rsidRPr="00900161" w:rsidRDefault="00FD1345" w:rsidP="00900161">
            <w:pPr>
              <w:spacing w:before="60" w:after="60"/>
              <w:rPr>
                <w:rStyle w:val="BoxText"/>
                <w:rFonts w:asciiTheme="minorHAnsi" w:hAnsiTheme="minorHAnsi" w:cs="Arial"/>
                <w:b w:val="0"/>
                <w:sz w:val="24"/>
              </w:rPr>
            </w:pPr>
            <w:r w:rsidRPr="00900161">
              <w:rPr>
                <w:rStyle w:val="BoxText"/>
                <w:rFonts w:asciiTheme="minorHAnsi" w:hAnsiTheme="minorHAnsi" w:cs="Arial"/>
                <w:sz w:val="24"/>
              </w:rPr>
              <w:t>E-mail:</w:t>
            </w:r>
          </w:p>
        </w:tc>
        <w:tc>
          <w:tcPr>
            <w:tcW w:w="8282" w:type="dxa"/>
            <w:gridSpan w:val="3"/>
          </w:tcPr>
          <w:p w:rsidR="00FD1345" w:rsidRPr="00900161" w:rsidRDefault="00FD1345" w:rsidP="00900161">
            <w:pPr>
              <w:spacing w:before="60" w:after="60"/>
              <w:rPr>
                <w:rStyle w:val="BoxText"/>
                <w:rFonts w:asciiTheme="minorHAnsi" w:hAnsiTheme="minorHAnsi" w:cs="Arial"/>
                <w:b w:val="0"/>
                <w:sz w:val="24"/>
              </w:rPr>
            </w:pPr>
          </w:p>
        </w:tc>
      </w:tr>
      <w:tr w:rsidR="00FD1345" w:rsidRPr="00900161" w:rsidTr="00202BB5">
        <w:trPr>
          <w:cantSplit/>
          <w:trHeight w:val="1232"/>
          <w:jc w:val="center"/>
        </w:trPr>
        <w:tc>
          <w:tcPr>
            <w:tcW w:w="10356" w:type="dxa"/>
            <w:gridSpan w:val="4"/>
          </w:tcPr>
          <w:p w:rsidR="00FD1345" w:rsidRPr="00900161" w:rsidRDefault="00FD1345" w:rsidP="00900161">
            <w:pPr>
              <w:spacing w:before="60" w:after="60"/>
              <w:rPr>
                <w:rStyle w:val="BoxText"/>
                <w:rFonts w:asciiTheme="minorHAnsi" w:hAnsiTheme="minorHAnsi" w:cs="Arial"/>
                <w:sz w:val="24"/>
              </w:rPr>
            </w:pPr>
            <w:r w:rsidRPr="00900161">
              <w:rPr>
                <w:rStyle w:val="BoxText"/>
                <w:rFonts w:asciiTheme="minorHAnsi" w:hAnsiTheme="minorHAnsi" w:cs="Arial"/>
                <w:sz w:val="24"/>
              </w:rPr>
              <w:t xml:space="preserve">Please briefly describe your experience and qualifications to serve on the requested </w:t>
            </w:r>
            <w:r w:rsidR="00816016" w:rsidRPr="00900161">
              <w:rPr>
                <w:rStyle w:val="BoxText"/>
                <w:rFonts w:asciiTheme="minorHAnsi" w:hAnsiTheme="minorHAnsi" w:cs="Arial"/>
                <w:sz w:val="24"/>
              </w:rPr>
              <w:t>Standard Drafting</w:t>
            </w:r>
            <w:r w:rsidRPr="00900161">
              <w:rPr>
                <w:rStyle w:val="BoxText"/>
                <w:rFonts w:asciiTheme="minorHAnsi" w:hAnsiTheme="minorHAnsi" w:cs="Arial"/>
                <w:sz w:val="24"/>
              </w:rPr>
              <w:t xml:space="preserve"> Team</w:t>
            </w:r>
            <w:r w:rsidR="00676CFA" w:rsidRPr="00900161">
              <w:rPr>
                <w:rStyle w:val="BoxText"/>
                <w:rFonts w:asciiTheme="minorHAnsi" w:hAnsiTheme="minorHAnsi" w:cs="Arial"/>
                <w:sz w:val="24"/>
              </w:rPr>
              <w:t xml:space="preserve"> (Bio)</w:t>
            </w:r>
            <w:r w:rsidR="00D42077" w:rsidRPr="00900161">
              <w:rPr>
                <w:rStyle w:val="BoxText"/>
                <w:rFonts w:asciiTheme="minorHAnsi" w:hAnsiTheme="minorHAnsi" w:cs="Arial"/>
                <w:sz w:val="24"/>
              </w:rPr>
              <w:t>, including experience with transmission planning, GMD studies, and mitigation strategies</w:t>
            </w:r>
            <w:r w:rsidRPr="00900161">
              <w:rPr>
                <w:rStyle w:val="BoxText"/>
                <w:rFonts w:asciiTheme="minorHAnsi" w:hAnsiTheme="minorHAnsi" w:cs="Arial"/>
                <w:sz w:val="24"/>
              </w:rPr>
              <w:t>:</w:t>
            </w:r>
          </w:p>
          <w:p w:rsidR="00FD1345" w:rsidRPr="00900161" w:rsidRDefault="00FD1345" w:rsidP="00900161">
            <w:pPr>
              <w:spacing w:before="60" w:after="60"/>
              <w:rPr>
                <w:rStyle w:val="BoxText"/>
                <w:rFonts w:asciiTheme="minorHAnsi" w:hAnsiTheme="minorHAnsi" w:cs="Arial"/>
                <w:sz w:val="24"/>
              </w:rPr>
            </w:pPr>
          </w:p>
          <w:p w:rsidR="006A71F1" w:rsidRPr="00900161" w:rsidRDefault="006A71F1" w:rsidP="00900161">
            <w:pPr>
              <w:spacing w:before="60" w:after="60"/>
              <w:rPr>
                <w:rStyle w:val="BoxText"/>
                <w:rFonts w:asciiTheme="minorHAnsi" w:hAnsiTheme="minorHAnsi" w:cs="Arial"/>
                <w:sz w:val="24"/>
              </w:rPr>
            </w:pPr>
          </w:p>
        </w:tc>
      </w:tr>
      <w:tr w:rsidR="00FD1345" w:rsidRPr="00900161" w:rsidTr="00202BB5">
        <w:tblPrEx>
          <w:tblLook w:val="01E0" w:firstRow="1" w:lastRow="1" w:firstColumn="1" w:lastColumn="1" w:noHBand="0" w:noVBand="0"/>
        </w:tblPrEx>
        <w:trPr>
          <w:trHeight w:val="485"/>
          <w:jc w:val="center"/>
        </w:trPr>
        <w:tc>
          <w:tcPr>
            <w:tcW w:w="10356" w:type="dxa"/>
            <w:gridSpan w:val="4"/>
          </w:tcPr>
          <w:p w:rsidR="00FD1345" w:rsidRPr="00900161" w:rsidRDefault="00FD1345" w:rsidP="00900161">
            <w:pPr>
              <w:spacing w:before="60" w:after="60"/>
              <w:rPr>
                <w:rFonts w:cs="Arial"/>
                <w:b/>
              </w:rPr>
            </w:pPr>
            <w:r w:rsidRPr="00900161">
              <w:rPr>
                <w:rFonts w:cs="Arial"/>
                <w:b/>
              </w:rPr>
              <w:t>If you are currently a member of any NERC drafting</w:t>
            </w:r>
            <w:r w:rsidR="00C52B81" w:rsidRPr="00900161">
              <w:rPr>
                <w:rFonts w:cs="Arial"/>
                <w:b/>
              </w:rPr>
              <w:t xml:space="preserve"> team</w:t>
            </w:r>
            <w:r w:rsidRPr="00900161">
              <w:rPr>
                <w:rFonts w:cs="Arial"/>
                <w:b/>
              </w:rPr>
              <w:t>, please list each team here:</w:t>
            </w:r>
          </w:p>
          <w:p w:rsidR="00FD1345" w:rsidRPr="00900161" w:rsidRDefault="00C87293" w:rsidP="00900161">
            <w:pPr>
              <w:spacing w:before="60" w:after="60"/>
              <w:rPr>
                <w:rFonts w:cs="Arial"/>
              </w:rPr>
            </w:pPr>
            <w:r w:rsidRPr="00900161">
              <w:rPr>
                <w:rFonts w:cs="Arial"/>
              </w:rPr>
              <w:fldChar w:fldCharType="begin">
                <w:ffData>
                  <w:name w:val="Check5"/>
                  <w:enabled/>
                  <w:calcOnExit w:val="0"/>
                  <w:checkBox>
                    <w:sizeAuto/>
                    <w:default w:val="0"/>
                  </w:checkBox>
                </w:ffData>
              </w:fldChar>
            </w:r>
            <w:r w:rsidR="00FD1345" w:rsidRPr="00900161">
              <w:rPr>
                <w:rFonts w:cs="Arial"/>
              </w:rPr>
              <w:instrText xml:space="preserve"> FORMCHECKBOX </w:instrText>
            </w:r>
            <w:r w:rsidR="006F7CE4">
              <w:rPr>
                <w:rFonts w:cs="Arial"/>
              </w:rPr>
            </w:r>
            <w:r w:rsidR="006F7CE4">
              <w:rPr>
                <w:rFonts w:cs="Arial"/>
              </w:rPr>
              <w:fldChar w:fldCharType="separate"/>
            </w:r>
            <w:r w:rsidRPr="00900161">
              <w:rPr>
                <w:rFonts w:cs="Arial"/>
              </w:rPr>
              <w:fldChar w:fldCharType="end"/>
            </w:r>
            <w:r w:rsidR="00FD1345" w:rsidRPr="00900161">
              <w:rPr>
                <w:rFonts w:cs="Arial"/>
              </w:rPr>
              <w:t xml:space="preserve"> Not currently on any active SAR</w:t>
            </w:r>
            <w:r w:rsidR="00816016" w:rsidRPr="00900161">
              <w:rPr>
                <w:rFonts w:cs="Arial"/>
              </w:rPr>
              <w:t xml:space="preserve"> or</w:t>
            </w:r>
            <w:r w:rsidR="00FD1345" w:rsidRPr="00900161">
              <w:rPr>
                <w:rFonts w:cs="Arial"/>
              </w:rPr>
              <w:t xml:space="preserve"> standard drafti</w:t>
            </w:r>
            <w:r w:rsidR="00816016" w:rsidRPr="00900161">
              <w:rPr>
                <w:rFonts w:cs="Arial"/>
              </w:rPr>
              <w:t>ng team</w:t>
            </w:r>
            <w:r w:rsidR="00FD1345" w:rsidRPr="00900161">
              <w:rPr>
                <w:rFonts w:cs="Arial"/>
              </w:rPr>
              <w:t xml:space="preserve">. </w:t>
            </w:r>
          </w:p>
          <w:p w:rsidR="00FD1345" w:rsidRPr="00900161" w:rsidRDefault="00C87293" w:rsidP="00900161">
            <w:pPr>
              <w:spacing w:before="60" w:after="60"/>
              <w:rPr>
                <w:rFonts w:cs="Arial"/>
              </w:rPr>
            </w:pPr>
            <w:r w:rsidRPr="00900161">
              <w:rPr>
                <w:rFonts w:cs="Arial"/>
              </w:rPr>
              <w:fldChar w:fldCharType="begin">
                <w:ffData>
                  <w:name w:val="Check5"/>
                  <w:enabled/>
                  <w:calcOnExit w:val="0"/>
                  <w:checkBox>
                    <w:sizeAuto/>
                    <w:default w:val="0"/>
                  </w:checkBox>
                </w:ffData>
              </w:fldChar>
            </w:r>
            <w:r w:rsidR="00FD1345" w:rsidRPr="00900161">
              <w:rPr>
                <w:rFonts w:cs="Arial"/>
              </w:rPr>
              <w:instrText xml:space="preserve"> FORMCHECKBOX </w:instrText>
            </w:r>
            <w:r w:rsidR="006F7CE4">
              <w:rPr>
                <w:rFonts w:cs="Arial"/>
              </w:rPr>
            </w:r>
            <w:r w:rsidR="006F7CE4">
              <w:rPr>
                <w:rFonts w:cs="Arial"/>
              </w:rPr>
              <w:fldChar w:fldCharType="separate"/>
            </w:r>
            <w:r w:rsidRPr="00900161">
              <w:rPr>
                <w:rFonts w:cs="Arial"/>
              </w:rPr>
              <w:fldChar w:fldCharType="end"/>
            </w:r>
            <w:r w:rsidR="00FD1345" w:rsidRPr="00900161">
              <w:rPr>
                <w:rFonts w:cs="Arial"/>
              </w:rPr>
              <w:t xml:space="preserve"> Currently a member of the following SAR</w:t>
            </w:r>
            <w:r w:rsidR="00563006" w:rsidRPr="00900161">
              <w:rPr>
                <w:rFonts w:cs="Arial"/>
              </w:rPr>
              <w:t xml:space="preserve"> or</w:t>
            </w:r>
            <w:r w:rsidR="00FD1345" w:rsidRPr="00900161">
              <w:rPr>
                <w:rFonts w:cs="Arial"/>
              </w:rPr>
              <w:t xml:space="preserve"> standard drafting team(s):</w:t>
            </w:r>
          </w:p>
          <w:p w:rsidR="00FD1345" w:rsidRPr="00900161" w:rsidRDefault="00FD1345" w:rsidP="00900161">
            <w:pPr>
              <w:tabs>
                <w:tab w:val="left" w:pos="432"/>
              </w:tabs>
              <w:spacing w:before="60" w:after="60"/>
              <w:ind w:left="720"/>
              <w:rPr>
                <w:rStyle w:val="BoxText"/>
                <w:rFonts w:asciiTheme="minorHAnsi" w:hAnsiTheme="minorHAnsi" w:cs="Arial"/>
                <w:b w:val="0"/>
                <w:sz w:val="24"/>
              </w:rPr>
            </w:pPr>
          </w:p>
        </w:tc>
      </w:tr>
      <w:tr w:rsidR="00FD1345" w:rsidRPr="00900161"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rsidR="00FD1345" w:rsidRPr="00900161" w:rsidRDefault="00FD1345" w:rsidP="00900161">
            <w:pPr>
              <w:spacing w:before="60" w:after="60"/>
              <w:rPr>
                <w:rFonts w:cs="Arial"/>
                <w:b/>
              </w:rPr>
            </w:pPr>
            <w:r w:rsidRPr="00900161">
              <w:rPr>
                <w:rFonts w:cs="Arial"/>
                <w:b/>
              </w:rPr>
              <w:t>If you previously worked on any NERC drafting</w:t>
            </w:r>
            <w:r w:rsidR="00C52B81" w:rsidRPr="00900161">
              <w:rPr>
                <w:rFonts w:cs="Arial"/>
                <w:b/>
              </w:rPr>
              <w:t xml:space="preserve"> t</w:t>
            </w:r>
            <w:r w:rsidRPr="00900161">
              <w:rPr>
                <w:rFonts w:cs="Arial"/>
                <w:b/>
              </w:rPr>
              <w:t xml:space="preserve">eam please identify the team(s): </w:t>
            </w:r>
          </w:p>
          <w:p w:rsidR="00FD1345" w:rsidRPr="00900161" w:rsidRDefault="00C87293" w:rsidP="00900161">
            <w:pPr>
              <w:spacing w:before="60" w:after="60"/>
              <w:rPr>
                <w:rFonts w:cs="Arial"/>
              </w:rPr>
            </w:pPr>
            <w:r w:rsidRPr="00900161">
              <w:rPr>
                <w:rFonts w:cs="Arial"/>
              </w:rPr>
              <w:fldChar w:fldCharType="begin">
                <w:ffData>
                  <w:name w:val="Check5"/>
                  <w:enabled/>
                  <w:calcOnExit w:val="0"/>
                  <w:checkBox>
                    <w:sizeAuto/>
                    <w:default w:val="0"/>
                  </w:checkBox>
                </w:ffData>
              </w:fldChar>
            </w:r>
            <w:r w:rsidR="00FD1345" w:rsidRPr="00900161">
              <w:rPr>
                <w:rFonts w:cs="Arial"/>
              </w:rPr>
              <w:instrText xml:space="preserve"> FORMCHECKBOX </w:instrText>
            </w:r>
            <w:r w:rsidR="006F7CE4">
              <w:rPr>
                <w:rFonts w:cs="Arial"/>
              </w:rPr>
            </w:r>
            <w:r w:rsidR="006F7CE4">
              <w:rPr>
                <w:rFonts w:cs="Arial"/>
              </w:rPr>
              <w:fldChar w:fldCharType="separate"/>
            </w:r>
            <w:r w:rsidRPr="00900161">
              <w:rPr>
                <w:rFonts w:cs="Arial"/>
              </w:rPr>
              <w:fldChar w:fldCharType="end"/>
            </w:r>
            <w:r w:rsidR="00FD1345" w:rsidRPr="00900161">
              <w:rPr>
                <w:rFonts w:cs="Arial"/>
              </w:rPr>
              <w:t xml:space="preserve"> No prior NERC SAR</w:t>
            </w:r>
            <w:r w:rsidR="00563006" w:rsidRPr="00900161">
              <w:rPr>
                <w:rFonts w:cs="Arial"/>
              </w:rPr>
              <w:t xml:space="preserve"> or standard drafting team</w:t>
            </w:r>
            <w:r w:rsidR="00FD1345" w:rsidRPr="00900161">
              <w:rPr>
                <w:rFonts w:cs="Arial"/>
              </w:rPr>
              <w:t>.</w:t>
            </w:r>
          </w:p>
          <w:p w:rsidR="00FD1345" w:rsidRPr="00900161" w:rsidRDefault="00C87293" w:rsidP="00900161">
            <w:pPr>
              <w:spacing w:before="60" w:after="60"/>
              <w:rPr>
                <w:rFonts w:cs="Arial"/>
              </w:rPr>
            </w:pPr>
            <w:r w:rsidRPr="00900161">
              <w:rPr>
                <w:rFonts w:cs="Arial"/>
              </w:rPr>
              <w:fldChar w:fldCharType="begin">
                <w:ffData>
                  <w:name w:val="Check5"/>
                  <w:enabled/>
                  <w:calcOnExit w:val="0"/>
                  <w:checkBox>
                    <w:sizeAuto/>
                    <w:default w:val="0"/>
                  </w:checkBox>
                </w:ffData>
              </w:fldChar>
            </w:r>
            <w:r w:rsidR="00FD1345" w:rsidRPr="00900161">
              <w:rPr>
                <w:rFonts w:cs="Arial"/>
              </w:rPr>
              <w:instrText xml:space="preserve"> FORMCHECKBOX </w:instrText>
            </w:r>
            <w:r w:rsidR="006F7CE4">
              <w:rPr>
                <w:rFonts w:cs="Arial"/>
              </w:rPr>
            </w:r>
            <w:r w:rsidR="006F7CE4">
              <w:rPr>
                <w:rFonts w:cs="Arial"/>
              </w:rPr>
              <w:fldChar w:fldCharType="separate"/>
            </w:r>
            <w:r w:rsidRPr="00900161">
              <w:rPr>
                <w:rFonts w:cs="Arial"/>
              </w:rPr>
              <w:fldChar w:fldCharType="end"/>
            </w:r>
            <w:r w:rsidR="00FD1345" w:rsidRPr="00900161">
              <w:rPr>
                <w:rFonts w:cs="Arial"/>
              </w:rPr>
              <w:t xml:space="preserve"> Prior experience on the following team(s):</w:t>
            </w:r>
          </w:p>
          <w:p w:rsidR="00FD1345" w:rsidRPr="00900161" w:rsidRDefault="00FD1345" w:rsidP="00900161">
            <w:pPr>
              <w:tabs>
                <w:tab w:val="left" w:pos="432"/>
              </w:tabs>
              <w:spacing w:before="60" w:after="60"/>
              <w:ind w:left="432"/>
              <w:rPr>
                <w:rFonts w:cs="Arial"/>
              </w:rPr>
            </w:pPr>
          </w:p>
        </w:tc>
      </w:tr>
      <w:tr w:rsidR="00FD1345" w:rsidRPr="00900161"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rsidR="00FD1345" w:rsidRPr="00900161" w:rsidRDefault="00FD1345" w:rsidP="00900161">
            <w:pPr>
              <w:spacing w:before="120" w:after="120"/>
              <w:rPr>
                <w:rStyle w:val="BoxText"/>
                <w:rFonts w:asciiTheme="minorHAnsi" w:hAnsiTheme="minorHAnsi" w:cs="Arial"/>
                <w:color w:val="FFFFFF" w:themeColor="text1"/>
                <w:sz w:val="24"/>
              </w:rPr>
            </w:pPr>
            <w:r w:rsidRPr="00900161">
              <w:rPr>
                <w:rFonts w:cs="Arial"/>
                <w:color w:val="FFFFFF" w:themeColor="text1"/>
              </w:rPr>
              <w:br w:type="page"/>
            </w:r>
            <w:r w:rsidRPr="00900161">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900161" w:rsidTr="00202BB5">
        <w:trPr>
          <w:cantSplit/>
          <w:jc w:val="center"/>
        </w:trPr>
        <w:tc>
          <w:tcPr>
            <w:tcW w:w="2164" w:type="dxa"/>
            <w:gridSpan w:val="2"/>
          </w:tcPr>
          <w:p w:rsidR="00FD1345" w:rsidRPr="00900161" w:rsidRDefault="00C87293" w:rsidP="00900161">
            <w:pPr>
              <w:spacing w:before="60" w:after="60"/>
              <w:ind w:left="72"/>
              <w:rPr>
                <w:rStyle w:val="BoxText"/>
                <w:rFonts w:asciiTheme="minorHAnsi" w:hAnsiTheme="minorHAnsi"/>
                <w:b w:val="0"/>
                <w:sz w:val="24"/>
              </w:rPr>
            </w:pPr>
            <w:r w:rsidRPr="00900161">
              <w:rPr>
                <w:rStyle w:val="BoxText"/>
                <w:rFonts w:asciiTheme="minorHAnsi" w:hAnsiTheme="minorHAnsi"/>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b w:val="0"/>
                <w:sz w:val="24"/>
              </w:rPr>
              <w:instrText xml:space="preserve"> FORMCHECKBOX </w:instrText>
            </w:r>
            <w:r w:rsidR="006F7CE4">
              <w:rPr>
                <w:rStyle w:val="BoxText"/>
                <w:rFonts w:asciiTheme="minorHAnsi" w:hAnsiTheme="minorHAnsi"/>
                <w:b w:val="0"/>
                <w:sz w:val="24"/>
              </w:rPr>
            </w:r>
            <w:r w:rsidR="006F7CE4">
              <w:rPr>
                <w:rStyle w:val="BoxText"/>
                <w:rFonts w:asciiTheme="minorHAnsi" w:hAnsiTheme="minorHAnsi"/>
                <w:b w:val="0"/>
                <w:sz w:val="24"/>
              </w:rPr>
              <w:fldChar w:fldCharType="separate"/>
            </w:r>
            <w:r w:rsidRPr="00900161">
              <w:rPr>
                <w:rStyle w:val="BoxText"/>
                <w:rFonts w:asciiTheme="minorHAnsi" w:hAnsiTheme="minorHAnsi"/>
                <w:b w:val="0"/>
                <w:sz w:val="24"/>
              </w:rPr>
              <w:fldChar w:fldCharType="end"/>
            </w:r>
            <w:r w:rsidR="00DD63A3" w:rsidRPr="00900161">
              <w:rPr>
                <w:rStyle w:val="BoxText"/>
                <w:rFonts w:asciiTheme="minorHAnsi" w:hAnsiTheme="minorHAnsi"/>
                <w:b w:val="0"/>
                <w:sz w:val="24"/>
              </w:rPr>
              <w:t xml:space="preserve"> Texas RE</w:t>
            </w:r>
          </w:p>
          <w:p w:rsidR="00FD1345" w:rsidRPr="00900161" w:rsidRDefault="00C87293" w:rsidP="00900161">
            <w:pPr>
              <w:spacing w:before="60" w:after="60"/>
              <w:ind w:left="72"/>
              <w:rPr>
                <w:rStyle w:val="BoxText"/>
                <w:rFonts w:asciiTheme="minorHAnsi" w:hAnsiTheme="minorHAnsi"/>
                <w:b w:val="0"/>
                <w:sz w:val="24"/>
              </w:rPr>
            </w:pPr>
            <w:r w:rsidRPr="00900161">
              <w:rPr>
                <w:rStyle w:val="BoxText"/>
                <w:rFonts w:asciiTheme="minorHAnsi" w:hAnsiTheme="minorHAnsi"/>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b w:val="0"/>
                <w:sz w:val="24"/>
              </w:rPr>
              <w:instrText xml:space="preserve"> FORMCHECKBOX </w:instrText>
            </w:r>
            <w:r w:rsidR="006F7CE4">
              <w:rPr>
                <w:rStyle w:val="BoxText"/>
                <w:rFonts w:asciiTheme="minorHAnsi" w:hAnsiTheme="minorHAnsi"/>
                <w:b w:val="0"/>
                <w:sz w:val="24"/>
              </w:rPr>
            </w:r>
            <w:r w:rsidR="006F7CE4">
              <w:rPr>
                <w:rStyle w:val="BoxText"/>
                <w:rFonts w:asciiTheme="minorHAnsi" w:hAnsiTheme="minorHAnsi"/>
                <w:b w:val="0"/>
                <w:sz w:val="24"/>
              </w:rPr>
              <w:fldChar w:fldCharType="separate"/>
            </w:r>
            <w:r w:rsidRPr="00900161">
              <w:rPr>
                <w:rStyle w:val="BoxText"/>
                <w:rFonts w:asciiTheme="minorHAnsi" w:hAnsiTheme="minorHAnsi"/>
                <w:b w:val="0"/>
                <w:sz w:val="24"/>
              </w:rPr>
              <w:fldChar w:fldCharType="end"/>
            </w:r>
            <w:r w:rsidR="00FD1345" w:rsidRPr="00900161">
              <w:rPr>
                <w:rStyle w:val="BoxText"/>
                <w:rFonts w:asciiTheme="minorHAnsi" w:hAnsiTheme="minorHAnsi"/>
                <w:b w:val="0"/>
                <w:sz w:val="24"/>
              </w:rPr>
              <w:t xml:space="preserve"> FRCC</w:t>
            </w:r>
          </w:p>
          <w:p w:rsidR="00FD1345" w:rsidRPr="00900161" w:rsidRDefault="00C87293" w:rsidP="00900161">
            <w:pPr>
              <w:spacing w:before="60" w:after="60"/>
              <w:ind w:left="72"/>
              <w:rPr>
                <w:rStyle w:val="BoxText"/>
                <w:rFonts w:asciiTheme="minorHAnsi" w:hAnsiTheme="minorHAnsi"/>
                <w:b w:val="0"/>
                <w:sz w:val="24"/>
              </w:rPr>
            </w:pPr>
            <w:r w:rsidRPr="00900161">
              <w:rPr>
                <w:rStyle w:val="BoxText"/>
                <w:rFonts w:asciiTheme="minorHAnsi" w:hAnsiTheme="minorHAnsi"/>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b w:val="0"/>
                <w:sz w:val="24"/>
              </w:rPr>
              <w:instrText xml:space="preserve"> FORMCHECKBOX </w:instrText>
            </w:r>
            <w:r w:rsidR="006F7CE4">
              <w:rPr>
                <w:rStyle w:val="BoxText"/>
                <w:rFonts w:asciiTheme="minorHAnsi" w:hAnsiTheme="minorHAnsi"/>
                <w:b w:val="0"/>
                <w:sz w:val="24"/>
              </w:rPr>
            </w:r>
            <w:r w:rsidR="006F7CE4">
              <w:rPr>
                <w:rStyle w:val="BoxText"/>
                <w:rFonts w:asciiTheme="minorHAnsi" w:hAnsiTheme="minorHAnsi"/>
                <w:b w:val="0"/>
                <w:sz w:val="24"/>
              </w:rPr>
              <w:fldChar w:fldCharType="separate"/>
            </w:r>
            <w:r w:rsidRPr="00900161">
              <w:rPr>
                <w:rStyle w:val="BoxText"/>
                <w:rFonts w:asciiTheme="minorHAnsi" w:hAnsiTheme="minorHAnsi"/>
                <w:b w:val="0"/>
                <w:sz w:val="24"/>
              </w:rPr>
              <w:fldChar w:fldCharType="end"/>
            </w:r>
            <w:r w:rsidR="00FD1345" w:rsidRPr="00900161">
              <w:rPr>
                <w:rStyle w:val="BoxText"/>
                <w:rFonts w:asciiTheme="minorHAnsi" w:hAnsiTheme="minorHAnsi"/>
                <w:b w:val="0"/>
                <w:sz w:val="24"/>
              </w:rPr>
              <w:t xml:space="preserve"> MRO</w:t>
            </w:r>
          </w:p>
        </w:tc>
        <w:tc>
          <w:tcPr>
            <w:tcW w:w="2250" w:type="dxa"/>
          </w:tcPr>
          <w:p w:rsidR="00FD1345" w:rsidRPr="00900161" w:rsidRDefault="00C87293" w:rsidP="00900161">
            <w:pPr>
              <w:spacing w:before="60" w:after="60"/>
              <w:ind w:left="72"/>
              <w:rPr>
                <w:rStyle w:val="BoxText"/>
                <w:rFonts w:asciiTheme="minorHAnsi" w:hAnsiTheme="minorHAnsi"/>
                <w:b w:val="0"/>
                <w:sz w:val="24"/>
              </w:rPr>
            </w:pPr>
            <w:r w:rsidRPr="00900161">
              <w:rPr>
                <w:rStyle w:val="BoxText"/>
                <w:rFonts w:asciiTheme="minorHAnsi" w:hAnsiTheme="minorHAnsi"/>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b w:val="0"/>
                <w:sz w:val="24"/>
              </w:rPr>
              <w:instrText xml:space="preserve"> FORMCHECKBOX </w:instrText>
            </w:r>
            <w:r w:rsidR="006F7CE4">
              <w:rPr>
                <w:rStyle w:val="BoxText"/>
                <w:rFonts w:asciiTheme="minorHAnsi" w:hAnsiTheme="minorHAnsi"/>
                <w:b w:val="0"/>
                <w:sz w:val="24"/>
              </w:rPr>
            </w:r>
            <w:r w:rsidR="006F7CE4">
              <w:rPr>
                <w:rStyle w:val="BoxText"/>
                <w:rFonts w:asciiTheme="minorHAnsi" w:hAnsiTheme="minorHAnsi"/>
                <w:b w:val="0"/>
                <w:sz w:val="24"/>
              </w:rPr>
              <w:fldChar w:fldCharType="separate"/>
            </w:r>
            <w:r w:rsidRPr="00900161">
              <w:rPr>
                <w:rStyle w:val="BoxText"/>
                <w:rFonts w:asciiTheme="minorHAnsi" w:hAnsiTheme="minorHAnsi"/>
                <w:b w:val="0"/>
                <w:sz w:val="24"/>
              </w:rPr>
              <w:fldChar w:fldCharType="end"/>
            </w:r>
            <w:r w:rsidR="00FD1345" w:rsidRPr="00900161">
              <w:rPr>
                <w:rStyle w:val="BoxText"/>
                <w:rFonts w:asciiTheme="minorHAnsi" w:hAnsiTheme="minorHAnsi"/>
                <w:b w:val="0"/>
                <w:sz w:val="24"/>
              </w:rPr>
              <w:t xml:space="preserve"> NPCC</w:t>
            </w:r>
          </w:p>
          <w:p w:rsidR="00FD1345" w:rsidRPr="00900161" w:rsidRDefault="00C87293" w:rsidP="00900161">
            <w:pPr>
              <w:spacing w:before="60" w:after="60"/>
              <w:ind w:left="72"/>
              <w:rPr>
                <w:rStyle w:val="BoxText"/>
                <w:rFonts w:asciiTheme="minorHAnsi" w:hAnsiTheme="minorHAnsi"/>
                <w:b w:val="0"/>
                <w:sz w:val="24"/>
              </w:rPr>
            </w:pPr>
            <w:r w:rsidRPr="00900161">
              <w:rPr>
                <w:rStyle w:val="BoxText"/>
                <w:rFonts w:asciiTheme="minorHAnsi" w:hAnsiTheme="minorHAnsi"/>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b w:val="0"/>
                <w:sz w:val="24"/>
              </w:rPr>
              <w:instrText xml:space="preserve"> FORMCHECKBOX </w:instrText>
            </w:r>
            <w:r w:rsidR="006F7CE4">
              <w:rPr>
                <w:rStyle w:val="BoxText"/>
                <w:rFonts w:asciiTheme="minorHAnsi" w:hAnsiTheme="minorHAnsi"/>
                <w:b w:val="0"/>
                <w:sz w:val="24"/>
              </w:rPr>
            </w:r>
            <w:r w:rsidR="006F7CE4">
              <w:rPr>
                <w:rStyle w:val="BoxText"/>
                <w:rFonts w:asciiTheme="minorHAnsi" w:hAnsiTheme="minorHAnsi"/>
                <w:b w:val="0"/>
                <w:sz w:val="24"/>
              </w:rPr>
              <w:fldChar w:fldCharType="separate"/>
            </w:r>
            <w:r w:rsidRPr="00900161">
              <w:rPr>
                <w:rStyle w:val="BoxText"/>
                <w:rFonts w:asciiTheme="minorHAnsi" w:hAnsiTheme="minorHAnsi"/>
                <w:b w:val="0"/>
                <w:sz w:val="24"/>
              </w:rPr>
              <w:fldChar w:fldCharType="end"/>
            </w:r>
            <w:r w:rsidR="00DD63A3" w:rsidRPr="00900161">
              <w:rPr>
                <w:rStyle w:val="BoxText"/>
                <w:rFonts w:asciiTheme="minorHAnsi" w:hAnsiTheme="minorHAnsi"/>
                <w:b w:val="0"/>
                <w:sz w:val="24"/>
              </w:rPr>
              <w:t xml:space="preserve"> RF</w:t>
            </w:r>
          </w:p>
          <w:p w:rsidR="00FD1345" w:rsidRPr="00900161" w:rsidRDefault="00C87293" w:rsidP="00900161">
            <w:pPr>
              <w:spacing w:before="60" w:after="60"/>
              <w:ind w:left="72"/>
              <w:rPr>
                <w:rStyle w:val="BoxText"/>
                <w:rFonts w:asciiTheme="minorHAnsi" w:hAnsiTheme="minorHAnsi"/>
                <w:b w:val="0"/>
                <w:sz w:val="24"/>
              </w:rPr>
            </w:pPr>
            <w:r w:rsidRPr="00900161">
              <w:rPr>
                <w:rStyle w:val="BoxText"/>
                <w:rFonts w:asciiTheme="minorHAnsi" w:hAnsiTheme="minorHAnsi"/>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b w:val="0"/>
                <w:sz w:val="24"/>
              </w:rPr>
              <w:instrText xml:space="preserve"> FORMCHECKBOX </w:instrText>
            </w:r>
            <w:r w:rsidR="006F7CE4">
              <w:rPr>
                <w:rStyle w:val="BoxText"/>
                <w:rFonts w:asciiTheme="minorHAnsi" w:hAnsiTheme="minorHAnsi"/>
                <w:b w:val="0"/>
                <w:sz w:val="24"/>
              </w:rPr>
            </w:r>
            <w:r w:rsidR="006F7CE4">
              <w:rPr>
                <w:rStyle w:val="BoxText"/>
                <w:rFonts w:asciiTheme="minorHAnsi" w:hAnsiTheme="minorHAnsi"/>
                <w:b w:val="0"/>
                <w:sz w:val="24"/>
              </w:rPr>
              <w:fldChar w:fldCharType="separate"/>
            </w:r>
            <w:r w:rsidRPr="00900161">
              <w:rPr>
                <w:rStyle w:val="BoxText"/>
                <w:rFonts w:asciiTheme="minorHAnsi" w:hAnsiTheme="minorHAnsi"/>
                <w:b w:val="0"/>
                <w:sz w:val="24"/>
              </w:rPr>
              <w:fldChar w:fldCharType="end"/>
            </w:r>
            <w:r w:rsidR="00FD1345" w:rsidRPr="00900161">
              <w:rPr>
                <w:rStyle w:val="BoxText"/>
                <w:rFonts w:asciiTheme="minorHAnsi" w:hAnsiTheme="minorHAnsi"/>
                <w:b w:val="0"/>
                <w:sz w:val="24"/>
              </w:rPr>
              <w:t xml:space="preserve"> SERC</w:t>
            </w:r>
          </w:p>
        </w:tc>
        <w:tc>
          <w:tcPr>
            <w:tcW w:w="5942" w:type="dxa"/>
          </w:tcPr>
          <w:p w:rsidR="00FD1345" w:rsidRPr="00900161" w:rsidRDefault="00C87293" w:rsidP="00900161">
            <w:pPr>
              <w:spacing w:before="60" w:after="60"/>
              <w:ind w:left="72"/>
              <w:rPr>
                <w:rStyle w:val="BoxText"/>
                <w:rFonts w:asciiTheme="minorHAnsi" w:hAnsiTheme="minorHAnsi"/>
                <w:b w:val="0"/>
                <w:sz w:val="24"/>
              </w:rPr>
            </w:pPr>
            <w:r w:rsidRPr="00900161">
              <w:rPr>
                <w:rStyle w:val="BoxText"/>
                <w:rFonts w:asciiTheme="minorHAnsi" w:hAnsiTheme="minorHAnsi"/>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b w:val="0"/>
                <w:sz w:val="24"/>
              </w:rPr>
              <w:instrText xml:space="preserve"> FORMCHECKBOX </w:instrText>
            </w:r>
            <w:r w:rsidR="006F7CE4">
              <w:rPr>
                <w:rStyle w:val="BoxText"/>
                <w:rFonts w:asciiTheme="minorHAnsi" w:hAnsiTheme="minorHAnsi"/>
                <w:b w:val="0"/>
                <w:sz w:val="24"/>
              </w:rPr>
            </w:r>
            <w:r w:rsidR="006F7CE4">
              <w:rPr>
                <w:rStyle w:val="BoxText"/>
                <w:rFonts w:asciiTheme="minorHAnsi" w:hAnsiTheme="minorHAnsi"/>
                <w:b w:val="0"/>
                <w:sz w:val="24"/>
              </w:rPr>
              <w:fldChar w:fldCharType="separate"/>
            </w:r>
            <w:r w:rsidRPr="00900161">
              <w:rPr>
                <w:rStyle w:val="BoxText"/>
                <w:rFonts w:asciiTheme="minorHAnsi" w:hAnsiTheme="minorHAnsi"/>
                <w:b w:val="0"/>
                <w:sz w:val="24"/>
              </w:rPr>
              <w:fldChar w:fldCharType="end"/>
            </w:r>
            <w:r w:rsidR="00FD1345" w:rsidRPr="00900161">
              <w:rPr>
                <w:rStyle w:val="BoxText"/>
                <w:rFonts w:asciiTheme="minorHAnsi" w:hAnsiTheme="minorHAnsi"/>
                <w:b w:val="0"/>
                <w:sz w:val="24"/>
              </w:rPr>
              <w:t xml:space="preserve"> SPP</w:t>
            </w:r>
            <w:r w:rsidR="00DD63A3" w:rsidRPr="00900161">
              <w:rPr>
                <w:rStyle w:val="BoxText"/>
                <w:rFonts w:asciiTheme="minorHAnsi" w:hAnsiTheme="minorHAnsi"/>
                <w:b w:val="0"/>
                <w:sz w:val="24"/>
              </w:rPr>
              <w:t xml:space="preserve"> RE</w:t>
            </w:r>
          </w:p>
          <w:p w:rsidR="00FD1345" w:rsidRPr="00900161" w:rsidRDefault="00C87293" w:rsidP="00900161">
            <w:pPr>
              <w:spacing w:before="60" w:after="60"/>
              <w:ind w:left="72"/>
              <w:rPr>
                <w:rStyle w:val="BoxText"/>
                <w:rFonts w:asciiTheme="minorHAnsi" w:hAnsiTheme="minorHAnsi"/>
                <w:b w:val="0"/>
                <w:sz w:val="24"/>
              </w:rPr>
            </w:pPr>
            <w:r w:rsidRPr="00900161">
              <w:rPr>
                <w:rStyle w:val="BoxText"/>
                <w:rFonts w:asciiTheme="minorHAnsi" w:hAnsiTheme="minorHAnsi"/>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b w:val="0"/>
                <w:sz w:val="24"/>
              </w:rPr>
              <w:instrText xml:space="preserve"> FORMCHECKBOX </w:instrText>
            </w:r>
            <w:r w:rsidR="006F7CE4">
              <w:rPr>
                <w:rStyle w:val="BoxText"/>
                <w:rFonts w:asciiTheme="minorHAnsi" w:hAnsiTheme="minorHAnsi"/>
                <w:b w:val="0"/>
                <w:sz w:val="24"/>
              </w:rPr>
            </w:r>
            <w:r w:rsidR="006F7CE4">
              <w:rPr>
                <w:rStyle w:val="BoxText"/>
                <w:rFonts w:asciiTheme="minorHAnsi" w:hAnsiTheme="minorHAnsi"/>
                <w:b w:val="0"/>
                <w:sz w:val="24"/>
              </w:rPr>
              <w:fldChar w:fldCharType="separate"/>
            </w:r>
            <w:r w:rsidRPr="00900161">
              <w:rPr>
                <w:rStyle w:val="BoxText"/>
                <w:rFonts w:asciiTheme="minorHAnsi" w:hAnsiTheme="minorHAnsi"/>
                <w:b w:val="0"/>
                <w:sz w:val="24"/>
              </w:rPr>
              <w:fldChar w:fldCharType="end"/>
            </w:r>
            <w:r w:rsidR="00FD1345" w:rsidRPr="00900161">
              <w:rPr>
                <w:rStyle w:val="BoxText"/>
                <w:rFonts w:asciiTheme="minorHAnsi" w:hAnsiTheme="minorHAnsi"/>
                <w:b w:val="0"/>
                <w:sz w:val="24"/>
              </w:rPr>
              <w:t xml:space="preserve"> WECC</w:t>
            </w:r>
          </w:p>
          <w:p w:rsidR="00FD1345" w:rsidRPr="00900161" w:rsidRDefault="00C87293" w:rsidP="00900161">
            <w:pPr>
              <w:spacing w:before="60" w:after="60"/>
              <w:ind w:left="72"/>
              <w:rPr>
                <w:rStyle w:val="BoxText"/>
                <w:rFonts w:asciiTheme="minorHAnsi" w:hAnsiTheme="minorHAnsi" w:cs="Arial"/>
                <w:b w:val="0"/>
                <w:sz w:val="24"/>
              </w:rPr>
            </w:pPr>
            <w:r w:rsidRPr="00900161">
              <w:rPr>
                <w:rFonts w:cs="Arial"/>
              </w:rPr>
              <w:fldChar w:fldCharType="begin">
                <w:ffData>
                  <w:name w:val="Check5"/>
                  <w:enabled/>
                  <w:calcOnExit w:val="0"/>
                  <w:checkBox>
                    <w:sizeAuto/>
                    <w:default w:val="0"/>
                  </w:checkBox>
                </w:ffData>
              </w:fldChar>
            </w:r>
            <w:r w:rsidR="00FD1345" w:rsidRPr="00900161">
              <w:rPr>
                <w:rFonts w:cs="Arial"/>
              </w:rPr>
              <w:instrText xml:space="preserve"> FORMCHECKBOX </w:instrText>
            </w:r>
            <w:r w:rsidR="006F7CE4">
              <w:rPr>
                <w:rFonts w:cs="Arial"/>
              </w:rPr>
            </w:r>
            <w:r w:rsidR="006F7CE4">
              <w:rPr>
                <w:rFonts w:cs="Arial"/>
              </w:rPr>
              <w:fldChar w:fldCharType="separate"/>
            </w:r>
            <w:r w:rsidRPr="00900161">
              <w:rPr>
                <w:rFonts w:cs="Arial"/>
              </w:rPr>
              <w:fldChar w:fldCharType="end"/>
            </w:r>
            <w:r w:rsidR="00FD1345" w:rsidRPr="00900161">
              <w:rPr>
                <w:rFonts w:cs="Arial"/>
              </w:rPr>
              <w:t xml:space="preserve"> </w:t>
            </w:r>
            <w:r w:rsidR="00FD1345" w:rsidRPr="00900161">
              <w:rPr>
                <w:rStyle w:val="BoxText"/>
                <w:rFonts w:asciiTheme="minorHAnsi" w:hAnsiTheme="minorHAnsi"/>
                <w:b w:val="0"/>
                <w:sz w:val="24"/>
              </w:rPr>
              <w:t>NA – Not Applicable</w:t>
            </w:r>
          </w:p>
        </w:tc>
      </w:tr>
    </w:tbl>
    <w:p w:rsidR="00260BED" w:rsidRPr="00900161" w:rsidRDefault="00260BED" w:rsidP="00900161">
      <w:r w:rsidRPr="00900161">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6"/>
        <w:gridCol w:w="6"/>
      </w:tblGrid>
      <w:tr w:rsidR="00563006" w:rsidRPr="00900161" w:rsidTr="004A7E8E">
        <w:trPr>
          <w:trHeight w:val="621"/>
          <w:jc w:val="center"/>
        </w:trPr>
        <w:tc>
          <w:tcPr>
            <w:tcW w:w="10356" w:type="dxa"/>
            <w:gridSpan w:val="6"/>
            <w:tcBorders>
              <w:bottom w:val="single" w:sz="4" w:space="0" w:color="auto"/>
            </w:tcBorders>
            <w:shd w:val="clear" w:color="auto" w:fill="204C81"/>
            <w:vAlign w:val="center"/>
          </w:tcPr>
          <w:p w:rsidR="00563006" w:rsidRPr="00900161" w:rsidRDefault="00563006" w:rsidP="00900161">
            <w:pPr>
              <w:rPr>
                <w:rStyle w:val="BoxText"/>
                <w:rFonts w:asciiTheme="minorHAnsi" w:hAnsiTheme="minorHAnsi" w:cs="Arial"/>
                <w:color w:val="FFFFFF" w:themeColor="text1"/>
                <w:sz w:val="24"/>
              </w:rPr>
            </w:pPr>
            <w:r w:rsidRPr="00900161">
              <w:rPr>
                <w:rFonts w:cs="Arial"/>
                <w:color w:val="FFFFFF" w:themeColor="text1"/>
              </w:rPr>
              <w:lastRenderedPageBreak/>
              <w:br w:type="page"/>
            </w:r>
            <w:r w:rsidRPr="00900161">
              <w:rPr>
                <w:rFonts w:cs="Arial"/>
                <w:b/>
                <w:color w:val="FFFFFF" w:themeColor="text1"/>
              </w:rPr>
              <w:t>Select each Industry Segment that you represent:</w:t>
            </w:r>
          </w:p>
        </w:tc>
      </w:tr>
      <w:tr w:rsidR="00563006" w:rsidRPr="00900161" w:rsidTr="004A7E8E">
        <w:trPr>
          <w:cantSplit/>
          <w:trHeight w:val="512"/>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Check5"/>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tabs>
                <w:tab w:val="left" w:pos="0"/>
                <w:tab w:val="left" w:pos="432"/>
                <w:tab w:val="left" w:pos="1440"/>
              </w:tabs>
              <w:spacing w:before="60" w:after="60"/>
              <w:ind w:left="342" w:hanging="342"/>
              <w:rPr>
                <w:rFonts w:cs="Arial"/>
              </w:rPr>
            </w:pPr>
            <w:r w:rsidRPr="00900161">
              <w:rPr>
                <w:rFonts w:cs="Arial"/>
              </w:rPr>
              <w:t>1 — Transmission Owners</w:t>
            </w:r>
          </w:p>
        </w:tc>
      </w:tr>
      <w:tr w:rsidR="00563006" w:rsidRPr="00900161" w:rsidTr="004A7E8E">
        <w:trPr>
          <w:cantSplit/>
          <w:trHeight w:val="288"/>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tabs>
                <w:tab w:val="left" w:pos="0"/>
                <w:tab w:val="left" w:pos="432"/>
                <w:tab w:val="left" w:pos="1440"/>
              </w:tabs>
              <w:spacing w:before="60" w:after="60"/>
              <w:ind w:left="342" w:hanging="342"/>
              <w:rPr>
                <w:rFonts w:cs="Arial"/>
              </w:rPr>
            </w:pPr>
            <w:r w:rsidRPr="00900161">
              <w:rPr>
                <w:rFonts w:cs="Arial"/>
              </w:rPr>
              <w:t>2 — RTOs, ISOs</w:t>
            </w:r>
          </w:p>
        </w:tc>
      </w:tr>
      <w:tr w:rsidR="00563006" w:rsidRPr="00900161" w:rsidTr="004A7E8E">
        <w:trPr>
          <w:cantSplit/>
          <w:trHeight w:val="305"/>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Check5"/>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pStyle w:val="FootnoteText"/>
              <w:spacing w:before="60" w:after="60"/>
              <w:rPr>
                <w:rFonts w:cs="Arial"/>
                <w:sz w:val="24"/>
              </w:rPr>
            </w:pPr>
            <w:r w:rsidRPr="00900161">
              <w:rPr>
                <w:rStyle w:val="BoxText"/>
                <w:rFonts w:asciiTheme="minorHAnsi" w:hAnsiTheme="minorHAnsi" w:cs="Arial"/>
                <w:b w:val="0"/>
                <w:sz w:val="24"/>
              </w:rPr>
              <w:t>3 — Load-serving Entities</w:t>
            </w:r>
          </w:p>
        </w:tc>
      </w:tr>
      <w:tr w:rsidR="00563006" w:rsidRPr="00900161" w:rsidTr="004A7E8E">
        <w:trPr>
          <w:cantSplit/>
          <w:trHeight w:val="278"/>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Check5"/>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spacing w:before="60" w:after="60"/>
              <w:rPr>
                <w:rFonts w:cs="Arial"/>
              </w:rPr>
            </w:pPr>
            <w:r w:rsidRPr="00900161">
              <w:rPr>
                <w:rFonts w:cs="Arial"/>
              </w:rPr>
              <w:t>4 — Transmission-dependent Utilities</w:t>
            </w:r>
          </w:p>
        </w:tc>
      </w:tr>
      <w:tr w:rsidR="00563006" w:rsidRPr="00900161" w:rsidTr="004A7E8E">
        <w:trPr>
          <w:cantSplit/>
          <w:trHeight w:val="332"/>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Check5"/>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spacing w:before="60" w:after="60"/>
              <w:rPr>
                <w:rFonts w:cs="Arial"/>
              </w:rPr>
            </w:pPr>
            <w:r w:rsidRPr="00900161">
              <w:rPr>
                <w:rFonts w:cs="Arial"/>
              </w:rPr>
              <w:t>5 — Electric Generators</w:t>
            </w:r>
          </w:p>
        </w:tc>
      </w:tr>
      <w:tr w:rsidR="00563006" w:rsidRPr="00900161" w:rsidTr="004A7E8E">
        <w:trPr>
          <w:cantSplit/>
          <w:trHeight w:val="260"/>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Check5"/>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spacing w:before="60" w:after="60"/>
              <w:rPr>
                <w:rFonts w:cs="Arial"/>
              </w:rPr>
            </w:pPr>
            <w:r w:rsidRPr="00900161">
              <w:rPr>
                <w:rFonts w:cs="Arial"/>
              </w:rPr>
              <w:t>6 — Electricity Brokers, Aggregators, and Marketers</w:t>
            </w:r>
          </w:p>
        </w:tc>
      </w:tr>
      <w:tr w:rsidR="00563006" w:rsidRPr="00900161" w:rsidTr="004A7E8E">
        <w:trPr>
          <w:cantSplit/>
          <w:trHeight w:val="305"/>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Check5"/>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spacing w:before="60" w:after="60"/>
              <w:rPr>
                <w:rFonts w:cs="Arial"/>
              </w:rPr>
            </w:pPr>
            <w:r w:rsidRPr="00900161">
              <w:rPr>
                <w:rFonts w:cs="Arial"/>
              </w:rPr>
              <w:t>7 — Large Electricity End Users</w:t>
            </w:r>
          </w:p>
        </w:tc>
      </w:tr>
      <w:tr w:rsidR="00563006" w:rsidRPr="00900161" w:rsidTr="004A7E8E">
        <w:trPr>
          <w:cantSplit/>
          <w:trHeight w:val="308"/>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Check5"/>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spacing w:before="60" w:after="60"/>
              <w:rPr>
                <w:rFonts w:cs="Arial"/>
              </w:rPr>
            </w:pPr>
            <w:r w:rsidRPr="00900161">
              <w:rPr>
                <w:rFonts w:cs="Arial"/>
              </w:rPr>
              <w:t>8 — Small Electricity End Users</w:t>
            </w:r>
          </w:p>
        </w:tc>
      </w:tr>
      <w:tr w:rsidR="00563006" w:rsidRPr="00900161" w:rsidTr="004A7E8E">
        <w:trPr>
          <w:cantSplit/>
          <w:trHeight w:val="270"/>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Check5"/>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tabs>
                <w:tab w:val="left" w:pos="432"/>
              </w:tabs>
              <w:spacing w:before="60" w:after="60"/>
              <w:rPr>
                <w:rFonts w:cs="Arial"/>
              </w:rPr>
            </w:pPr>
            <w:r w:rsidRPr="00900161">
              <w:rPr>
                <w:rFonts w:cs="Arial"/>
              </w:rPr>
              <w:t>9 — Federal, State, and Provincial Regulatory or other Government Entities</w:t>
            </w:r>
          </w:p>
        </w:tc>
      </w:tr>
      <w:tr w:rsidR="00563006" w:rsidRPr="00900161" w:rsidTr="004A7E8E">
        <w:trPr>
          <w:cantSplit/>
          <w:trHeight w:val="270"/>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Fonts w:ascii="Verdana" w:hAnsi="Verdana" w:cs="Arial"/>
              </w:rPr>
              <w:fldChar w:fldCharType="begin">
                <w:ffData>
                  <w:name w:val="Check5"/>
                  <w:enabled/>
                  <w:calcOnExit w:val="0"/>
                  <w:checkBox>
                    <w:sizeAuto/>
                    <w:default w:val="0"/>
                  </w:checkBox>
                </w:ffData>
              </w:fldChar>
            </w:r>
            <w:r w:rsidR="00563006" w:rsidRPr="00900161">
              <w:rPr>
                <w:rFonts w:ascii="Verdana" w:hAnsi="Verdana" w:cs="Arial"/>
              </w:rPr>
              <w:instrText xml:space="preserve"> FORMCHECKBOX </w:instrText>
            </w:r>
            <w:r w:rsidR="006F7CE4">
              <w:rPr>
                <w:rFonts w:ascii="Verdana" w:hAnsi="Verdana" w:cs="Arial"/>
              </w:rPr>
            </w:r>
            <w:r w:rsidR="006F7CE4">
              <w:rPr>
                <w:rFonts w:ascii="Verdana" w:hAnsi="Verdana" w:cs="Arial"/>
              </w:rPr>
              <w:fldChar w:fldCharType="separate"/>
            </w:r>
            <w:r w:rsidRPr="00900161">
              <w:rPr>
                <w:rFonts w:ascii="Verdana" w:hAnsi="Verdana" w:cs="Arial"/>
              </w:rPr>
              <w:fldChar w:fldCharType="end"/>
            </w:r>
          </w:p>
        </w:tc>
        <w:tc>
          <w:tcPr>
            <w:tcW w:w="9902" w:type="dxa"/>
            <w:gridSpan w:val="5"/>
          </w:tcPr>
          <w:p w:rsidR="00563006" w:rsidRPr="00900161" w:rsidRDefault="00563006" w:rsidP="00900161">
            <w:pPr>
              <w:tabs>
                <w:tab w:val="left" w:pos="432"/>
              </w:tabs>
              <w:spacing w:before="60" w:after="60"/>
              <w:rPr>
                <w:rFonts w:cs="Arial"/>
              </w:rPr>
            </w:pPr>
            <w:r w:rsidRPr="00900161">
              <w:rPr>
                <w:rFonts w:cs="Arial"/>
              </w:rPr>
              <w:t>10 — Regional Reliability Organizations and Regional Entities</w:t>
            </w:r>
          </w:p>
        </w:tc>
      </w:tr>
      <w:tr w:rsidR="00563006" w:rsidRPr="00900161" w:rsidTr="004A7E8E">
        <w:trPr>
          <w:cantSplit/>
          <w:trHeight w:val="270"/>
          <w:jc w:val="center"/>
        </w:trPr>
        <w:tc>
          <w:tcPr>
            <w:tcW w:w="454" w:type="dxa"/>
            <w:vAlign w:val="center"/>
          </w:tcPr>
          <w:p w:rsidR="00563006" w:rsidRPr="00900161" w:rsidRDefault="00C87293" w:rsidP="00900161">
            <w:pPr>
              <w:tabs>
                <w:tab w:val="left" w:pos="432"/>
              </w:tabs>
              <w:spacing w:before="60" w:after="60"/>
              <w:jc w:val="center"/>
              <w:rPr>
                <w:rFonts w:ascii="Verdana" w:hAnsi="Verdana" w:cs="Arial"/>
              </w:rPr>
            </w:pPr>
            <w:r w:rsidRPr="00900161">
              <w:rPr>
                <w:rStyle w:val="BoxText"/>
                <w:rFonts w:ascii="Verdana" w:hAnsi="Verdana"/>
                <w:b w:val="0"/>
                <w:sz w:val="24"/>
              </w:rPr>
              <w:fldChar w:fldCharType="begin">
                <w:ffData>
                  <w:name w:val="Check4"/>
                  <w:enabled/>
                  <w:calcOnExit w:val="0"/>
                  <w:checkBox>
                    <w:sizeAuto/>
                    <w:default w:val="0"/>
                  </w:checkBox>
                </w:ffData>
              </w:fldChar>
            </w:r>
            <w:r w:rsidR="00563006" w:rsidRPr="00900161">
              <w:rPr>
                <w:rStyle w:val="BoxText"/>
                <w:rFonts w:ascii="Verdana" w:hAnsi="Verdana"/>
                <w:b w:val="0"/>
                <w:sz w:val="24"/>
              </w:rPr>
              <w:instrText xml:space="preserve"> FORMCHECKBOX </w:instrText>
            </w:r>
            <w:r w:rsidR="006F7CE4">
              <w:rPr>
                <w:rStyle w:val="BoxText"/>
                <w:rFonts w:ascii="Verdana" w:hAnsi="Verdana"/>
                <w:b w:val="0"/>
                <w:sz w:val="24"/>
              </w:rPr>
            </w:r>
            <w:r w:rsidR="006F7CE4">
              <w:rPr>
                <w:rStyle w:val="BoxText"/>
                <w:rFonts w:ascii="Verdana" w:hAnsi="Verdana"/>
                <w:b w:val="0"/>
                <w:sz w:val="24"/>
              </w:rPr>
              <w:fldChar w:fldCharType="separate"/>
            </w:r>
            <w:r w:rsidRPr="00900161">
              <w:rPr>
                <w:rStyle w:val="BoxText"/>
                <w:rFonts w:ascii="Verdana" w:hAnsi="Verdana"/>
                <w:b w:val="0"/>
                <w:sz w:val="24"/>
              </w:rPr>
              <w:fldChar w:fldCharType="end"/>
            </w:r>
          </w:p>
        </w:tc>
        <w:tc>
          <w:tcPr>
            <w:tcW w:w="9902" w:type="dxa"/>
            <w:gridSpan w:val="5"/>
          </w:tcPr>
          <w:p w:rsidR="00563006" w:rsidRPr="00900161" w:rsidRDefault="00563006" w:rsidP="00900161">
            <w:pPr>
              <w:tabs>
                <w:tab w:val="left" w:pos="432"/>
              </w:tabs>
              <w:spacing w:before="60" w:after="60"/>
              <w:rPr>
                <w:rFonts w:cs="Arial"/>
              </w:rPr>
            </w:pPr>
            <w:r w:rsidRPr="00900161">
              <w:rPr>
                <w:rStyle w:val="BoxText"/>
                <w:rFonts w:asciiTheme="minorHAnsi" w:hAnsiTheme="minorHAnsi"/>
                <w:b w:val="0"/>
                <w:sz w:val="24"/>
              </w:rPr>
              <w:t>NA – Not Applicable</w:t>
            </w:r>
          </w:p>
        </w:tc>
      </w:tr>
      <w:tr w:rsidR="00FD1345" w:rsidRPr="00900161" w:rsidTr="004A7E8E">
        <w:tblPrEx>
          <w:tblLook w:val="0000" w:firstRow="0" w:lastRow="0" w:firstColumn="0" w:lastColumn="0" w:noHBand="0" w:noVBand="0"/>
        </w:tblPrEx>
        <w:trPr>
          <w:cantSplit/>
          <w:trHeight w:val="350"/>
          <w:jc w:val="center"/>
        </w:trPr>
        <w:tc>
          <w:tcPr>
            <w:tcW w:w="10356" w:type="dxa"/>
            <w:gridSpan w:val="6"/>
            <w:shd w:val="clear" w:color="auto" w:fill="204C81"/>
            <w:vAlign w:val="center"/>
          </w:tcPr>
          <w:p w:rsidR="00FD1345" w:rsidRPr="00900161" w:rsidRDefault="00FD1345" w:rsidP="00900161">
            <w:pPr>
              <w:spacing w:before="120" w:after="120"/>
              <w:rPr>
                <w:rStyle w:val="BoxText"/>
                <w:rFonts w:asciiTheme="minorHAnsi" w:hAnsiTheme="minorHAnsi" w:cs="Arial"/>
                <w:color w:val="FFFFFF" w:themeColor="text1"/>
                <w:sz w:val="24"/>
              </w:rPr>
            </w:pPr>
            <w:r w:rsidRPr="00900161">
              <w:rPr>
                <w:rStyle w:val="BoxText"/>
                <w:rFonts w:asciiTheme="minorHAnsi" w:hAnsiTheme="minorHAnsi" w:cs="Arial"/>
                <w:color w:val="FFFFFF" w:themeColor="text1"/>
                <w:sz w:val="24"/>
              </w:rPr>
              <w:t>Select each Function</w:t>
            </w:r>
            <w:r w:rsidRPr="00900161">
              <w:rPr>
                <w:rStyle w:val="FootnoteReference"/>
                <w:rFonts w:cs="Arial"/>
                <w:b/>
                <w:color w:val="FFFFFF" w:themeColor="text1"/>
              </w:rPr>
              <w:footnoteReference w:id="1"/>
            </w:r>
            <w:r w:rsidRPr="00900161">
              <w:rPr>
                <w:rStyle w:val="BoxText"/>
                <w:rFonts w:asciiTheme="minorHAnsi" w:hAnsiTheme="minorHAnsi" w:cs="Arial"/>
                <w:color w:val="FFFFFF" w:themeColor="text1"/>
                <w:sz w:val="24"/>
              </w:rPr>
              <w:t xml:space="preserve"> in which you have current or prior expertise: </w:t>
            </w:r>
          </w:p>
        </w:tc>
      </w:tr>
      <w:tr w:rsidR="00FD1345" w:rsidRPr="00900161" w:rsidTr="004A7E8E">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Balancing Authority</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Compliance Enforcement Authority</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Distribution Provider</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Generator Operator</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Generator Owner</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Interchange Authority</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Load-serving Entity </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Market Operator</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Transmission Operator </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Transmission Owner</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Transmission Planner</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Transmission Service Provider </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Purchasing-selling Entity</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Reliability Coordinator </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Reliability Assurer</w:t>
            </w:r>
          </w:p>
          <w:p w:rsidR="00FD1345" w:rsidRPr="00900161" w:rsidRDefault="00C87293" w:rsidP="00900161">
            <w:pPr>
              <w:spacing w:before="60" w:after="60"/>
              <w:rPr>
                <w:rStyle w:val="BoxText"/>
                <w:rFonts w:asciiTheme="minorHAnsi" w:hAnsiTheme="minorHAnsi" w:cs="Arial"/>
                <w:b w:val="0"/>
                <w:sz w:val="24"/>
              </w:rPr>
            </w:pPr>
            <w:r w:rsidRPr="00900161">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900161">
              <w:rPr>
                <w:rStyle w:val="BoxText"/>
                <w:rFonts w:asciiTheme="minorHAnsi" w:hAnsiTheme="minorHAnsi" w:cs="Arial"/>
                <w:b w:val="0"/>
                <w:sz w:val="24"/>
              </w:rPr>
              <w:instrText xml:space="preserve"> FORMCHECKBOX </w:instrText>
            </w:r>
            <w:r w:rsidR="006F7CE4">
              <w:rPr>
                <w:rStyle w:val="BoxText"/>
                <w:rFonts w:asciiTheme="minorHAnsi" w:hAnsiTheme="minorHAnsi" w:cs="Arial"/>
                <w:b w:val="0"/>
                <w:sz w:val="24"/>
              </w:rPr>
            </w:r>
            <w:r w:rsidR="006F7CE4">
              <w:rPr>
                <w:rStyle w:val="BoxText"/>
                <w:rFonts w:asciiTheme="minorHAnsi" w:hAnsiTheme="minorHAnsi" w:cs="Arial"/>
                <w:b w:val="0"/>
                <w:sz w:val="24"/>
              </w:rPr>
              <w:fldChar w:fldCharType="separate"/>
            </w:r>
            <w:r w:rsidRPr="00900161">
              <w:rPr>
                <w:rStyle w:val="BoxText"/>
                <w:rFonts w:asciiTheme="minorHAnsi" w:hAnsiTheme="minorHAnsi" w:cs="Arial"/>
                <w:b w:val="0"/>
                <w:sz w:val="24"/>
              </w:rPr>
              <w:fldChar w:fldCharType="end"/>
            </w:r>
            <w:r w:rsidR="00FD1345" w:rsidRPr="00900161">
              <w:rPr>
                <w:rStyle w:val="BoxText"/>
                <w:rFonts w:asciiTheme="minorHAnsi" w:hAnsiTheme="minorHAnsi" w:cs="Arial"/>
                <w:b w:val="0"/>
                <w:sz w:val="24"/>
              </w:rPr>
              <w:t xml:space="preserve"> Resource Planner</w:t>
            </w:r>
          </w:p>
        </w:tc>
      </w:tr>
      <w:tr w:rsidR="00FD1345" w:rsidRPr="00900161" w:rsidTr="004A7E8E">
        <w:tblPrEx>
          <w:tblLook w:val="0000" w:firstRow="0" w:lastRow="0" w:firstColumn="0" w:lastColumn="0" w:noHBand="0" w:noVBand="0"/>
        </w:tblPrEx>
        <w:trPr>
          <w:cantSplit/>
          <w:jc w:val="center"/>
        </w:trPr>
        <w:tc>
          <w:tcPr>
            <w:tcW w:w="10356" w:type="dxa"/>
            <w:gridSpan w:val="6"/>
            <w:shd w:val="clear" w:color="auto" w:fill="204C81"/>
          </w:tcPr>
          <w:p w:rsidR="00FD1345" w:rsidRPr="00900161" w:rsidRDefault="00FD1345" w:rsidP="00900161">
            <w:pPr>
              <w:spacing w:before="120" w:after="120"/>
              <w:rPr>
                <w:rStyle w:val="BoxText"/>
                <w:rFonts w:asciiTheme="minorHAnsi" w:hAnsiTheme="minorHAnsi" w:cs="Arial"/>
                <w:color w:val="FFFFFF" w:themeColor="text1"/>
                <w:sz w:val="24"/>
              </w:rPr>
            </w:pPr>
            <w:r w:rsidRPr="00900161">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900161" w:rsidTr="004A7E8E">
        <w:tblPrEx>
          <w:tblLook w:val="0000" w:firstRow="0" w:lastRow="0" w:firstColumn="0" w:lastColumn="0" w:noHBand="0" w:noVBand="0"/>
        </w:tblPrEx>
        <w:trPr>
          <w:cantSplit/>
          <w:jc w:val="center"/>
        </w:trPr>
        <w:tc>
          <w:tcPr>
            <w:tcW w:w="2164" w:type="dxa"/>
            <w:gridSpan w:val="2"/>
          </w:tcPr>
          <w:p w:rsidR="00FD1345" w:rsidRPr="00900161" w:rsidRDefault="00FD134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Name:</w:t>
            </w:r>
          </w:p>
        </w:tc>
        <w:tc>
          <w:tcPr>
            <w:tcW w:w="2250" w:type="dxa"/>
          </w:tcPr>
          <w:p w:rsidR="00FD1345" w:rsidRPr="00900161" w:rsidRDefault="00FD1345" w:rsidP="00900161">
            <w:pPr>
              <w:spacing w:before="120" w:after="120"/>
              <w:rPr>
                <w:rStyle w:val="BoxText"/>
                <w:rFonts w:asciiTheme="minorHAnsi" w:hAnsiTheme="minorHAnsi" w:cs="Arial"/>
                <w:b w:val="0"/>
                <w:sz w:val="24"/>
              </w:rPr>
            </w:pPr>
          </w:p>
        </w:tc>
        <w:tc>
          <w:tcPr>
            <w:tcW w:w="1980" w:type="dxa"/>
          </w:tcPr>
          <w:p w:rsidR="00FD1345" w:rsidRPr="00900161" w:rsidRDefault="00FD134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Telephone:</w:t>
            </w:r>
          </w:p>
        </w:tc>
        <w:tc>
          <w:tcPr>
            <w:tcW w:w="3962" w:type="dxa"/>
            <w:gridSpan w:val="2"/>
          </w:tcPr>
          <w:p w:rsidR="00FD1345" w:rsidRPr="00900161" w:rsidRDefault="00FD1345" w:rsidP="00900161">
            <w:pPr>
              <w:spacing w:before="120" w:after="120"/>
              <w:rPr>
                <w:rStyle w:val="BoxText"/>
                <w:rFonts w:asciiTheme="minorHAnsi" w:hAnsiTheme="minorHAnsi" w:cs="Arial"/>
                <w:b w:val="0"/>
                <w:sz w:val="24"/>
              </w:rPr>
            </w:pPr>
          </w:p>
        </w:tc>
      </w:tr>
      <w:tr w:rsidR="00FD1345" w:rsidRPr="00900161" w:rsidTr="004A7E8E">
        <w:tblPrEx>
          <w:tblLook w:val="0000" w:firstRow="0" w:lastRow="0" w:firstColumn="0" w:lastColumn="0" w:noHBand="0" w:noVBand="0"/>
        </w:tblPrEx>
        <w:trPr>
          <w:cantSplit/>
          <w:jc w:val="center"/>
        </w:trPr>
        <w:tc>
          <w:tcPr>
            <w:tcW w:w="2164" w:type="dxa"/>
            <w:gridSpan w:val="2"/>
          </w:tcPr>
          <w:p w:rsidR="00FD1345" w:rsidRPr="00900161" w:rsidRDefault="00FD134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Organization:</w:t>
            </w:r>
          </w:p>
        </w:tc>
        <w:tc>
          <w:tcPr>
            <w:tcW w:w="2250" w:type="dxa"/>
          </w:tcPr>
          <w:p w:rsidR="00FD1345" w:rsidRPr="00900161" w:rsidRDefault="00FD1345" w:rsidP="00900161">
            <w:pPr>
              <w:spacing w:before="120" w:after="120"/>
              <w:rPr>
                <w:rStyle w:val="BoxText"/>
                <w:rFonts w:asciiTheme="minorHAnsi" w:hAnsiTheme="minorHAnsi" w:cs="Arial"/>
                <w:b w:val="0"/>
                <w:sz w:val="24"/>
              </w:rPr>
            </w:pPr>
          </w:p>
        </w:tc>
        <w:tc>
          <w:tcPr>
            <w:tcW w:w="1980" w:type="dxa"/>
          </w:tcPr>
          <w:p w:rsidR="00FD1345" w:rsidRPr="00900161" w:rsidRDefault="00FD134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E-mail:</w:t>
            </w:r>
          </w:p>
        </w:tc>
        <w:tc>
          <w:tcPr>
            <w:tcW w:w="3962" w:type="dxa"/>
            <w:gridSpan w:val="2"/>
          </w:tcPr>
          <w:p w:rsidR="00FD1345" w:rsidRPr="00900161" w:rsidRDefault="00FD1345" w:rsidP="00900161">
            <w:pPr>
              <w:spacing w:before="120" w:after="120"/>
              <w:rPr>
                <w:rStyle w:val="BoxText"/>
                <w:rFonts w:asciiTheme="minorHAnsi" w:hAnsiTheme="minorHAnsi" w:cs="Arial"/>
                <w:b w:val="0"/>
                <w:sz w:val="24"/>
              </w:rPr>
            </w:pPr>
          </w:p>
        </w:tc>
      </w:tr>
      <w:tr w:rsidR="00FD1345" w:rsidRPr="00900161" w:rsidTr="004A7E8E">
        <w:tblPrEx>
          <w:tblLook w:val="0000" w:firstRow="0" w:lastRow="0" w:firstColumn="0" w:lastColumn="0" w:noHBand="0" w:noVBand="0"/>
        </w:tblPrEx>
        <w:trPr>
          <w:cantSplit/>
          <w:jc w:val="center"/>
        </w:trPr>
        <w:tc>
          <w:tcPr>
            <w:tcW w:w="2164" w:type="dxa"/>
            <w:gridSpan w:val="2"/>
          </w:tcPr>
          <w:p w:rsidR="00FD1345" w:rsidRPr="00900161" w:rsidRDefault="00FD134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Name:</w:t>
            </w:r>
          </w:p>
        </w:tc>
        <w:tc>
          <w:tcPr>
            <w:tcW w:w="2250" w:type="dxa"/>
          </w:tcPr>
          <w:p w:rsidR="00FD1345" w:rsidRPr="00900161" w:rsidRDefault="00FD1345" w:rsidP="00900161">
            <w:pPr>
              <w:spacing w:before="120" w:after="120"/>
              <w:rPr>
                <w:rStyle w:val="BoxText"/>
                <w:rFonts w:asciiTheme="minorHAnsi" w:hAnsiTheme="minorHAnsi" w:cs="Arial"/>
                <w:b w:val="0"/>
                <w:sz w:val="24"/>
              </w:rPr>
            </w:pPr>
          </w:p>
        </w:tc>
        <w:tc>
          <w:tcPr>
            <w:tcW w:w="1980" w:type="dxa"/>
          </w:tcPr>
          <w:p w:rsidR="00FD1345" w:rsidRPr="00900161" w:rsidRDefault="00FD134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Telephone:</w:t>
            </w:r>
          </w:p>
        </w:tc>
        <w:tc>
          <w:tcPr>
            <w:tcW w:w="3962" w:type="dxa"/>
            <w:gridSpan w:val="2"/>
          </w:tcPr>
          <w:p w:rsidR="00FD1345" w:rsidRPr="00900161" w:rsidRDefault="00FD1345" w:rsidP="00900161">
            <w:pPr>
              <w:spacing w:before="120" w:after="120"/>
              <w:rPr>
                <w:rStyle w:val="BoxText"/>
                <w:rFonts w:asciiTheme="minorHAnsi" w:hAnsiTheme="minorHAnsi" w:cs="Arial"/>
                <w:b w:val="0"/>
                <w:sz w:val="24"/>
              </w:rPr>
            </w:pPr>
          </w:p>
        </w:tc>
      </w:tr>
      <w:tr w:rsidR="00FD1345" w:rsidRPr="00900161" w:rsidTr="004A7E8E">
        <w:tblPrEx>
          <w:tblLook w:val="0000" w:firstRow="0" w:lastRow="0" w:firstColumn="0" w:lastColumn="0" w:noHBand="0" w:noVBand="0"/>
        </w:tblPrEx>
        <w:trPr>
          <w:cantSplit/>
          <w:jc w:val="center"/>
        </w:trPr>
        <w:tc>
          <w:tcPr>
            <w:tcW w:w="2164" w:type="dxa"/>
            <w:gridSpan w:val="2"/>
            <w:tcBorders>
              <w:bottom w:val="single" w:sz="4" w:space="0" w:color="auto"/>
            </w:tcBorders>
          </w:tcPr>
          <w:p w:rsidR="00FD1345" w:rsidRPr="00900161" w:rsidRDefault="00FD134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lastRenderedPageBreak/>
              <w:t>Organization:</w:t>
            </w:r>
          </w:p>
        </w:tc>
        <w:tc>
          <w:tcPr>
            <w:tcW w:w="2250" w:type="dxa"/>
            <w:tcBorders>
              <w:bottom w:val="single" w:sz="4" w:space="0" w:color="auto"/>
            </w:tcBorders>
          </w:tcPr>
          <w:p w:rsidR="00FD1345" w:rsidRPr="00900161" w:rsidRDefault="00FD1345" w:rsidP="00900161">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900161" w:rsidRDefault="00FD134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E-mail:</w:t>
            </w:r>
          </w:p>
        </w:tc>
        <w:tc>
          <w:tcPr>
            <w:tcW w:w="3962" w:type="dxa"/>
            <w:gridSpan w:val="2"/>
            <w:tcBorders>
              <w:bottom w:val="single" w:sz="4" w:space="0" w:color="auto"/>
            </w:tcBorders>
          </w:tcPr>
          <w:p w:rsidR="00FD1345" w:rsidRPr="00900161" w:rsidRDefault="00FD1345" w:rsidP="00900161">
            <w:pPr>
              <w:spacing w:before="120" w:after="120"/>
              <w:rPr>
                <w:rStyle w:val="BoxText"/>
                <w:rFonts w:asciiTheme="minorHAnsi" w:hAnsiTheme="minorHAnsi" w:cs="Arial"/>
                <w:b w:val="0"/>
                <w:sz w:val="24"/>
              </w:rPr>
            </w:pPr>
          </w:p>
        </w:tc>
      </w:tr>
      <w:tr w:rsidR="00202BB5" w:rsidRPr="00900161" w:rsidTr="004A7E8E">
        <w:tblPrEx>
          <w:tblLook w:val="04A0" w:firstRow="1" w:lastRow="0" w:firstColumn="1" w:lastColumn="0" w:noHBand="0" w:noVBand="1"/>
        </w:tblPrEx>
        <w:trPr>
          <w:gridAfter w:val="1"/>
          <w:wAfter w:w="6" w:type="dxa"/>
          <w:cantSplit/>
          <w:jc w:val="center"/>
        </w:trPr>
        <w:tc>
          <w:tcPr>
            <w:tcW w:w="10350" w:type="dxa"/>
            <w:gridSpan w:val="5"/>
            <w:tcBorders>
              <w:top w:val="single" w:sz="4" w:space="0" w:color="auto"/>
              <w:left w:val="single" w:sz="4" w:space="0" w:color="auto"/>
              <w:bottom w:val="single" w:sz="4" w:space="0" w:color="auto"/>
              <w:right w:val="single" w:sz="4" w:space="0" w:color="auto"/>
            </w:tcBorders>
            <w:shd w:val="clear" w:color="auto" w:fill="204C81"/>
            <w:hideMark/>
          </w:tcPr>
          <w:p w:rsidR="00202BB5" w:rsidRPr="00900161" w:rsidRDefault="00202BB5" w:rsidP="00900161">
            <w:pPr>
              <w:spacing w:before="120" w:after="120"/>
              <w:rPr>
                <w:rStyle w:val="BoxText"/>
                <w:rFonts w:asciiTheme="minorHAnsi" w:hAnsiTheme="minorHAnsi" w:cs="Arial"/>
                <w:color w:val="FFFFFF" w:themeColor="text1"/>
                <w:sz w:val="24"/>
              </w:rPr>
            </w:pPr>
            <w:r w:rsidRPr="00900161">
              <w:br w:type="page"/>
            </w:r>
            <w:r w:rsidRPr="00900161">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RPr="00900161" w:rsidTr="004A7E8E">
        <w:tblPrEx>
          <w:tblLook w:val="04A0" w:firstRow="1" w:lastRow="0" w:firstColumn="1" w:lastColumn="0" w:noHBand="0" w:noVBand="1"/>
        </w:tblPrEx>
        <w:trPr>
          <w:gridAfter w:val="1"/>
          <w:wAfter w:w="6"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rsidR="00202BB5" w:rsidRPr="00900161" w:rsidRDefault="00202BB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900161" w:rsidRDefault="00202BB5" w:rsidP="00900161">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900161" w:rsidRDefault="00202BB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Telephone:</w:t>
            </w:r>
          </w:p>
        </w:tc>
        <w:tc>
          <w:tcPr>
            <w:tcW w:w="3956" w:type="dxa"/>
            <w:tcBorders>
              <w:top w:val="single" w:sz="4" w:space="0" w:color="auto"/>
              <w:left w:val="single" w:sz="4" w:space="0" w:color="auto"/>
              <w:bottom w:val="single" w:sz="4" w:space="0" w:color="auto"/>
              <w:right w:val="single" w:sz="4" w:space="0" w:color="auto"/>
            </w:tcBorders>
          </w:tcPr>
          <w:p w:rsidR="00202BB5" w:rsidRPr="00900161" w:rsidRDefault="00202BB5" w:rsidP="00900161">
            <w:pPr>
              <w:spacing w:before="120" w:after="120"/>
              <w:rPr>
                <w:rStyle w:val="BoxText"/>
                <w:b w:val="0"/>
              </w:rPr>
            </w:pPr>
          </w:p>
        </w:tc>
      </w:tr>
      <w:tr w:rsidR="00202BB5" w:rsidTr="004A7E8E">
        <w:tblPrEx>
          <w:tblLook w:val="04A0" w:firstRow="1" w:lastRow="0" w:firstColumn="1" w:lastColumn="0" w:noHBand="0" w:noVBand="1"/>
        </w:tblPrEx>
        <w:trPr>
          <w:gridAfter w:val="1"/>
          <w:wAfter w:w="6"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rsidR="00202BB5" w:rsidRPr="00900161" w:rsidRDefault="00202BB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900161" w:rsidRDefault="00202BB5" w:rsidP="00900161">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900161">
            <w:pPr>
              <w:spacing w:before="120" w:after="120"/>
              <w:rPr>
                <w:rStyle w:val="BoxText"/>
                <w:rFonts w:asciiTheme="minorHAnsi" w:hAnsiTheme="minorHAnsi" w:cs="Arial"/>
                <w:b w:val="0"/>
                <w:sz w:val="24"/>
              </w:rPr>
            </w:pPr>
            <w:r w:rsidRPr="00900161">
              <w:rPr>
                <w:rStyle w:val="BoxText"/>
                <w:rFonts w:asciiTheme="minorHAnsi" w:hAnsiTheme="minorHAnsi" w:cs="Arial"/>
                <w:b w:val="0"/>
                <w:sz w:val="24"/>
              </w:rPr>
              <w:t>Email:</w:t>
            </w:r>
          </w:p>
        </w:tc>
        <w:tc>
          <w:tcPr>
            <w:tcW w:w="3956" w:type="dxa"/>
            <w:tcBorders>
              <w:top w:val="single" w:sz="4" w:space="0" w:color="auto"/>
              <w:left w:val="single" w:sz="4" w:space="0" w:color="auto"/>
              <w:bottom w:val="single" w:sz="4" w:space="0" w:color="auto"/>
              <w:right w:val="single" w:sz="4" w:space="0" w:color="auto"/>
            </w:tcBorders>
          </w:tcPr>
          <w:p w:rsidR="00202BB5" w:rsidRDefault="00202BB5" w:rsidP="00900161">
            <w:pPr>
              <w:spacing w:before="120" w:after="120"/>
              <w:rPr>
                <w:rStyle w:val="BoxText"/>
                <w:b w:val="0"/>
              </w:rPr>
            </w:pPr>
          </w:p>
        </w:tc>
      </w:tr>
    </w:tbl>
    <w:p w:rsidR="00FD1345" w:rsidRPr="00193AE7" w:rsidRDefault="00081BCE" w:rsidP="00900161">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900161">
      <w:pPr>
        <w:pStyle w:val="Heading1"/>
      </w:pPr>
    </w:p>
    <w:sectPr w:rsidR="002F2BFE" w:rsidSect="004A60CD">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9F" w:rsidRDefault="00E8209F">
      <w:r>
        <w:separator/>
      </w:r>
    </w:p>
  </w:endnote>
  <w:endnote w:type="continuationSeparator" w:id="0">
    <w:p w:rsidR="00E8209F" w:rsidRDefault="00E8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4A7E8E">
      <w:t>2013-03 Geomagnetic Disturbance Mitigation</w:t>
    </w:r>
    <w:r w:rsidR="00833311" w:rsidRPr="00833311">
      <w:t xml:space="preserve"> | </w:t>
    </w:r>
    <w:r w:rsidR="004A7E8E">
      <w:t>October 2016</w:t>
    </w:r>
    <w:r>
      <w:tab/>
    </w:r>
    <w:r w:rsidR="001F52FD">
      <w:fldChar w:fldCharType="begin"/>
    </w:r>
    <w:r w:rsidR="001F52FD">
      <w:instrText xml:space="preserve"> PAGE </w:instrText>
    </w:r>
    <w:r w:rsidR="001F52FD">
      <w:fldChar w:fldCharType="separate"/>
    </w:r>
    <w:r w:rsidR="006F7CE4">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9F" w:rsidRDefault="00E8209F">
      <w:r>
        <w:separator/>
      </w:r>
    </w:p>
  </w:footnote>
  <w:footnote w:type="continuationSeparator" w:id="0">
    <w:p w:rsidR="00E8209F" w:rsidRDefault="00E8209F">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045ABC"/>
    <w:multiLevelType w:val="hybridMultilevel"/>
    <w:tmpl w:val="2C948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19"/>
  </w:num>
  <w:num w:numId="21">
    <w:abstractNumId w:val="15"/>
  </w:num>
  <w:num w:numId="22">
    <w:abstractNumId w:val="10"/>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BB5"/>
    <w:rsid w:val="00222203"/>
    <w:rsid w:val="00240726"/>
    <w:rsid w:val="00257B0C"/>
    <w:rsid w:val="00260BED"/>
    <w:rsid w:val="00283FB4"/>
    <w:rsid w:val="002B29E4"/>
    <w:rsid w:val="002E2423"/>
    <w:rsid w:val="002E488B"/>
    <w:rsid w:val="002F2BFE"/>
    <w:rsid w:val="00300ABD"/>
    <w:rsid w:val="003134D1"/>
    <w:rsid w:val="00366A96"/>
    <w:rsid w:val="0038676B"/>
    <w:rsid w:val="0039275D"/>
    <w:rsid w:val="003E1C41"/>
    <w:rsid w:val="003E5864"/>
    <w:rsid w:val="0040580D"/>
    <w:rsid w:val="0041064C"/>
    <w:rsid w:val="00423616"/>
    <w:rsid w:val="00442ED0"/>
    <w:rsid w:val="00456B99"/>
    <w:rsid w:val="004631BF"/>
    <w:rsid w:val="00467326"/>
    <w:rsid w:val="00476B91"/>
    <w:rsid w:val="004800C7"/>
    <w:rsid w:val="004859C6"/>
    <w:rsid w:val="0048765A"/>
    <w:rsid w:val="00487E9F"/>
    <w:rsid w:val="004A1B6D"/>
    <w:rsid w:val="004A60CD"/>
    <w:rsid w:val="004A7E8E"/>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D3F72"/>
    <w:rsid w:val="0062446B"/>
    <w:rsid w:val="00631E0B"/>
    <w:rsid w:val="00652754"/>
    <w:rsid w:val="00663305"/>
    <w:rsid w:val="00676CFA"/>
    <w:rsid w:val="006826D0"/>
    <w:rsid w:val="00692F16"/>
    <w:rsid w:val="00694CD1"/>
    <w:rsid w:val="006A71F1"/>
    <w:rsid w:val="006B3EC7"/>
    <w:rsid w:val="006C1F78"/>
    <w:rsid w:val="006C3C30"/>
    <w:rsid w:val="006C6BAC"/>
    <w:rsid w:val="006E3C87"/>
    <w:rsid w:val="006E67B7"/>
    <w:rsid w:val="006E7855"/>
    <w:rsid w:val="006E7949"/>
    <w:rsid w:val="006F7CE4"/>
    <w:rsid w:val="00707018"/>
    <w:rsid w:val="007254EA"/>
    <w:rsid w:val="00733724"/>
    <w:rsid w:val="0074626C"/>
    <w:rsid w:val="00791651"/>
    <w:rsid w:val="007A174F"/>
    <w:rsid w:val="007C5DB6"/>
    <w:rsid w:val="007E79B4"/>
    <w:rsid w:val="0080753A"/>
    <w:rsid w:val="00816016"/>
    <w:rsid w:val="00817CC6"/>
    <w:rsid w:val="00833311"/>
    <w:rsid w:val="00855BA8"/>
    <w:rsid w:val="008866E7"/>
    <w:rsid w:val="00896153"/>
    <w:rsid w:val="008A2272"/>
    <w:rsid w:val="008C572D"/>
    <w:rsid w:val="008F3E6E"/>
    <w:rsid w:val="00900161"/>
    <w:rsid w:val="0090457E"/>
    <w:rsid w:val="00905DC1"/>
    <w:rsid w:val="00930D3B"/>
    <w:rsid w:val="00962699"/>
    <w:rsid w:val="00972C26"/>
    <w:rsid w:val="00997A70"/>
    <w:rsid w:val="009A4ED6"/>
    <w:rsid w:val="009E317C"/>
    <w:rsid w:val="00A15C0A"/>
    <w:rsid w:val="00A35DA7"/>
    <w:rsid w:val="00A6738A"/>
    <w:rsid w:val="00A7476A"/>
    <w:rsid w:val="00AC0C35"/>
    <w:rsid w:val="00AD1865"/>
    <w:rsid w:val="00AF6946"/>
    <w:rsid w:val="00B146D4"/>
    <w:rsid w:val="00B240FF"/>
    <w:rsid w:val="00B375B5"/>
    <w:rsid w:val="00B62A1A"/>
    <w:rsid w:val="00B86AB0"/>
    <w:rsid w:val="00BA34E0"/>
    <w:rsid w:val="00BE5580"/>
    <w:rsid w:val="00BF7EF4"/>
    <w:rsid w:val="00C126D4"/>
    <w:rsid w:val="00C31EA1"/>
    <w:rsid w:val="00C52B81"/>
    <w:rsid w:val="00C802A9"/>
    <w:rsid w:val="00C87293"/>
    <w:rsid w:val="00C975FA"/>
    <w:rsid w:val="00CC7BE7"/>
    <w:rsid w:val="00CF6E4A"/>
    <w:rsid w:val="00D06D7D"/>
    <w:rsid w:val="00D228D6"/>
    <w:rsid w:val="00D34F9C"/>
    <w:rsid w:val="00D42077"/>
    <w:rsid w:val="00D56EBF"/>
    <w:rsid w:val="00D5715F"/>
    <w:rsid w:val="00D71B57"/>
    <w:rsid w:val="00D8627C"/>
    <w:rsid w:val="00D8646B"/>
    <w:rsid w:val="00D87778"/>
    <w:rsid w:val="00D933A3"/>
    <w:rsid w:val="00D945B5"/>
    <w:rsid w:val="00D94DDC"/>
    <w:rsid w:val="00D9670F"/>
    <w:rsid w:val="00D96A22"/>
    <w:rsid w:val="00DA13F7"/>
    <w:rsid w:val="00DA634C"/>
    <w:rsid w:val="00DB028B"/>
    <w:rsid w:val="00DB2C95"/>
    <w:rsid w:val="00DB62EC"/>
    <w:rsid w:val="00DB7C23"/>
    <w:rsid w:val="00DD3E6B"/>
    <w:rsid w:val="00DD63A3"/>
    <w:rsid w:val="00E24246"/>
    <w:rsid w:val="00E65B2F"/>
    <w:rsid w:val="00E8209F"/>
    <w:rsid w:val="00EF212D"/>
    <w:rsid w:val="00F07254"/>
    <w:rsid w:val="00F200CF"/>
    <w:rsid w:val="00F31926"/>
    <w:rsid w:val="00F359FF"/>
    <w:rsid w:val="00F5557A"/>
    <w:rsid w:val="00F70EFF"/>
    <w:rsid w:val="00FB5404"/>
    <w:rsid w:val="00FC7B36"/>
    <w:rsid w:val="00FD1345"/>
    <w:rsid w:val="00FF1E1F"/>
    <w:rsid w:val="00FF48AD"/>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lson@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13-03-Geomagnetic-Disturbance-Mitigation.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cd150847548443139e2207921a7516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filingsorders/us/FERCOrdersRules/E-4.pdf"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rchive%201/Functional_Model_V5_Final_2009Dec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F0369C4A35409E194C6770CFCC46" ma:contentTypeVersion="29" ma:contentTypeDescription="Create a new document." ma:contentTypeScope="" ma:versionID="338a767ba18b519aaab68c49f749a570">
  <xsd:schema xmlns:xsd="http://www.w3.org/2001/XMLSchema" xmlns:xs="http://www.w3.org/2001/XMLSchema" xmlns:p="http://schemas.microsoft.com/office/2006/metadata/properties" targetNamespace="http://schemas.microsoft.com/office/2006/metadata/properties" ma:root="true" ma:fieldsID="35e1354263326b3be99f533a7d85f6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66923A9D956344872D9DC65D29909E" ma:contentTypeVersion="0" ma:contentTypeDescription="Create a new document." ma:contentTypeScope="" ma:versionID="b7ddf40b511733b504213b2d3b5c43d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1428D-0E37-4429-9635-8F8EB03D0548}"/>
</file>

<file path=customXml/itemProps2.xml><?xml version="1.0" encoding="utf-8"?>
<ds:datastoreItem xmlns:ds="http://schemas.openxmlformats.org/officeDocument/2006/customXml" ds:itemID="{530EA06A-73FB-4427-90CE-424C419F2C60}"/>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4C90F870-6DE0-4DB1-B376-C42C0DE0395F}"/>
</file>

<file path=customXml/itemProps5.xml><?xml version="1.0" encoding="utf-8"?>
<ds:datastoreItem xmlns:ds="http://schemas.openxmlformats.org/officeDocument/2006/customXml" ds:itemID="{5C38DB56-92EB-4796-8EC0-0C069F4780F6}"/>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2016-10-17T20:05:00Z</dcterms:created>
  <dcterms:modified xsi:type="dcterms:W3CDTF">2016-10-17T20:35:00Z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0x0101005ACEF0369C4A35409E194C6770CFCC46</vt:lpwstr>
  </property>
  <property fmtid="{D5CDD505-2E9C-101B-9397-08002B2CF9AE}" pid="3" name="_dlc_DocIdItemGuid">
    <vt:lpwstr>ca7e648c-e265-4cf6-be25-b4f91f4ec5b9</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