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D" w:rsidRPr="00621AED" w:rsidRDefault="00A92B1C" w:rsidP="00D933A3">
      <w:pPr>
        <w:pStyle w:val="DocumentTitle"/>
        <w:rPr>
          <w:sz w:val="48"/>
          <w:szCs w:val="48"/>
        </w:rPr>
      </w:pPr>
      <w:r w:rsidRPr="00621AED">
        <w:rPr>
          <w:sz w:val="48"/>
          <w:szCs w:val="48"/>
        </w:rPr>
        <w:t>Unoff</w:t>
      </w:r>
      <w:r w:rsidR="0073546A" w:rsidRPr="00621AED">
        <w:rPr>
          <w:sz w:val="48"/>
          <w:szCs w:val="48"/>
        </w:rPr>
        <w:t>i</w:t>
      </w:r>
      <w:r w:rsidRPr="00621AED">
        <w:rPr>
          <w:sz w:val="48"/>
          <w:szCs w:val="48"/>
        </w:rPr>
        <w:t>cial Comment Form</w:t>
      </w:r>
    </w:p>
    <w:p w:rsidR="00D933A3" w:rsidRPr="00621AED" w:rsidRDefault="00A92B1C" w:rsidP="00D933A3">
      <w:pPr>
        <w:pStyle w:val="DocumentSubtitle"/>
        <w:rPr>
          <w:sz w:val="44"/>
          <w:szCs w:val="44"/>
        </w:rPr>
      </w:pPr>
      <w:bookmarkStart w:id="0" w:name="_Toc195946480"/>
      <w:r w:rsidRPr="00621AED">
        <w:rPr>
          <w:sz w:val="44"/>
          <w:szCs w:val="44"/>
        </w:rPr>
        <w:t xml:space="preserve">Project </w:t>
      </w:r>
      <w:r w:rsidR="00AD3B11" w:rsidRPr="00621AED">
        <w:rPr>
          <w:sz w:val="44"/>
          <w:szCs w:val="44"/>
        </w:rPr>
        <w:t>2013-03</w:t>
      </w:r>
      <w:r w:rsidRPr="00621AED">
        <w:rPr>
          <w:sz w:val="44"/>
          <w:szCs w:val="44"/>
        </w:rPr>
        <w:t xml:space="preserve"> </w:t>
      </w:r>
      <w:r w:rsidR="00AD3B11" w:rsidRPr="00621AED">
        <w:rPr>
          <w:sz w:val="44"/>
          <w:szCs w:val="44"/>
        </w:rPr>
        <w:t>Geomagnetic Disturbance Mitigation</w:t>
      </w:r>
      <w:r w:rsidR="00621AED">
        <w:rPr>
          <w:sz w:val="44"/>
          <w:szCs w:val="44"/>
        </w:rPr>
        <w:br/>
        <w:t>TPL-007-1</w:t>
      </w:r>
      <w:r w:rsidR="00D933A3" w:rsidRPr="00621AED">
        <w:rPr>
          <w:sz w:val="44"/>
          <w:szCs w:val="44"/>
        </w:rPr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1" w:history="1">
        <w:r w:rsidRPr="00E50400">
          <w:rPr>
            <w:rStyle w:val="Hyperlink"/>
            <w:color w:val="0000FF"/>
          </w:rPr>
          <w:t>electronic form</w:t>
        </w:r>
      </w:hyperlink>
      <w:r w:rsidRPr="000B7836">
        <w:t xml:space="preserve"> </w:t>
      </w:r>
      <w:r w:rsidR="00621AED">
        <w:t>t</w:t>
      </w:r>
      <w:r w:rsidRPr="000B7836">
        <w:t xml:space="preserve">o submit comments on the </w:t>
      </w:r>
      <w:r>
        <w:t>Standard</w:t>
      </w:r>
      <w:r w:rsidRPr="000B7836">
        <w:t>.  The electronic comment form must be completed by</w:t>
      </w:r>
      <w:r w:rsidR="00BC0395">
        <w:t xml:space="preserve"> </w:t>
      </w:r>
      <w:r w:rsidR="00BC0395" w:rsidRPr="00BC0395">
        <w:rPr>
          <w:b/>
        </w:rPr>
        <w:t xml:space="preserve">8 p.m. Eastern, </w:t>
      </w:r>
      <w:r w:rsidR="007E4D6D" w:rsidRPr="00BC0395">
        <w:rPr>
          <w:b/>
        </w:rPr>
        <w:t>November</w:t>
      </w:r>
      <w:r w:rsidR="00F50AA3" w:rsidRPr="00BC0395">
        <w:rPr>
          <w:b/>
        </w:rPr>
        <w:t xml:space="preserve"> </w:t>
      </w:r>
      <w:r w:rsidR="007E4D6D" w:rsidRPr="00BC0395">
        <w:rPr>
          <w:b/>
        </w:rPr>
        <w:t>21</w:t>
      </w:r>
      <w:r w:rsidR="00C64E95" w:rsidRPr="00BC0395">
        <w:rPr>
          <w:b/>
        </w:rPr>
        <w:t>, 201</w:t>
      </w:r>
      <w:r w:rsidR="00521800" w:rsidRPr="00BC0395">
        <w:rPr>
          <w:b/>
        </w:rPr>
        <w:t>4</w:t>
      </w:r>
      <w:r w:rsidR="00C64E95">
        <w:t>.</w:t>
      </w:r>
    </w:p>
    <w:p w:rsidR="0073546A" w:rsidRPr="0071248B" w:rsidRDefault="0073546A" w:rsidP="0073546A"/>
    <w:p w:rsidR="0073546A" w:rsidRDefault="0073546A" w:rsidP="0073546A">
      <w:r w:rsidRPr="000B7836">
        <w:t xml:space="preserve">If you have questions please contact </w:t>
      </w:r>
      <w:hyperlink r:id="rId12" w:history="1">
        <w:r w:rsidR="00C64E95" w:rsidRPr="00BC0395">
          <w:rPr>
            <w:rStyle w:val="Hyperlink"/>
            <w:color w:val="0000FF"/>
          </w:rPr>
          <w:t>Mark Olson</w:t>
        </w:r>
      </w:hyperlink>
      <w:r w:rsidRPr="000B7836">
        <w:t xml:space="preserve"> or by telephone at </w:t>
      </w:r>
      <w:r w:rsidR="00C64E95">
        <w:t>404-446-9760</w:t>
      </w:r>
      <w:r w:rsidRPr="000B7836">
        <w:t>.</w:t>
      </w:r>
    </w:p>
    <w:p w:rsidR="0073546A" w:rsidRPr="000B7836" w:rsidRDefault="0073546A" w:rsidP="0073546A"/>
    <w:p w:rsidR="0039275D" w:rsidRDefault="00B56AED" w:rsidP="0073546A">
      <w:r>
        <w:t xml:space="preserve">All documents for this project are available on the </w:t>
      </w:r>
      <w:hyperlink r:id="rId13" w:history="1">
        <w:r>
          <w:rPr>
            <w:rStyle w:val="Hyperlink"/>
            <w:color w:val="0000FF"/>
          </w:rPr>
          <w:t>project page</w:t>
        </w:r>
      </w:hyperlink>
      <w:r w:rsidR="004739A3">
        <w:t>.</w:t>
      </w:r>
    </w:p>
    <w:p w:rsidR="002F2BFE" w:rsidRPr="00136931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73546A" w:rsidRPr="000B7836" w:rsidRDefault="00AD3B11" w:rsidP="0073546A">
      <w:bookmarkStart w:id="2" w:name="_Toc195946482"/>
      <w:r>
        <w:t xml:space="preserve">On May 16, 2013 FERC issued </w:t>
      </w:r>
      <w:hyperlink r:id="rId14" w:history="1">
        <w:r w:rsidRPr="004739A3">
          <w:rPr>
            <w:rStyle w:val="Hyperlink"/>
            <w:color w:val="0000FF"/>
          </w:rPr>
          <w:t xml:space="preserve">Order No. </w:t>
        </w:r>
        <w:r w:rsidR="001E6782" w:rsidRPr="004739A3">
          <w:rPr>
            <w:rStyle w:val="Hyperlink"/>
            <w:color w:val="0000FF"/>
          </w:rPr>
          <w:t>779</w:t>
        </w:r>
      </w:hyperlink>
      <w:r w:rsidR="001E6782">
        <w:t>, directing NERC to develop S</w:t>
      </w:r>
      <w:r>
        <w:t xml:space="preserve">tandards </w:t>
      </w:r>
      <w:r w:rsidR="001E6782">
        <w:t xml:space="preserve">that address risks to reliability caused by geomagnetic disturbances </w:t>
      </w:r>
      <w:r>
        <w:t>in two stages</w:t>
      </w:r>
      <w:r w:rsidR="00F50AA3">
        <w:t>. Project 2013-03 responds to the FERC directives as follows</w:t>
      </w:r>
      <w:r w:rsidR="001E6782">
        <w:t>:</w:t>
      </w:r>
    </w:p>
    <w:p w:rsidR="001A7B2D" w:rsidRPr="00C64E95" w:rsidRDefault="001A7B2D" w:rsidP="00C64E95">
      <w:pPr>
        <w:pStyle w:val="Default"/>
        <w:numPr>
          <w:ilvl w:val="0"/>
          <w:numId w:val="23"/>
        </w:numPr>
        <w:spacing w:before="120"/>
        <w:rPr>
          <w:color w:val="auto"/>
          <w:szCs w:val="22"/>
        </w:rPr>
      </w:pPr>
      <w:r w:rsidRPr="0071248B">
        <w:rPr>
          <w:szCs w:val="22"/>
          <w:u w:val="single"/>
        </w:rPr>
        <w:t>Stage 1</w:t>
      </w:r>
      <w:r w:rsidR="00F50AA3">
        <w:rPr>
          <w:szCs w:val="22"/>
        </w:rPr>
        <w:t xml:space="preserve">. EOP-010-1 </w:t>
      </w:r>
      <w:r w:rsidR="00F50AA3">
        <w:t>–</w:t>
      </w:r>
      <w:r w:rsidR="00F50AA3">
        <w:rPr>
          <w:szCs w:val="22"/>
        </w:rPr>
        <w:t xml:space="preserve"> Geomagnetic Disturbance Operations</w:t>
      </w:r>
      <w:r w:rsidRPr="00C64E95">
        <w:rPr>
          <w:szCs w:val="22"/>
        </w:rPr>
        <w:t xml:space="preserve"> </w:t>
      </w:r>
      <w:r w:rsidR="00F50AA3">
        <w:rPr>
          <w:szCs w:val="22"/>
        </w:rPr>
        <w:t xml:space="preserve">was </w:t>
      </w:r>
      <w:r w:rsidR="00C95023">
        <w:rPr>
          <w:szCs w:val="22"/>
        </w:rPr>
        <w:t>approved by FERC</w:t>
      </w:r>
      <w:r w:rsidR="00521800">
        <w:rPr>
          <w:szCs w:val="22"/>
        </w:rPr>
        <w:t xml:space="preserve"> in </w:t>
      </w:r>
      <w:r w:rsidR="00C95023">
        <w:rPr>
          <w:szCs w:val="22"/>
        </w:rPr>
        <w:t>June</w:t>
      </w:r>
      <w:r w:rsidR="00521800">
        <w:rPr>
          <w:szCs w:val="22"/>
        </w:rPr>
        <w:t>, 201</w:t>
      </w:r>
      <w:r w:rsidR="00C95023">
        <w:rPr>
          <w:szCs w:val="22"/>
        </w:rPr>
        <w:t>4</w:t>
      </w:r>
      <w:r w:rsidRPr="00C64E95">
        <w:rPr>
          <w:szCs w:val="22"/>
        </w:rPr>
        <w:t xml:space="preserve">.  </w:t>
      </w:r>
    </w:p>
    <w:p w:rsidR="001A7B2D" w:rsidRPr="0071248B" w:rsidRDefault="001A7B2D" w:rsidP="001A7B2D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="Tahoma"/>
          <w:b/>
          <w:szCs w:val="22"/>
        </w:rPr>
      </w:pPr>
      <w:r w:rsidRPr="0071248B">
        <w:rPr>
          <w:rFonts w:asciiTheme="minorHAnsi" w:hAnsiTheme="minorHAnsi"/>
          <w:szCs w:val="22"/>
          <w:u w:val="single"/>
        </w:rPr>
        <w:t>Stage 2</w:t>
      </w:r>
      <w:r w:rsidR="00F50AA3" w:rsidRPr="0071248B">
        <w:rPr>
          <w:rFonts w:asciiTheme="minorHAnsi" w:hAnsiTheme="minorHAnsi"/>
          <w:szCs w:val="22"/>
        </w:rPr>
        <w:t xml:space="preserve">. </w:t>
      </w:r>
      <w:r w:rsidRPr="0071248B">
        <w:rPr>
          <w:rFonts w:asciiTheme="minorHAnsi" w:hAnsiTheme="minorHAnsi"/>
          <w:szCs w:val="22"/>
        </w:rPr>
        <w:t xml:space="preserve"> </w:t>
      </w:r>
      <w:r w:rsidR="00F50AA3" w:rsidRPr="0071248B">
        <w:rPr>
          <w:rFonts w:asciiTheme="minorHAnsi" w:hAnsiTheme="minorHAnsi"/>
          <w:szCs w:val="22"/>
        </w:rPr>
        <w:t>Proposed standard TPL-007-</w:t>
      </w:r>
      <w:proofErr w:type="gramStart"/>
      <w:r w:rsidR="00F50AA3" w:rsidRPr="0071248B">
        <w:rPr>
          <w:rFonts w:asciiTheme="minorHAnsi" w:hAnsiTheme="minorHAnsi"/>
          <w:szCs w:val="22"/>
        </w:rPr>
        <w:t xml:space="preserve">1 </w:t>
      </w:r>
      <w:r w:rsidRPr="0071248B">
        <w:rPr>
          <w:rFonts w:asciiTheme="minorHAnsi" w:hAnsiTheme="minorHAnsi"/>
          <w:szCs w:val="22"/>
        </w:rPr>
        <w:t xml:space="preserve"> </w:t>
      </w:r>
      <w:r w:rsidR="00F50AA3" w:rsidRPr="0071248B">
        <w:rPr>
          <w:rFonts w:asciiTheme="minorHAnsi" w:hAnsiTheme="minorHAnsi"/>
        </w:rPr>
        <w:t>–</w:t>
      </w:r>
      <w:proofErr w:type="gramEnd"/>
      <w:r w:rsidR="00F50AA3" w:rsidRPr="0071248B">
        <w:rPr>
          <w:rFonts w:asciiTheme="minorHAnsi" w:hAnsiTheme="minorHAnsi"/>
        </w:rPr>
        <w:t xml:space="preserve"> Transmission System Planned Performance </w:t>
      </w:r>
      <w:r w:rsidR="00B161F6">
        <w:rPr>
          <w:rFonts w:asciiTheme="minorHAnsi" w:hAnsiTheme="minorHAnsi"/>
        </w:rPr>
        <w:t>for</w:t>
      </w:r>
      <w:r w:rsidR="00B161F6" w:rsidRPr="0071248B">
        <w:rPr>
          <w:rFonts w:asciiTheme="minorHAnsi" w:hAnsiTheme="minorHAnsi"/>
        </w:rPr>
        <w:t xml:space="preserve"> </w:t>
      </w:r>
      <w:r w:rsidR="00F50AA3" w:rsidRPr="0071248B">
        <w:rPr>
          <w:rFonts w:asciiTheme="minorHAnsi" w:hAnsiTheme="minorHAnsi"/>
        </w:rPr>
        <w:t>Geomagnetic Disturbance</w:t>
      </w:r>
      <w:r w:rsidR="00B161F6">
        <w:rPr>
          <w:rFonts w:asciiTheme="minorHAnsi" w:hAnsiTheme="minorHAnsi"/>
        </w:rPr>
        <w:t xml:space="preserve"> Events</w:t>
      </w:r>
      <w:r w:rsidR="00F50AA3" w:rsidRPr="0071248B">
        <w:rPr>
          <w:rFonts w:asciiTheme="minorHAnsi" w:hAnsiTheme="minorHAnsi"/>
          <w:szCs w:val="22"/>
        </w:rPr>
        <w:t xml:space="preserve"> </w:t>
      </w:r>
      <w:r w:rsidRPr="0071248B">
        <w:rPr>
          <w:rFonts w:asciiTheme="minorHAnsi" w:hAnsiTheme="minorHAnsi"/>
          <w:szCs w:val="22"/>
        </w:rPr>
        <w:t>require</w:t>
      </w:r>
      <w:r w:rsidR="00F50AA3" w:rsidRPr="0071248B">
        <w:rPr>
          <w:rFonts w:asciiTheme="minorHAnsi" w:hAnsiTheme="minorHAnsi"/>
          <w:szCs w:val="22"/>
        </w:rPr>
        <w:t>s</w:t>
      </w:r>
      <w:r w:rsidRPr="0071248B">
        <w:rPr>
          <w:rFonts w:asciiTheme="minorHAnsi" w:hAnsiTheme="minorHAnsi"/>
          <w:szCs w:val="22"/>
        </w:rPr>
        <w:t xml:space="preserve"> applicable entities to conduct assessments of the potential impact of benchmark GMD events on their systems. If the assessments identify potential impacts, the </w:t>
      </w:r>
      <w:r w:rsidR="0040087B">
        <w:rPr>
          <w:rFonts w:asciiTheme="minorHAnsi" w:hAnsiTheme="minorHAnsi"/>
          <w:szCs w:val="22"/>
        </w:rPr>
        <w:t xml:space="preserve">proposed </w:t>
      </w:r>
      <w:r w:rsidR="00571704" w:rsidRPr="0071248B">
        <w:rPr>
          <w:rFonts w:asciiTheme="minorHAnsi" w:hAnsiTheme="minorHAnsi"/>
          <w:szCs w:val="22"/>
        </w:rPr>
        <w:t>s</w:t>
      </w:r>
      <w:r w:rsidRPr="0071248B">
        <w:rPr>
          <w:rFonts w:asciiTheme="minorHAnsi" w:hAnsiTheme="minorHAnsi"/>
          <w:szCs w:val="22"/>
        </w:rPr>
        <w:t xml:space="preserve">tandard will require the applicable entity to develop </w:t>
      </w:r>
      <w:r w:rsidR="00C95023">
        <w:rPr>
          <w:rFonts w:asciiTheme="minorHAnsi" w:hAnsiTheme="minorHAnsi"/>
          <w:szCs w:val="22"/>
        </w:rPr>
        <w:t>corrective actions</w:t>
      </w:r>
      <w:r w:rsidRPr="0071248B">
        <w:rPr>
          <w:rFonts w:asciiTheme="minorHAnsi" w:hAnsiTheme="minorHAnsi"/>
          <w:szCs w:val="22"/>
        </w:rPr>
        <w:t xml:space="preserve"> to mitigate the risk of </w:t>
      </w:r>
      <w:r w:rsidR="001D29C7">
        <w:rPr>
          <w:rFonts w:asciiTheme="minorHAnsi" w:hAnsiTheme="minorHAnsi"/>
          <w:szCs w:val="22"/>
        </w:rPr>
        <w:t>voltage collapse</w:t>
      </w:r>
      <w:r w:rsidRPr="0071248B">
        <w:rPr>
          <w:rFonts w:asciiTheme="minorHAnsi" w:hAnsiTheme="minorHAnsi"/>
          <w:szCs w:val="22"/>
        </w:rPr>
        <w:t xml:space="preserve">, uncontrolled separation, or Cascading. </w:t>
      </w:r>
      <w:r w:rsidR="0040087B">
        <w:rPr>
          <w:rFonts w:asciiTheme="minorHAnsi" w:hAnsiTheme="minorHAnsi"/>
          <w:szCs w:val="22"/>
        </w:rPr>
        <w:t xml:space="preserve">The </w:t>
      </w:r>
      <w:r w:rsidRPr="0071248B">
        <w:rPr>
          <w:rFonts w:asciiTheme="minorHAnsi" w:hAnsiTheme="minorHAnsi"/>
          <w:szCs w:val="22"/>
        </w:rPr>
        <w:t xml:space="preserve">Stage 2 </w:t>
      </w:r>
      <w:r w:rsidR="00571704" w:rsidRPr="0071248B">
        <w:rPr>
          <w:rFonts w:asciiTheme="minorHAnsi" w:hAnsiTheme="minorHAnsi"/>
          <w:szCs w:val="22"/>
        </w:rPr>
        <w:t>s</w:t>
      </w:r>
      <w:r w:rsidRPr="0071248B">
        <w:rPr>
          <w:rFonts w:asciiTheme="minorHAnsi" w:hAnsiTheme="minorHAnsi"/>
          <w:szCs w:val="22"/>
        </w:rPr>
        <w:t xml:space="preserve">tandard must be filed </w:t>
      </w:r>
      <w:r w:rsidR="00F50AA3" w:rsidRPr="0071248B">
        <w:rPr>
          <w:rFonts w:asciiTheme="minorHAnsi" w:hAnsiTheme="minorHAnsi"/>
          <w:szCs w:val="22"/>
        </w:rPr>
        <w:t xml:space="preserve">with FERC </w:t>
      </w:r>
      <w:r w:rsidRPr="0071248B">
        <w:rPr>
          <w:rFonts w:asciiTheme="minorHAnsi" w:hAnsiTheme="minorHAnsi"/>
          <w:szCs w:val="22"/>
        </w:rPr>
        <w:t xml:space="preserve">by January 2015. </w:t>
      </w:r>
    </w:p>
    <w:p w:rsidR="00C1708C" w:rsidRDefault="001D29C7" w:rsidP="00CA232D">
      <w:r>
        <w:t xml:space="preserve">TPL-007-1 and supporting white papers were posted for </w:t>
      </w:r>
      <w:r w:rsidR="00AE05C0">
        <w:t>formal</w:t>
      </w:r>
      <w:r>
        <w:t xml:space="preserve"> comments from </w:t>
      </w:r>
      <w:r w:rsidR="00C95023">
        <w:t>June</w:t>
      </w:r>
      <w:r>
        <w:t xml:space="preserve"> </w:t>
      </w:r>
      <w:r w:rsidR="00C95023">
        <w:t>13</w:t>
      </w:r>
      <w:r>
        <w:t xml:space="preserve"> </w:t>
      </w:r>
      <w:r w:rsidR="00AE05C0">
        <w:t>through</w:t>
      </w:r>
      <w:r>
        <w:t xml:space="preserve"> </w:t>
      </w:r>
      <w:r w:rsidR="00C95023">
        <w:t>July</w:t>
      </w:r>
      <w:r>
        <w:t xml:space="preserve"> </w:t>
      </w:r>
      <w:r w:rsidR="00C95023">
        <w:t>30</w:t>
      </w:r>
      <w:r>
        <w:t>, 2014</w:t>
      </w:r>
      <w:r w:rsidR="00AE05C0">
        <w:t>, and from August 27 through October 10, 2014</w:t>
      </w:r>
      <w:r>
        <w:t xml:space="preserve">. </w:t>
      </w:r>
      <w:r w:rsidR="00413E3C">
        <w:t xml:space="preserve">The </w:t>
      </w:r>
      <w:r w:rsidR="0040087B">
        <w:t xml:space="preserve">standard </w:t>
      </w:r>
      <w:r w:rsidR="00413E3C">
        <w:t xml:space="preserve">drafting team </w:t>
      </w:r>
      <w:r w:rsidR="0040087B">
        <w:t xml:space="preserve">(SDT) </w:t>
      </w:r>
      <w:r w:rsidR="00413E3C">
        <w:t xml:space="preserve">has made several revisions </w:t>
      </w:r>
      <w:r w:rsidR="00C11506">
        <w:t xml:space="preserve">to the proposed standard and Transformer Thermal Impact Assessment white paper </w:t>
      </w:r>
      <w:r w:rsidR="00413E3C">
        <w:t xml:space="preserve">based on stakeholder input. </w:t>
      </w:r>
      <w:r w:rsidR="00C11506">
        <w:t xml:space="preserve">There were no changes to the implementation plan. </w:t>
      </w:r>
    </w:p>
    <w:p w:rsidR="00A45B0A" w:rsidRDefault="00B5579A" w:rsidP="00CA232D">
      <w:r>
        <w:t xml:space="preserve"> </w:t>
      </w:r>
    </w:p>
    <w:p w:rsidR="0039275D" w:rsidRDefault="0073546A" w:rsidP="0073546A">
      <w:r w:rsidRPr="000B7836">
        <w:t xml:space="preserve">You do not have to answer all questions.  Enter </w:t>
      </w:r>
      <w:r>
        <w:t>c</w:t>
      </w:r>
      <w:r w:rsidRPr="000B7836">
        <w:t xml:space="preserve">omments in </w:t>
      </w:r>
      <w:r>
        <w:t>s</w:t>
      </w:r>
      <w:r w:rsidRPr="000B7836">
        <w:t xml:space="preserve">imple </w:t>
      </w:r>
      <w:r>
        <w:t>t</w:t>
      </w:r>
      <w:r w:rsidRPr="000B7836">
        <w:t xml:space="preserve">ext </w:t>
      </w:r>
      <w:r>
        <w:t>f</w:t>
      </w:r>
      <w:r w:rsidRPr="000B7836">
        <w:t>ormat.  Bullets, numbers, and special formatting will not be retained.</w:t>
      </w:r>
    </w:p>
    <w:p w:rsidR="002F2BFE" w:rsidRDefault="002F2BFE" w:rsidP="00D933A3"/>
    <w:bookmarkEnd w:id="2"/>
    <w:p w:rsidR="00B56AED" w:rsidRDefault="00B56AED">
      <w:pPr>
        <w:rPr>
          <w:rFonts w:ascii="Tahoma" w:hAnsi="Tahoma"/>
          <w:b/>
          <w:bCs/>
          <w:sz w:val="22"/>
          <w:szCs w:val="20"/>
        </w:rPr>
      </w:pPr>
      <w:r>
        <w:br w:type="page"/>
      </w:r>
    </w:p>
    <w:p w:rsidR="0039275D" w:rsidRDefault="0073546A" w:rsidP="00102A01">
      <w:pPr>
        <w:pStyle w:val="Heading2"/>
      </w:pPr>
      <w:r>
        <w:lastRenderedPageBreak/>
        <w:t>Questions</w:t>
      </w:r>
      <w:r w:rsidR="00554CD1">
        <w:t xml:space="preserve"> on Draft </w:t>
      </w:r>
      <w:r w:rsidR="00E140A9">
        <w:t>TPL</w:t>
      </w:r>
      <w:r w:rsidR="00554CD1">
        <w:t>-</w:t>
      </w:r>
      <w:r w:rsidR="00E140A9">
        <w:t>007</w:t>
      </w:r>
      <w:r w:rsidR="00554CD1">
        <w:t>-1</w:t>
      </w:r>
    </w:p>
    <w:p w:rsidR="00575783" w:rsidRPr="00575783" w:rsidRDefault="00575783" w:rsidP="00575783"/>
    <w:p w:rsidR="00846BC6" w:rsidRPr="00AB6B30" w:rsidRDefault="00846BC6" w:rsidP="00846BC6">
      <w:pPr>
        <w:pStyle w:val="ListParagraph"/>
        <w:keepNext/>
        <w:numPr>
          <w:ilvl w:val="0"/>
          <w:numId w:val="29"/>
        </w:numPr>
      </w:pPr>
      <w:r>
        <w:rPr>
          <w:rFonts w:asciiTheme="minorHAnsi" w:hAnsiTheme="minorHAnsi"/>
          <w:b/>
        </w:rPr>
        <w:t>Transformer thermal impact assessment</w:t>
      </w:r>
      <w:r w:rsidRPr="00A6522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The SDT has revised the</w:t>
      </w:r>
      <w:r w:rsidR="009C4038">
        <w:rPr>
          <w:rFonts w:asciiTheme="minorHAnsi" w:hAnsiTheme="minorHAnsi"/>
        </w:rPr>
        <w:t xml:space="preserve"> Transformer Thermal Impact </w:t>
      </w:r>
      <w:proofErr w:type="spellStart"/>
      <w:r w:rsidR="009C4038">
        <w:rPr>
          <w:rFonts w:asciiTheme="minorHAnsi" w:hAnsiTheme="minorHAnsi"/>
        </w:rPr>
        <w:t>Assessmment</w:t>
      </w:r>
      <w:proofErr w:type="spellEnd"/>
      <w:r>
        <w:rPr>
          <w:rFonts w:asciiTheme="minorHAnsi" w:hAnsiTheme="minorHAnsi"/>
        </w:rPr>
        <w:t xml:space="preserve"> white paper </w:t>
      </w:r>
      <w:r w:rsidR="009C4038">
        <w:rPr>
          <w:rFonts w:asciiTheme="minorHAnsi" w:hAnsiTheme="minorHAnsi"/>
        </w:rPr>
        <w:t xml:space="preserve">and Screening Criterion white paper </w:t>
      </w:r>
      <w:r>
        <w:rPr>
          <w:rFonts w:asciiTheme="minorHAnsi" w:hAnsiTheme="minorHAnsi"/>
        </w:rPr>
        <w:t xml:space="preserve">with additional technical details. </w:t>
      </w:r>
      <w:r w:rsidR="009C4038">
        <w:rPr>
          <w:rFonts w:asciiTheme="minorHAnsi" w:hAnsiTheme="minorHAnsi"/>
        </w:rPr>
        <w:t>The screening criterion for transformer thermal assessments was increased from 15 A per phase to 75 A per phase. Additionally, l</w:t>
      </w:r>
      <w:r>
        <w:rPr>
          <w:rFonts w:asciiTheme="minorHAnsi" w:hAnsiTheme="minorHAnsi"/>
        </w:rPr>
        <w:t>ook up tables</w:t>
      </w:r>
      <w:r w:rsidR="009C4038">
        <w:rPr>
          <w:rFonts w:asciiTheme="minorHAnsi" w:hAnsiTheme="minorHAnsi"/>
        </w:rPr>
        <w:t xml:space="preserve"> provide a </w:t>
      </w:r>
      <w:r w:rsidR="00C3744E">
        <w:rPr>
          <w:rFonts w:asciiTheme="minorHAnsi" w:hAnsiTheme="minorHAnsi"/>
        </w:rPr>
        <w:t xml:space="preserve">transformer </w:t>
      </w:r>
      <w:r w:rsidR="009C4038">
        <w:rPr>
          <w:rFonts w:asciiTheme="minorHAnsi" w:hAnsiTheme="minorHAnsi"/>
        </w:rPr>
        <w:t>thermal assessment</w:t>
      </w:r>
      <w:r>
        <w:rPr>
          <w:rFonts w:asciiTheme="minorHAnsi" w:hAnsiTheme="minorHAnsi"/>
        </w:rPr>
        <w:t xml:space="preserve"> approach</w:t>
      </w:r>
      <w:r w:rsidR="009C4038">
        <w:rPr>
          <w:rFonts w:asciiTheme="minorHAnsi" w:hAnsiTheme="minorHAnsi"/>
        </w:rPr>
        <w:t xml:space="preserve"> based on available models</w:t>
      </w:r>
      <w:r>
        <w:rPr>
          <w:rFonts w:asciiTheme="minorHAnsi" w:hAnsiTheme="minorHAnsi"/>
        </w:rPr>
        <w:t xml:space="preserve">. </w:t>
      </w:r>
      <w:r w:rsidRPr="00A6522F">
        <w:rPr>
          <w:rFonts w:asciiTheme="minorHAnsi" w:hAnsiTheme="minorHAnsi"/>
        </w:rPr>
        <w:t>Do</w:t>
      </w:r>
      <w:r>
        <w:rPr>
          <w:rFonts w:asciiTheme="minorHAnsi" w:hAnsiTheme="minorHAnsi"/>
        </w:rPr>
        <w:t xml:space="preserve"> you agree with the</w:t>
      </w:r>
      <w:r w:rsidR="009C4038">
        <w:rPr>
          <w:rFonts w:asciiTheme="minorHAnsi" w:hAnsiTheme="minorHAnsi"/>
        </w:rPr>
        <w:t>se</w:t>
      </w:r>
      <w:r>
        <w:rPr>
          <w:rFonts w:asciiTheme="minorHAnsi" w:hAnsiTheme="minorHAnsi"/>
        </w:rPr>
        <w:t xml:space="preserve"> changes? If not, please provide a specific recommendation and </w:t>
      </w:r>
      <w:r w:rsidR="009C4038">
        <w:rPr>
          <w:rFonts w:asciiTheme="minorHAnsi" w:hAnsiTheme="minorHAnsi"/>
        </w:rPr>
        <w:t xml:space="preserve">technical </w:t>
      </w:r>
      <w:r>
        <w:rPr>
          <w:rFonts w:asciiTheme="minorHAnsi" w:hAnsiTheme="minorHAnsi"/>
        </w:rPr>
        <w:t>justification.</w:t>
      </w:r>
    </w:p>
    <w:p w:rsidR="00846BC6" w:rsidRPr="003D25AF" w:rsidRDefault="00846BC6" w:rsidP="00846BC6">
      <w:pPr>
        <w:pStyle w:val="ListParagraph"/>
        <w:rPr>
          <w:rFonts w:asciiTheme="minorHAnsi" w:hAnsiTheme="minorHAnsi" w:cs="Tahoma"/>
          <w:bCs/>
          <w:szCs w:val="22"/>
        </w:rPr>
      </w:pPr>
    </w:p>
    <w:p w:rsidR="00846BC6" w:rsidRPr="003C3E91" w:rsidRDefault="00846BC6" w:rsidP="00846BC6">
      <w:pPr>
        <w:widowControl w:val="0"/>
        <w:ind w:left="720"/>
        <w:rPr>
          <w:rFonts w:ascii="Calibri" w:hAnsi="Calibri"/>
        </w:rPr>
      </w:pPr>
      <w:r w:rsidRPr="003C3E91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C3E91">
        <w:rPr>
          <w:rFonts w:ascii="Calibri" w:hAnsi="Calibri"/>
        </w:rPr>
        <w:instrText xml:space="preserve"> FORMCHECKBOX </w:instrText>
      </w:r>
      <w:r w:rsidR="0083041D">
        <w:rPr>
          <w:rFonts w:ascii="Calibri" w:hAnsi="Calibri"/>
        </w:rPr>
      </w:r>
      <w:r w:rsidR="0083041D">
        <w:rPr>
          <w:rFonts w:ascii="Calibri" w:hAnsi="Calibri"/>
        </w:rPr>
        <w:fldChar w:fldCharType="separate"/>
      </w:r>
      <w:r w:rsidRPr="003C3E91">
        <w:rPr>
          <w:rFonts w:ascii="Calibri" w:hAnsi="Calibri"/>
        </w:rPr>
        <w:fldChar w:fldCharType="end"/>
      </w:r>
      <w:r w:rsidRPr="003C3E91">
        <w:rPr>
          <w:rFonts w:ascii="Calibri" w:hAnsi="Calibri"/>
        </w:rPr>
        <w:t xml:space="preserve"> Yes </w:t>
      </w:r>
    </w:p>
    <w:p w:rsidR="00846BC6" w:rsidRPr="003C3E91" w:rsidRDefault="00846BC6" w:rsidP="00846BC6">
      <w:pPr>
        <w:widowControl w:val="0"/>
        <w:ind w:left="720"/>
        <w:rPr>
          <w:rFonts w:ascii="Calibri" w:hAnsi="Calibri"/>
        </w:rPr>
      </w:pPr>
      <w:r w:rsidRPr="003C3E91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C3E91">
        <w:rPr>
          <w:rFonts w:ascii="Calibri" w:hAnsi="Calibri"/>
        </w:rPr>
        <w:instrText xml:space="preserve"> FORMCHECKBOX </w:instrText>
      </w:r>
      <w:r w:rsidR="0083041D">
        <w:rPr>
          <w:rFonts w:ascii="Calibri" w:hAnsi="Calibri"/>
        </w:rPr>
      </w:r>
      <w:r w:rsidR="0083041D">
        <w:rPr>
          <w:rFonts w:ascii="Calibri" w:hAnsi="Calibri"/>
        </w:rPr>
        <w:fldChar w:fldCharType="separate"/>
      </w:r>
      <w:r w:rsidRPr="003C3E91">
        <w:rPr>
          <w:rFonts w:ascii="Calibri" w:hAnsi="Calibri"/>
        </w:rPr>
        <w:fldChar w:fldCharType="end"/>
      </w:r>
      <w:r w:rsidRPr="003C3E91">
        <w:rPr>
          <w:rFonts w:ascii="Calibri" w:hAnsi="Calibri"/>
        </w:rPr>
        <w:t xml:space="preserve"> No </w:t>
      </w:r>
    </w:p>
    <w:p w:rsidR="00846BC6" w:rsidRPr="003C3E91" w:rsidRDefault="00846BC6" w:rsidP="00846BC6">
      <w:pPr>
        <w:widowControl w:val="0"/>
        <w:ind w:left="720"/>
        <w:rPr>
          <w:rFonts w:ascii="Calibri" w:hAnsi="Calibri"/>
        </w:rPr>
      </w:pPr>
    </w:p>
    <w:p w:rsidR="00846BC6" w:rsidRDefault="00846BC6" w:rsidP="00846BC6">
      <w:pPr>
        <w:widowControl w:val="0"/>
        <w:ind w:left="720"/>
        <w:rPr>
          <w:rFonts w:ascii="Calibri" w:hAnsi="Calibri"/>
        </w:rPr>
      </w:pPr>
      <w:r w:rsidRPr="003C3E91">
        <w:rPr>
          <w:rFonts w:ascii="Calibri" w:hAnsi="Calibri"/>
        </w:rPr>
        <w:t xml:space="preserve">Comments: </w:t>
      </w:r>
      <w:r w:rsidRPr="003C3E91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E91">
        <w:rPr>
          <w:rFonts w:ascii="Calibri" w:hAnsi="Calibri"/>
        </w:rPr>
        <w:instrText xml:space="preserve"> FORMTEXT </w:instrText>
      </w:r>
      <w:r w:rsidRPr="003C3E91">
        <w:rPr>
          <w:rFonts w:ascii="Calibri" w:hAnsi="Calibri"/>
        </w:rPr>
      </w:r>
      <w:r w:rsidRPr="003C3E91">
        <w:rPr>
          <w:rFonts w:ascii="Calibri" w:hAnsi="Calibri"/>
        </w:rPr>
        <w:fldChar w:fldCharType="separate"/>
      </w:r>
      <w:r w:rsidRPr="003C3E91">
        <w:rPr>
          <w:rFonts w:ascii="Calibri" w:hAnsi="Calibri"/>
        </w:rPr>
        <w:t> </w:t>
      </w:r>
      <w:r w:rsidRPr="003C3E91">
        <w:rPr>
          <w:rFonts w:ascii="Calibri" w:hAnsi="Calibri"/>
        </w:rPr>
        <w:t> </w:t>
      </w:r>
      <w:r w:rsidRPr="003C3E91">
        <w:rPr>
          <w:rFonts w:ascii="Calibri" w:hAnsi="Calibri"/>
        </w:rPr>
        <w:t> </w:t>
      </w:r>
      <w:r w:rsidRPr="003C3E91">
        <w:rPr>
          <w:rFonts w:ascii="Calibri" w:hAnsi="Calibri"/>
        </w:rPr>
        <w:t> </w:t>
      </w:r>
      <w:r w:rsidRPr="003C3E91">
        <w:rPr>
          <w:rFonts w:ascii="Calibri" w:hAnsi="Calibri"/>
        </w:rPr>
        <w:t> </w:t>
      </w:r>
      <w:r w:rsidRPr="003C3E91">
        <w:rPr>
          <w:rFonts w:ascii="Calibri" w:hAnsi="Calibri"/>
        </w:rPr>
        <w:fldChar w:fldCharType="end"/>
      </w:r>
    </w:p>
    <w:p w:rsidR="00846BC6" w:rsidRPr="00846BC6" w:rsidRDefault="00846BC6" w:rsidP="00846BC6">
      <w:pPr>
        <w:ind w:left="360"/>
        <w:rPr>
          <w:rFonts w:cs="Tahoma"/>
          <w:bCs/>
          <w:szCs w:val="22"/>
        </w:rPr>
      </w:pPr>
    </w:p>
    <w:p w:rsidR="005576C6" w:rsidRPr="00F81093" w:rsidRDefault="005576C6" w:rsidP="00846BC6">
      <w:pPr>
        <w:pStyle w:val="ListParagraph"/>
        <w:numPr>
          <w:ilvl w:val="0"/>
          <w:numId w:val="29"/>
        </w:numPr>
        <w:rPr>
          <w:rFonts w:cs="Tahoma"/>
          <w:bCs/>
          <w:szCs w:val="22"/>
        </w:rPr>
      </w:pPr>
      <w:bookmarkStart w:id="3" w:name="_GoBack"/>
      <w:r w:rsidRPr="00F81093">
        <w:rPr>
          <w:rFonts w:asciiTheme="minorHAnsi" w:hAnsiTheme="minorHAnsi" w:cs="Tahoma"/>
          <w:b/>
          <w:bCs/>
          <w:szCs w:val="22"/>
        </w:rPr>
        <w:t>TPL-007-1</w:t>
      </w:r>
      <w:r>
        <w:rPr>
          <w:rFonts w:asciiTheme="minorHAnsi" w:hAnsiTheme="minorHAnsi" w:cs="Tahoma"/>
          <w:bCs/>
          <w:szCs w:val="22"/>
        </w:rPr>
        <w:t xml:space="preserve">. Do you agree with the changes made to TPL-007-1? If not, please provide </w:t>
      </w:r>
      <w:r w:rsidR="007E4D6D">
        <w:rPr>
          <w:rFonts w:asciiTheme="minorHAnsi" w:hAnsiTheme="minorHAnsi" w:cs="Tahoma"/>
          <w:bCs/>
          <w:szCs w:val="22"/>
        </w:rPr>
        <w:t>technical justification for your disagreement and suggested language changes</w:t>
      </w:r>
      <w:bookmarkEnd w:id="3"/>
      <w:r w:rsidR="007E4D6D">
        <w:rPr>
          <w:rFonts w:asciiTheme="minorHAnsi" w:hAnsiTheme="minorHAnsi" w:cs="Tahoma"/>
          <w:bCs/>
          <w:szCs w:val="22"/>
        </w:rPr>
        <w:t xml:space="preserve">. </w:t>
      </w:r>
    </w:p>
    <w:p w:rsidR="00AB6B30" w:rsidRDefault="00AB6B30" w:rsidP="00AB6B30">
      <w:pPr>
        <w:keepNext/>
        <w:ind w:left="360"/>
      </w:pPr>
    </w:p>
    <w:p w:rsidR="00B56AED" w:rsidRPr="003D25AF" w:rsidRDefault="00B56AED" w:rsidP="003D25AF">
      <w:pPr>
        <w:widowControl w:val="0"/>
        <w:ind w:left="720"/>
        <w:rPr>
          <w:rFonts w:ascii="Calibri" w:hAnsi="Calibri"/>
        </w:rPr>
      </w:pPr>
      <w:r w:rsidRPr="003D25AF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25AF">
        <w:rPr>
          <w:rFonts w:ascii="Calibri" w:hAnsi="Calibri"/>
        </w:rPr>
        <w:instrText xml:space="preserve"> FORMCHECKBOX </w:instrText>
      </w:r>
      <w:r w:rsidR="0083041D">
        <w:rPr>
          <w:rFonts w:ascii="Calibri" w:hAnsi="Calibri"/>
        </w:rPr>
      </w:r>
      <w:r w:rsidR="0083041D">
        <w:rPr>
          <w:rFonts w:ascii="Calibri" w:hAnsi="Calibri"/>
        </w:rPr>
        <w:fldChar w:fldCharType="separate"/>
      </w:r>
      <w:r w:rsidRPr="003D25AF">
        <w:rPr>
          <w:rFonts w:ascii="Calibri" w:hAnsi="Calibri"/>
        </w:rPr>
        <w:fldChar w:fldCharType="end"/>
      </w:r>
      <w:r w:rsidRPr="003D25AF">
        <w:rPr>
          <w:rFonts w:ascii="Calibri" w:hAnsi="Calibri"/>
        </w:rPr>
        <w:t xml:space="preserve"> Yes </w:t>
      </w:r>
    </w:p>
    <w:p w:rsidR="00B56AED" w:rsidRPr="003D25AF" w:rsidRDefault="00B56AED" w:rsidP="003D25AF">
      <w:pPr>
        <w:widowControl w:val="0"/>
        <w:ind w:left="720"/>
        <w:rPr>
          <w:rFonts w:ascii="Calibri" w:hAnsi="Calibri"/>
        </w:rPr>
      </w:pPr>
      <w:r w:rsidRPr="003D25AF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25AF">
        <w:rPr>
          <w:rFonts w:ascii="Calibri" w:hAnsi="Calibri"/>
        </w:rPr>
        <w:instrText xml:space="preserve"> FORMCHECKBOX </w:instrText>
      </w:r>
      <w:r w:rsidR="0083041D">
        <w:rPr>
          <w:rFonts w:ascii="Calibri" w:hAnsi="Calibri"/>
        </w:rPr>
      </w:r>
      <w:r w:rsidR="0083041D">
        <w:rPr>
          <w:rFonts w:ascii="Calibri" w:hAnsi="Calibri"/>
        </w:rPr>
        <w:fldChar w:fldCharType="separate"/>
      </w:r>
      <w:r w:rsidRPr="003D25AF">
        <w:rPr>
          <w:rFonts w:ascii="Calibri" w:hAnsi="Calibri"/>
        </w:rPr>
        <w:fldChar w:fldCharType="end"/>
      </w:r>
      <w:r w:rsidRPr="003D25AF">
        <w:rPr>
          <w:rFonts w:ascii="Calibri" w:hAnsi="Calibri"/>
        </w:rPr>
        <w:t xml:space="preserve"> No </w:t>
      </w:r>
    </w:p>
    <w:p w:rsidR="00B56AED" w:rsidRPr="003D25AF" w:rsidRDefault="00B56AED" w:rsidP="003D25AF">
      <w:pPr>
        <w:widowControl w:val="0"/>
        <w:ind w:left="720"/>
        <w:rPr>
          <w:rFonts w:ascii="Calibri" w:hAnsi="Calibri"/>
        </w:rPr>
      </w:pPr>
    </w:p>
    <w:p w:rsidR="00B56AED" w:rsidRPr="003D25AF" w:rsidRDefault="00B56AED" w:rsidP="003D25AF">
      <w:pPr>
        <w:widowControl w:val="0"/>
        <w:ind w:left="720"/>
        <w:rPr>
          <w:rFonts w:ascii="Calibri" w:hAnsi="Calibri"/>
        </w:rPr>
      </w:pPr>
      <w:r w:rsidRPr="003D25AF">
        <w:rPr>
          <w:rFonts w:ascii="Calibri" w:hAnsi="Calibri"/>
        </w:rPr>
        <w:t xml:space="preserve">Comments: </w:t>
      </w:r>
      <w:r w:rsidRPr="003D25AF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D25AF">
        <w:rPr>
          <w:rFonts w:ascii="Calibri" w:hAnsi="Calibri"/>
        </w:rPr>
        <w:instrText xml:space="preserve"> FORMTEXT </w:instrText>
      </w:r>
      <w:r w:rsidRPr="003D25AF">
        <w:rPr>
          <w:rFonts w:ascii="Calibri" w:hAnsi="Calibri"/>
        </w:rPr>
      </w:r>
      <w:r w:rsidRPr="003D25AF">
        <w:rPr>
          <w:rFonts w:ascii="Calibri" w:hAnsi="Calibri"/>
        </w:rPr>
        <w:fldChar w:fldCharType="separate"/>
      </w:r>
      <w:r w:rsidRPr="003C3E91">
        <w:t> </w:t>
      </w:r>
      <w:r w:rsidRPr="003C3E91">
        <w:t> </w:t>
      </w:r>
      <w:r w:rsidRPr="003C3E91">
        <w:t> </w:t>
      </w:r>
      <w:r w:rsidRPr="003C3E91">
        <w:t> </w:t>
      </w:r>
      <w:r w:rsidRPr="003C3E91">
        <w:t> </w:t>
      </w:r>
      <w:r w:rsidRPr="003D25AF">
        <w:rPr>
          <w:rFonts w:ascii="Calibri" w:hAnsi="Calibri"/>
        </w:rPr>
        <w:fldChar w:fldCharType="end"/>
      </w:r>
    </w:p>
    <w:p w:rsidR="00554CD1" w:rsidRPr="00B56AED" w:rsidRDefault="00554CD1" w:rsidP="0073546A"/>
    <w:sectPr w:rsidR="00554CD1" w:rsidRPr="00B56AED" w:rsidSect="00D933A3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B1" w:rsidRDefault="00814DB1">
      <w:r>
        <w:separator/>
      </w:r>
    </w:p>
  </w:endnote>
  <w:endnote w:type="continuationSeparator" w:id="0">
    <w:p w:rsidR="00814DB1" w:rsidRDefault="0081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CC" w:rsidRPr="00855BA8" w:rsidRDefault="00F55DCC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2013-</w:t>
    </w:r>
    <w:r w:rsidR="00185DD9">
      <w:t xml:space="preserve">03 - </w:t>
    </w:r>
    <w:r>
      <w:t>Geomagnetic Disturbance Mitigation</w:t>
    </w:r>
    <w:r w:rsidR="00621AED">
      <w:t xml:space="preserve"> | October 2014</w:t>
    </w:r>
    <w:r>
      <w:tab/>
    </w:r>
    <w:r w:rsidR="000F2E69">
      <w:fldChar w:fldCharType="begin"/>
    </w:r>
    <w:r w:rsidR="000F2E69">
      <w:instrText xml:space="preserve"> PAGE </w:instrText>
    </w:r>
    <w:r w:rsidR="000F2E69">
      <w:fldChar w:fldCharType="separate"/>
    </w:r>
    <w:r w:rsidR="00E50400">
      <w:rPr>
        <w:noProof/>
      </w:rPr>
      <w:t>2</w:t>
    </w:r>
    <w:r w:rsidR="000F2E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CC" w:rsidRDefault="00F55DCC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B1" w:rsidRDefault="00814DB1">
      <w:r>
        <w:separator/>
      </w:r>
    </w:p>
  </w:footnote>
  <w:footnote w:type="continuationSeparator" w:id="0">
    <w:p w:rsidR="00814DB1" w:rsidRDefault="0081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CC" w:rsidRDefault="00F55DCC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CC" w:rsidRDefault="00F55DCC"/>
  <w:p w:rsidR="00F55DCC" w:rsidRDefault="00F55DCC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6C40326"/>
    <w:multiLevelType w:val="hybridMultilevel"/>
    <w:tmpl w:val="253E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E34A69"/>
    <w:multiLevelType w:val="hybridMultilevel"/>
    <w:tmpl w:val="19A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1BDD33A2"/>
    <w:multiLevelType w:val="multilevel"/>
    <w:tmpl w:val="E410D42C"/>
    <w:numStyleLink w:val="NERCListBullets"/>
  </w:abstractNum>
  <w:abstractNum w:abstractNumId="17">
    <w:nsid w:val="21AC68FA"/>
    <w:multiLevelType w:val="hybridMultilevel"/>
    <w:tmpl w:val="07FE1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EF3DDC"/>
    <w:multiLevelType w:val="hybridMultilevel"/>
    <w:tmpl w:val="CF98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3">
    <w:nsid w:val="4FCA3538"/>
    <w:multiLevelType w:val="hybridMultilevel"/>
    <w:tmpl w:val="90DE42D6"/>
    <w:lvl w:ilvl="0" w:tplc="021C6C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A77B9"/>
    <w:multiLevelType w:val="hybridMultilevel"/>
    <w:tmpl w:val="90DE42D6"/>
    <w:lvl w:ilvl="0" w:tplc="021C6C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C17EBF"/>
    <w:multiLevelType w:val="hybridMultilevel"/>
    <w:tmpl w:val="9AF40F2A"/>
    <w:lvl w:ilvl="0" w:tplc="021C6C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19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5"/>
  </w:num>
  <w:num w:numId="18">
    <w:abstractNumId w:val="18"/>
  </w:num>
  <w:num w:numId="19">
    <w:abstractNumId w:val="11"/>
  </w:num>
  <w:num w:numId="20">
    <w:abstractNumId w:val="22"/>
  </w:num>
  <w:num w:numId="21">
    <w:abstractNumId w:val="16"/>
  </w:num>
  <w:num w:numId="22">
    <w:abstractNumId w:val="10"/>
  </w:num>
  <w:num w:numId="23">
    <w:abstractNumId w:val="14"/>
  </w:num>
  <w:num w:numId="24">
    <w:abstractNumId w:val="21"/>
  </w:num>
  <w:num w:numId="25">
    <w:abstractNumId w:val="17"/>
  </w:num>
  <w:num w:numId="26">
    <w:abstractNumId w:val="13"/>
  </w:num>
  <w:num w:numId="27">
    <w:abstractNumId w:val="25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9"/>
    <w:rsid w:val="000067C8"/>
    <w:rsid w:val="00007327"/>
    <w:rsid w:val="00010C69"/>
    <w:rsid w:val="00011D42"/>
    <w:rsid w:val="000150B3"/>
    <w:rsid w:val="000334DF"/>
    <w:rsid w:val="00034F32"/>
    <w:rsid w:val="00060E18"/>
    <w:rsid w:val="00070832"/>
    <w:rsid w:val="000746A9"/>
    <w:rsid w:val="00092FC5"/>
    <w:rsid w:val="000A168F"/>
    <w:rsid w:val="000A70BC"/>
    <w:rsid w:val="000B36CB"/>
    <w:rsid w:val="000B49E3"/>
    <w:rsid w:val="000B7A04"/>
    <w:rsid w:val="000D7162"/>
    <w:rsid w:val="000D7AF2"/>
    <w:rsid w:val="000E07CE"/>
    <w:rsid w:val="000E28F2"/>
    <w:rsid w:val="000E3AB0"/>
    <w:rsid w:val="000F2177"/>
    <w:rsid w:val="000F2E69"/>
    <w:rsid w:val="000F4C80"/>
    <w:rsid w:val="000F5527"/>
    <w:rsid w:val="000F78EB"/>
    <w:rsid w:val="00102A01"/>
    <w:rsid w:val="00104317"/>
    <w:rsid w:val="00122FDF"/>
    <w:rsid w:val="00132E88"/>
    <w:rsid w:val="001346AA"/>
    <w:rsid w:val="0013550F"/>
    <w:rsid w:val="00136931"/>
    <w:rsid w:val="001372CE"/>
    <w:rsid w:val="00154798"/>
    <w:rsid w:val="001574EA"/>
    <w:rsid w:val="00162ACA"/>
    <w:rsid w:val="001822F0"/>
    <w:rsid w:val="0018384A"/>
    <w:rsid w:val="001859A9"/>
    <w:rsid w:val="00185DD9"/>
    <w:rsid w:val="001A6FC8"/>
    <w:rsid w:val="001A73C3"/>
    <w:rsid w:val="001A7B2D"/>
    <w:rsid w:val="001B4C10"/>
    <w:rsid w:val="001C1994"/>
    <w:rsid w:val="001C2E96"/>
    <w:rsid w:val="001D29C7"/>
    <w:rsid w:val="001D47FD"/>
    <w:rsid w:val="001E1620"/>
    <w:rsid w:val="001E21E1"/>
    <w:rsid w:val="001E6782"/>
    <w:rsid w:val="001E7AF6"/>
    <w:rsid w:val="00212C02"/>
    <w:rsid w:val="00227A94"/>
    <w:rsid w:val="00262A2F"/>
    <w:rsid w:val="00283FB4"/>
    <w:rsid w:val="002A4C5A"/>
    <w:rsid w:val="002C11E1"/>
    <w:rsid w:val="002C6E45"/>
    <w:rsid w:val="002F2BFE"/>
    <w:rsid w:val="003134D1"/>
    <w:rsid w:val="003447B5"/>
    <w:rsid w:val="00366A96"/>
    <w:rsid w:val="003702C1"/>
    <w:rsid w:val="003747FC"/>
    <w:rsid w:val="0038676B"/>
    <w:rsid w:val="0039275D"/>
    <w:rsid w:val="00393F27"/>
    <w:rsid w:val="003A2C17"/>
    <w:rsid w:val="003B3B7A"/>
    <w:rsid w:val="003C0FD0"/>
    <w:rsid w:val="003C40A4"/>
    <w:rsid w:val="003D25AF"/>
    <w:rsid w:val="003E0E7C"/>
    <w:rsid w:val="003E1C41"/>
    <w:rsid w:val="003E55B7"/>
    <w:rsid w:val="003F78BD"/>
    <w:rsid w:val="0040087B"/>
    <w:rsid w:val="00411B23"/>
    <w:rsid w:val="00413E3C"/>
    <w:rsid w:val="00424C32"/>
    <w:rsid w:val="00456B99"/>
    <w:rsid w:val="004631BF"/>
    <w:rsid w:val="004739A3"/>
    <w:rsid w:val="004800C7"/>
    <w:rsid w:val="004859C6"/>
    <w:rsid w:val="004A5A3C"/>
    <w:rsid w:val="004A7BAA"/>
    <w:rsid w:val="004B7692"/>
    <w:rsid w:val="004B7DE3"/>
    <w:rsid w:val="004C4C39"/>
    <w:rsid w:val="004D3EC5"/>
    <w:rsid w:val="004E7B5C"/>
    <w:rsid w:val="00510652"/>
    <w:rsid w:val="00521800"/>
    <w:rsid w:val="005240B5"/>
    <w:rsid w:val="005316C6"/>
    <w:rsid w:val="005316F3"/>
    <w:rsid w:val="00544D5B"/>
    <w:rsid w:val="00545613"/>
    <w:rsid w:val="00554CD1"/>
    <w:rsid w:val="00555F79"/>
    <w:rsid w:val="005576C6"/>
    <w:rsid w:val="00571704"/>
    <w:rsid w:val="00573832"/>
    <w:rsid w:val="00575783"/>
    <w:rsid w:val="00581733"/>
    <w:rsid w:val="00591CE2"/>
    <w:rsid w:val="005967D6"/>
    <w:rsid w:val="00597D63"/>
    <w:rsid w:val="005A721A"/>
    <w:rsid w:val="005B7382"/>
    <w:rsid w:val="005C2683"/>
    <w:rsid w:val="005C5003"/>
    <w:rsid w:val="005C5217"/>
    <w:rsid w:val="005D3F72"/>
    <w:rsid w:val="005E0896"/>
    <w:rsid w:val="005E6F5D"/>
    <w:rsid w:val="00621AED"/>
    <w:rsid w:val="006255D6"/>
    <w:rsid w:val="006409CC"/>
    <w:rsid w:val="00652754"/>
    <w:rsid w:val="00676409"/>
    <w:rsid w:val="00687869"/>
    <w:rsid w:val="00692F16"/>
    <w:rsid w:val="006935E7"/>
    <w:rsid w:val="00694CD1"/>
    <w:rsid w:val="006A4048"/>
    <w:rsid w:val="006A56DD"/>
    <w:rsid w:val="006B3EC7"/>
    <w:rsid w:val="006C0B68"/>
    <w:rsid w:val="006C1F78"/>
    <w:rsid w:val="006E4ED6"/>
    <w:rsid w:val="006E67B7"/>
    <w:rsid w:val="006F6DD1"/>
    <w:rsid w:val="0071248B"/>
    <w:rsid w:val="00723EC7"/>
    <w:rsid w:val="00724E66"/>
    <w:rsid w:val="007254EA"/>
    <w:rsid w:val="00733724"/>
    <w:rsid w:val="0073546A"/>
    <w:rsid w:val="0074626C"/>
    <w:rsid w:val="007469C1"/>
    <w:rsid w:val="007519DE"/>
    <w:rsid w:val="007569F8"/>
    <w:rsid w:val="00760B1C"/>
    <w:rsid w:val="00784EFD"/>
    <w:rsid w:val="00791651"/>
    <w:rsid w:val="007A5C7E"/>
    <w:rsid w:val="007C1AEF"/>
    <w:rsid w:val="007D6C3C"/>
    <w:rsid w:val="007E0028"/>
    <w:rsid w:val="007E33EF"/>
    <w:rsid w:val="007E4D6D"/>
    <w:rsid w:val="00805C98"/>
    <w:rsid w:val="00805FDD"/>
    <w:rsid w:val="00814DB1"/>
    <w:rsid w:val="0083041D"/>
    <w:rsid w:val="00831038"/>
    <w:rsid w:val="00843C70"/>
    <w:rsid w:val="00844209"/>
    <w:rsid w:val="00846BC6"/>
    <w:rsid w:val="00855BA8"/>
    <w:rsid w:val="008866E7"/>
    <w:rsid w:val="008A41FE"/>
    <w:rsid w:val="008A7257"/>
    <w:rsid w:val="008B7AAE"/>
    <w:rsid w:val="008C1A0A"/>
    <w:rsid w:val="008D532D"/>
    <w:rsid w:val="008D6C3A"/>
    <w:rsid w:val="008F3F52"/>
    <w:rsid w:val="008F5BF2"/>
    <w:rsid w:val="00905A97"/>
    <w:rsid w:val="00905DC1"/>
    <w:rsid w:val="0091530F"/>
    <w:rsid w:val="009218CA"/>
    <w:rsid w:val="00944FAD"/>
    <w:rsid w:val="00953F9C"/>
    <w:rsid w:val="009563CE"/>
    <w:rsid w:val="009838D6"/>
    <w:rsid w:val="009843D4"/>
    <w:rsid w:val="00990DAF"/>
    <w:rsid w:val="009A1CEB"/>
    <w:rsid w:val="009A3624"/>
    <w:rsid w:val="009C211C"/>
    <w:rsid w:val="009C4038"/>
    <w:rsid w:val="009C777F"/>
    <w:rsid w:val="009D4E7E"/>
    <w:rsid w:val="009E17CA"/>
    <w:rsid w:val="009F2BEB"/>
    <w:rsid w:val="00A17347"/>
    <w:rsid w:val="00A35DA7"/>
    <w:rsid w:val="00A45B0A"/>
    <w:rsid w:val="00A6522F"/>
    <w:rsid w:val="00A6738A"/>
    <w:rsid w:val="00A80D76"/>
    <w:rsid w:val="00A8535E"/>
    <w:rsid w:val="00A86C87"/>
    <w:rsid w:val="00A90B26"/>
    <w:rsid w:val="00A91FB4"/>
    <w:rsid w:val="00A9231A"/>
    <w:rsid w:val="00A92B1C"/>
    <w:rsid w:val="00A93B78"/>
    <w:rsid w:val="00AA44E0"/>
    <w:rsid w:val="00AA61BB"/>
    <w:rsid w:val="00AB6B30"/>
    <w:rsid w:val="00AC075B"/>
    <w:rsid w:val="00AC0C35"/>
    <w:rsid w:val="00AC36AD"/>
    <w:rsid w:val="00AC42DA"/>
    <w:rsid w:val="00AD1865"/>
    <w:rsid w:val="00AD3B11"/>
    <w:rsid w:val="00AE05C0"/>
    <w:rsid w:val="00AE6418"/>
    <w:rsid w:val="00B146D4"/>
    <w:rsid w:val="00B161F6"/>
    <w:rsid w:val="00B16465"/>
    <w:rsid w:val="00B25BFA"/>
    <w:rsid w:val="00B36D07"/>
    <w:rsid w:val="00B375B5"/>
    <w:rsid w:val="00B47D8F"/>
    <w:rsid w:val="00B5579A"/>
    <w:rsid w:val="00B56AED"/>
    <w:rsid w:val="00B645D8"/>
    <w:rsid w:val="00B90D2E"/>
    <w:rsid w:val="00B946C3"/>
    <w:rsid w:val="00B95513"/>
    <w:rsid w:val="00BA34E0"/>
    <w:rsid w:val="00BC0395"/>
    <w:rsid w:val="00BE5580"/>
    <w:rsid w:val="00BF5D58"/>
    <w:rsid w:val="00C06FBE"/>
    <w:rsid w:val="00C11506"/>
    <w:rsid w:val="00C1708C"/>
    <w:rsid w:val="00C31EA1"/>
    <w:rsid w:val="00C3236A"/>
    <w:rsid w:val="00C36DA2"/>
    <w:rsid w:val="00C3744E"/>
    <w:rsid w:val="00C64E95"/>
    <w:rsid w:val="00C802A9"/>
    <w:rsid w:val="00C84D89"/>
    <w:rsid w:val="00C95023"/>
    <w:rsid w:val="00C96AC8"/>
    <w:rsid w:val="00CA2259"/>
    <w:rsid w:val="00CA232D"/>
    <w:rsid w:val="00CA401C"/>
    <w:rsid w:val="00CB5A26"/>
    <w:rsid w:val="00CC04D5"/>
    <w:rsid w:val="00CC7BE7"/>
    <w:rsid w:val="00CF6E4A"/>
    <w:rsid w:val="00D225E0"/>
    <w:rsid w:val="00D228D6"/>
    <w:rsid w:val="00D258F2"/>
    <w:rsid w:val="00D31B2F"/>
    <w:rsid w:val="00D35D48"/>
    <w:rsid w:val="00D54A70"/>
    <w:rsid w:val="00D557AC"/>
    <w:rsid w:val="00D56EBF"/>
    <w:rsid w:val="00D5715F"/>
    <w:rsid w:val="00D70E8D"/>
    <w:rsid w:val="00D71B57"/>
    <w:rsid w:val="00D7715A"/>
    <w:rsid w:val="00D8646B"/>
    <w:rsid w:val="00D92883"/>
    <w:rsid w:val="00D933A3"/>
    <w:rsid w:val="00D9670F"/>
    <w:rsid w:val="00D96A22"/>
    <w:rsid w:val="00DA634C"/>
    <w:rsid w:val="00DB62EC"/>
    <w:rsid w:val="00DB7C23"/>
    <w:rsid w:val="00DC63DB"/>
    <w:rsid w:val="00DC6B8D"/>
    <w:rsid w:val="00DC6BC7"/>
    <w:rsid w:val="00DE6954"/>
    <w:rsid w:val="00E11799"/>
    <w:rsid w:val="00E140A9"/>
    <w:rsid w:val="00E202F4"/>
    <w:rsid w:val="00E22307"/>
    <w:rsid w:val="00E33854"/>
    <w:rsid w:val="00E43401"/>
    <w:rsid w:val="00E43A0D"/>
    <w:rsid w:val="00E50400"/>
    <w:rsid w:val="00E709AD"/>
    <w:rsid w:val="00E806C3"/>
    <w:rsid w:val="00EA11D3"/>
    <w:rsid w:val="00ED1D21"/>
    <w:rsid w:val="00ED37FD"/>
    <w:rsid w:val="00ED5229"/>
    <w:rsid w:val="00EE6EA8"/>
    <w:rsid w:val="00EF74F6"/>
    <w:rsid w:val="00F006EF"/>
    <w:rsid w:val="00F0080D"/>
    <w:rsid w:val="00F07493"/>
    <w:rsid w:val="00F31926"/>
    <w:rsid w:val="00F50AA3"/>
    <w:rsid w:val="00F55DCC"/>
    <w:rsid w:val="00F655D5"/>
    <w:rsid w:val="00F6772B"/>
    <w:rsid w:val="00F81093"/>
    <w:rsid w:val="00F8146F"/>
    <w:rsid w:val="00FA4190"/>
    <w:rsid w:val="00FA4BE5"/>
    <w:rsid w:val="00FA5D71"/>
    <w:rsid w:val="00FB5404"/>
    <w:rsid w:val="00FC2075"/>
    <w:rsid w:val="00FC3D2E"/>
    <w:rsid w:val="00FC72E9"/>
    <w:rsid w:val="00FC7B36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D8F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paragraph" w:styleId="ListParagraph">
    <w:name w:val="List Paragraph"/>
    <w:basedOn w:val="Normal"/>
    <w:uiPriority w:val="99"/>
    <w:qFormat/>
    <w:rsid w:val="001A7B2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9E3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9E3"/>
    <w:rPr>
      <w:color w:val="000000" w:themeColor="followedHyperlink"/>
      <w:u w:val="single"/>
    </w:rPr>
  </w:style>
  <w:style w:type="character" w:customStyle="1" w:styleId="BodyCopy">
    <w:name w:val="Body Copy"/>
    <w:basedOn w:val="DefaultParagraphFont"/>
    <w:rsid w:val="007469C1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D25AF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rc.com/pa/Stand/Pages/Project-2013-03-Geomagnetic-Disturbance-Mitigation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mark.olson@nerc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net/nercsurvey/Survey.aspx?s=3818bdc02347415498bbe2e959f1e25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14" Type="http://schemas.openxmlformats.org/officeDocument/2006/relationships/hyperlink" Target="http://elibrary.ferc.gov/idmws/common/OpenNat.asp?fileID=13260635" TargetMode="Externa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EF0369C4A35409E194C6770CFCC46" ma:contentTypeVersion="29" ma:contentTypeDescription="Create a new document." ma:contentTypeScope="" ma:versionID="338a767ba18b519aaab68c49f749a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e1354263326b3be99f533a7d85f6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6923A9D956344872D9DC65D29909E" ma:contentTypeVersion="0" ma:contentTypeDescription="Create a new document." ma:contentTypeScope="" ma:versionID="b7ddf40b511733b504213b2d3b5c43d1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9D0262-FE8F-4666-A30A-196F53A5E39F}"/>
</file>

<file path=customXml/itemProps2.xml><?xml version="1.0" encoding="utf-8"?>
<ds:datastoreItem xmlns:ds="http://schemas.openxmlformats.org/officeDocument/2006/customXml" ds:itemID="{060C1C0E-167A-4BF6-97A7-6723DBCAF121}"/>
</file>

<file path=customXml/itemProps3.xml><?xml version="1.0" encoding="utf-8"?>
<ds:datastoreItem xmlns:ds="http://schemas.openxmlformats.org/officeDocument/2006/customXml" ds:itemID="{A1227E5B-E7C4-4AD3-97EE-96884A07A9B1}"/>
</file>

<file path=customXml/itemProps4.xml><?xml version="1.0" encoding="utf-8"?>
<ds:datastoreItem xmlns:ds="http://schemas.openxmlformats.org/officeDocument/2006/customXml" ds:itemID="{ABC3E3D2-216E-442E-B0CB-42B4357B0219}"/>
</file>

<file path=customXml/itemProps5.xml><?xml version="1.0" encoding="utf-8"?>
<ds:datastoreItem xmlns:ds="http://schemas.openxmlformats.org/officeDocument/2006/customXml" ds:itemID="{3AADE751-F4AA-46F9-8BA7-3253CC583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/>
  <cp:keywords>
  </cp:keywords>
  <dc:description>
  </dc:description>
  <cp:lastModifiedBy/>
  <cp:revision>1</cp:revision>
  <dcterms:created xsi:type="dcterms:W3CDTF">2014-10-26T11:22:00Z</dcterms:created>
  <dcterms:modified xsi:type="dcterms:W3CDTF">2014-10-28T12:25:00Z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0x0101005ACEF0369C4A35409E194C6770CFCC46</vt:lpwstr>
  </property>
  <property fmtid="{D5CDD505-2E9C-101B-9397-08002B2CF9AE}" pid="3" name="_dlc_DocIdItemGuid">
    <vt:lpwstr>085c02ba-a6e3-40c3-8205-296f79521cd7</vt:lpwstr>
  </property>
</Properties>
</file>