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5D" w:rsidRPr="00687867" w:rsidRDefault="00A92B1C" w:rsidP="00D933A3">
      <w:pPr>
        <w:pStyle w:val="DocumentTitle"/>
      </w:pPr>
      <w:r>
        <w:t>Unoff</w:t>
      </w:r>
      <w:r w:rsidR="0073546A">
        <w:t>i</w:t>
      </w:r>
      <w:r>
        <w:t>cial Comment Form</w:t>
      </w:r>
    </w:p>
    <w:p w:rsidR="000C6DB5" w:rsidRDefault="00A92B1C" w:rsidP="00D933A3">
      <w:pPr>
        <w:pStyle w:val="DocumentSubtitle"/>
      </w:pPr>
      <w:bookmarkStart w:id="0" w:name="_Toc195946480"/>
      <w:r>
        <w:t xml:space="preserve">Project </w:t>
      </w:r>
      <w:r w:rsidR="00AD3B11">
        <w:t>2013-03</w:t>
      </w:r>
      <w:r>
        <w:t xml:space="preserve"> </w:t>
      </w:r>
      <w:r w:rsidR="00AD3B11">
        <w:t>Geomagnetic Disturbance Mitigation</w:t>
      </w:r>
    </w:p>
    <w:p w:rsidR="00D933A3" w:rsidRPr="00D933A3" w:rsidRDefault="000C6DB5" w:rsidP="00D933A3">
      <w:pPr>
        <w:pStyle w:val="DocumentSubtitle"/>
      </w:pPr>
      <w:r>
        <w:t>EOP-010-1 (Geomagnetic Disturbance Operations)</w:t>
      </w:r>
      <w:r w:rsidR="00D933A3" w:rsidRPr="00687867">
        <w:t xml:space="preserve"> </w:t>
      </w:r>
    </w:p>
    <w:p w:rsidR="002F2BFE" w:rsidRDefault="002F2BFE" w:rsidP="00102A01">
      <w:pPr>
        <w:pStyle w:val="Heading1"/>
      </w:pPr>
    </w:p>
    <w:p w:rsidR="0073546A" w:rsidRDefault="0073546A" w:rsidP="0073546A">
      <w:bookmarkStart w:id="1" w:name="_Toc195946481"/>
      <w:bookmarkEnd w:id="0"/>
      <w:r w:rsidRPr="000B7836">
        <w:t xml:space="preserve">Please </w:t>
      </w:r>
      <w:r w:rsidRPr="0073546A">
        <w:rPr>
          <w:b/>
          <w:color w:val="FF0000"/>
        </w:rPr>
        <w:t>DO NOT</w:t>
      </w:r>
      <w:r w:rsidRPr="000B7836">
        <w:t xml:space="preserve"> use this form</w:t>
      </w:r>
      <w:r>
        <w:t xml:space="preserve"> for submitting comments</w:t>
      </w:r>
      <w:r w:rsidRPr="000B7836">
        <w:t xml:space="preserve">.  Please use the </w:t>
      </w:r>
      <w:hyperlink r:id="rId11" w:history="1">
        <w:r w:rsidRPr="00A915ED">
          <w:rPr>
            <w:rStyle w:val="Hyperlink"/>
            <w:color w:val="0000FF"/>
          </w:rPr>
          <w:t>electronic form</w:t>
        </w:r>
      </w:hyperlink>
      <w:r w:rsidRPr="000B7836">
        <w:t xml:space="preserve"> to submit comments on the </w:t>
      </w:r>
      <w:r>
        <w:t>Standard</w:t>
      </w:r>
      <w:r w:rsidRPr="000B7836">
        <w:t>.  The electronic comment form must be completed by</w:t>
      </w:r>
      <w:r w:rsidR="00391779">
        <w:t xml:space="preserve"> 8:00 p.m. ET</w:t>
      </w:r>
      <w:r w:rsidRPr="000B7836">
        <w:t xml:space="preserve"> </w:t>
      </w:r>
      <w:r w:rsidR="0019442D" w:rsidRPr="00391779">
        <w:rPr>
          <w:b/>
          <w:color w:val="FF0000"/>
        </w:rPr>
        <w:t xml:space="preserve">Friday, </w:t>
      </w:r>
      <w:r w:rsidR="00722D48" w:rsidRPr="00391779">
        <w:rPr>
          <w:b/>
          <w:color w:val="FF0000"/>
        </w:rPr>
        <w:t>October</w:t>
      </w:r>
      <w:r w:rsidR="00C64E95" w:rsidRPr="00391779">
        <w:rPr>
          <w:b/>
          <w:color w:val="FF0000"/>
        </w:rPr>
        <w:t xml:space="preserve"> </w:t>
      </w:r>
      <w:r w:rsidR="000C6DB5" w:rsidRPr="00391779">
        <w:rPr>
          <w:b/>
          <w:color w:val="FF0000"/>
        </w:rPr>
        <w:t>18</w:t>
      </w:r>
      <w:r w:rsidR="00C64E95" w:rsidRPr="00391779">
        <w:rPr>
          <w:b/>
          <w:color w:val="FF0000"/>
        </w:rPr>
        <w:t>, 2013</w:t>
      </w:r>
      <w:r w:rsidR="00C64E95">
        <w:t>.</w:t>
      </w:r>
    </w:p>
    <w:p w:rsidR="0073546A" w:rsidRPr="000B7836" w:rsidRDefault="0073546A" w:rsidP="0073546A"/>
    <w:p w:rsidR="0073546A" w:rsidRDefault="0073546A" w:rsidP="0073546A">
      <w:r w:rsidRPr="000B7836">
        <w:t xml:space="preserve">If you have questions please contact </w:t>
      </w:r>
      <w:r w:rsidR="00C64E95">
        <w:t>Mark Olson</w:t>
      </w:r>
      <w:r w:rsidRPr="000B7836">
        <w:t xml:space="preserve"> at </w:t>
      </w:r>
      <w:r w:rsidR="00C64E95">
        <w:t>mark.olson@nerc.net</w:t>
      </w:r>
      <w:r w:rsidRPr="000B7836">
        <w:t xml:space="preserve"> or by telephone at </w:t>
      </w:r>
      <w:r w:rsidR="00C64E95">
        <w:t>404-446-9760</w:t>
      </w:r>
      <w:r w:rsidRPr="000B7836">
        <w:t>.</w:t>
      </w:r>
    </w:p>
    <w:p w:rsidR="0073546A" w:rsidRPr="000B7836" w:rsidRDefault="0073546A" w:rsidP="0073546A"/>
    <w:p w:rsidR="0039275D" w:rsidRDefault="004739A3" w:rsidP="0073546A">
      <w:r>
        <w:t xml:space="preserve">The project page may be accessed by </w:t>
      </w:r>
      <w:hyperlink r:id="rId12" w:history="1">
        <w:r w:rsidRPr="004739A3">
          <w:rPr>
            <w:rStyle w:val="Hyperlink"/>
            <w:color w:val="0000FF"/>
          </w:rPr>
          <w:t>clicking here</w:t>
        </w:r>
      </w:hyperlink>
      <w:r>
        <w:t>.</w:t>
      </w:r>
    </w:p>
    <w:p w:rsidR="002F2BFE" w:rsidRPr="00136931" w:rsidRDefault="002F2BFE" w:rsidP="00D933A3"/>
    <w:bookmarkEnd w:id="1"/>
    <w:p w:rsidR="0039275D" w:rsidRPr="00102A01" w:rsidRDefault="0073546A" w:rsidP="00102A01">
      <w:pPr>
        <w:pStyle w:val="Heading2"/>
      </w:pPr>
      <w:r>
        <w:t>Background Information</w:t>
      </w:r>
    </w:p>
    <w:p w:rsidR="005C288A" w:rsidRDefault="005C288A" w:rsidP="005C288A">
      <w:pPr>
        <w:spacing w:before="120"/>
      </w:pPr>
      <w:r w:rsidRPr="00A47F5B">
        <w:t>The Project 20</w:t>
      </w:r>
      <w:r>
        <w:t>13</w:t>
      </w:r>
      <w:r w:rsidRPr="00A47F5B">
        <w:t>-0</w:t>
      </w:r>
      <w:r>
        <w:t>3</w:t>
      </w:r>
      <w:r w:rsidRPr="00A47F5B">
        <w:t xml:space="preserve"> </w:t>
      </w:r>
      <w:r>
        <w:t>Geomagnetic Disturbance (GMD) Mitigation Standard Drafting Team</w:t>
      </w:r>
      <w:r w:rsidRPr="00A47F5B">
        <w:t xml:space="preserve"> posted an initial draft of the Standard </w:t>
      </w:r>
      <w:r>
        <w:t xml:space="preserve">EOP-010-1 (GMD Operations) </w:t>
      </w:r>
      <w:r w:rsidR="004E080A">
        <w:t xml:space="preserve">for comment from June 26 to August 12, 2013. The </w:t>
      </w:r>
      <w:r w:rsidR="0019442D">
        <w:t xml:space="preserve">drafting team </w:t>
      </w:r>
      <w:r w:rsidR="00CF5406">
        <w:t xml:space="preserve">has </w:t>
      </w:r>
      <w:r w:rsidR="004E080A">
        <w:t xml:space="preserve">revised </w:t>
      </w:r>
      <w:r w:rsidR="0019442D">
        <w:t xml:space="preserve">the </w:t>
      </w:r>
      <w:r w:rsidR="004E080A">
        <w:t xml:space="preserve">standard </w:t>
      </w:r>
      <w:r w:rsidR="0019442D">
        <w:t xml:space="preserve">based on </w:t>
      </w:r>
      <w:r w:rsidR="004E080A">
        <w:t>stakeholder</w:t>
      </w:r>
      <w:r w:rsidR="0019442D">
        <w:t xml:space="preserve"> recommendations </w:t>
      </w:r>
      <w:r w:rsidR="004E080A">
        <w:t>that the drafting team consider</w:t>
      </w:r>
      <w:r w:rsidR="0019442D">
        <w:t>ed</w:t>
      </w:r>
      <w:r w:rsidR="004E080A">
        <w:t xml:space="preserve"> appropriate. </w:t>
      </w:r>
      <w:r w:rsidR="0019442D">
        <w:t xml:space="preserve">The following is a </w:t>
      </w:r>
      <w:r w:rsidR="00950C4C">
        <w:t xml:space="preserve">summary of changes </w:t>
      </w:r>
      <w:r w:rsidR="0019442D">
        <w:t xml:space="preserve">the drafting team </w:t>
      </w:r>
      <w:r w:rsidR="00CF5406">
        <w:t xml:space="preserve">has </w:t>
      </w:r>
      <w:r w:rsidR="0019442D">
        <w:t>made</w:t>
      </w:r>
      <w:r w:rsidR="00950C4C">
        <w:t>:</w:t>
      </w:r>
    </w:p>
    <w:p w:rsidR="00CF5406" w:rsidRDefault="00CF5406" w:rsidP="00CF5406">
      <w:pPr>
        <w:pStyle w:val="ListParagraph"/>
        <w:numPr>
          <w:ilvl w:val="0"/>
          <w:numId w:val="25"/>
        </w:num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new Requirement R2 has been added to the standard, which would require RCs to disseminate space weather forecast information to TOPs in the Reliability Coordinator Area (RCA). </w:t>
      </w:r>
      <w:r w:rsidRPr="009B495A">
        <w:rPr>
          <w:rFonts w:ascii="Calibri" w:hAnsi="Calibri"/>
        </w:rPr>
        <w:t xml:space="preserve">IRO-005-3.1a </w:t>
      </w:r>
      <w:r>
        <w:rPr>
          <w:rFonts w:ascii="Calibri" w:hAnsi="Calibri"/>
        </w:rPr>
        <w:t>R</w:t>
      </w:r>
      <w:r w:rsidRPr="009B495A">
        <w:rPr>
          <w:rFonts w:ascii="Calibri" w:hAnsi="Calibri"/>
        </w:rPr>
        <w:t>equirement R</w:t>
      </w:r>
      <w:r>
        <w:rPr>
          <w:rFonts w:ascii="Calibri" w:hAnsi="Calibri"/>
        </w:rPr>
        <w:t>3</w:t>
      </w:r>
      <w:r w:rsidRPr="009B495A">
        <w:rPr>
          <w:rFonts w:ascii="Calibri" w:hAnsi="Calibri"/>
        </w:rPr>
        <w:t xml:space="preserve"> currently provides this obligation</w:t>
      </w:r>
      <w:r>
        <w:rPr>
          <w:rFonts w:ascii="Calibri" w:hAnsi="Calibri"/>
        </w:rPr>
        <w:t>.</w:t>
      </w:r>
      <w:r w:rsidRPr="009B495A">
        <w:rPr>
          <w:rFonts w:ascii="Calibri" w:hAnsi="Calibri"/>
        </w:rPr>
        <w:t xml:space="preserve"> </w:t>
      </w:r>
      <w:r>
        <w:rPr>
          <w:rFonts w:ascii="Calibri" w:hAnsi="Calibri"/>
        </w:rPr>
        <w:t>H</w:t>
      </w:r>
      <w:r w:rsidRPr="009B495A">
        <w:rPr>
          <w:rFonts w:ascii="Calibri" w:hAnsi="Calibri"/>
        </w:rPr>
        <w:t>owever</w:t>
      </w:r>
      <w:r>
        <w:rPr>
          <w:rFonts w:ascii="Calibri" w:hAnsi="Calibri"/>
        </w:rPr>
        <w:t>,</w:t>
      </w:r>
      <w:r w:rsidRPr="009B495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NERC Board has </w:t>
      </w:r>
      <w:r w:rsidRPr="009B495A">
        <w:rPr>
          <w:rFonts w:ascii="Calibri" w:hAnsi="Calibri"/>
        </w:rPr>
        <w:t>approv</w:t>
      </w:r>
      <w:r>
        <w:rPr>
          <w:rFonts w:ascii="Calibri" w:hAnsi="Calibri"/>
        </w:rPr>
        <w:t>ed</w:t>
      </w:r>
      <w:r w:rsidRPr="009B495A">
        <w:rPr>
          <w:rFonts w:ascii="Calibri" w:hAnsi="Calibri"/>
        </w:rPr>
        <w:t xml:space="preserve"> IRO-005-4 </w:t>
      </w:r>
      <w:r>
        <w:rPr>
          <w:rFonts w:ascii="Calibri" w:hAnsi="Calibri"/>
        </w:rPr>
        <w:t>which would</w:t>
      </w:r>
      <w:r w:rsidRPr="009B495A">
        <w:rPr>
          <w:rFonts w:ascii="Calibri" w:hAnsi="Calibri"/>
        </w:rPr>
        <w:t xml:space="preserve"> result in retirement of th</w:t>
      </w:r>
      <w:r>
        <w:rPr>
          <w:rFonts w:ascii="Calibri" w:hAnsi="Calibri"/>
        </w:rPr>
        <w:t>e</w:t>
      </w:r>
      <w:r w:rsidRPr="009B495A">
        <w:rPr>
          <w:rFonts w:ascii="Calibri" w:hAnsi="Calibri"/>
        </w:rPr>
        <w:t xml:space="preserve"> requirement.</w:t>
      </w:r>
      <w:r>
        <w:rPr>
          <w:rFonts w:ascii="Calibri" w:hAnsi="Calibri"/>
        </w:rPr>
        <w:t xml:space="preserve"> The new Requirement R2 in EOP-010-1 will maintain the RCs responsibility for providing space weather forecast information</w:t>
      </w:r>
      <w:r>
        <w:rPr>
          <w:rFonts w:asciiTheme="minorHAnsi" w:hAnsiTheme="minorHAnsi"/>
        </w:rPr>
        <w:t xml:space="preserve">. The implementation plan includes guidance to avoid a situation where both IRO-005-3.1a </w:t>
      </w:r>
      <w:r>
        <w:rPr>
          <w:rFonts w:ascii="Calibri" w:hAnsi="Calibri"/>
        </w:rPr>
        <w:t>R</w:t>
      </w:r>
      <w:r w:rsidRPr="009B495A">
        <w:rPr>
          <w:rFonts w:ascii="Calibri" w:hAnsi="Calibri"/>
        </w:rPr>
        <w:t>equirement R</w:t>
      </w:r>
      <w:r>
        <w:rPr>
          <w:rFonts w:ascii="Calibri" w:hAnsi="Calibri"/>
        </w:rPr>
        <w:t>3 and EOP-010-1 Requirement R2 are effective at the same time</w:t>
      </w:r>
      <w:r w:rsidRPr="009B495A">
        <w:rPr>
          <w:rFonts w:ascii="Calibri" w:hAnsi="Calibri"/>
        </w:rPr>
        <w:t>.</w:t>
      </w:r>
    </w:p>
    <w:p w:rsidR="00442555" w:rsidRDefault="00442555" w:rsidP="00442555">
      <w:pPr>
        <w:pStyle w:val="ListParagraph"/>
        <w:numPr>
          <w:ilvl w:val="0"/>
          <w:numId w:val="25"/>
        </w:num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response to stakeholder comments that certain Requirements met Paragraph 81 criteria, administrative requirements for reviewing GMD Operating Plans and Procedures within a 36-month period and for having a copy in the control room were removed. </w:t>
      </w:r>
    </w:p>
    <w:p w:rsidR="00523E6A" w:rsidRDefault="00523E6A" w:rsidP="00523E6A">
      <w:pPr>
        <w:pStyle w:val="ListParagraph"/>
        <w:numPr>
          <w:ilvl w:val="0"/>
          <w:numId w:val="25"/>
        </w:num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Several changes in language were made to improve clarity. </w:t>
      </w:r>
    </w:p>
    <w:p w:rsidR="0088608E" w:rsidRDefault="0088608E" w:rsidP="00950C4C">
      <w:pPr>
        <w:pStyle w:val="ListParagraph"/>
        <w:numPr>
          <w:ilvl w:val="0"/>
          <w:numId w:val="25"/>
        </w:num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Applicability:</w:t>
      </w:r>
    </w:p>
    <w:p w:rsidR="00950C4C" w:rsidRPr="003A1781" w:rsidRDefault="00950C4C" w:rsidP="0088608E">
      <w:pPr>
        <w:pStyle w:val="ListParagraph"/>
        <w:numPr>
          <w:ilvl w:val="1"/>
          <w:numId w:val="25"/>
        </w:numPr>
        <w:spacing w:before="120"/>
        <w:rPr>
          <w:rFonts w:asciiTheme="minorHAnsi" w:hAnsiTheme="minorHAnsi"/>
        </w:rPr>
      </w:pPr>
      <w:r w:rsidRPr="00950C4C">
        <w:rPr>
          <w:rFonts w:asciiTheme="minorHAnsi" w:hAnsiTheme="minorHAnsi"/>
        </w:rPr>
        <w:t>Balancing Authorities (BA) have been removed from the applicable functional entities</w:t>
      </w:r>
      <w:r>
        <w:rPr>
          <w:rFonts w:asciiTheme="minorHAnsi" w:hAnsiTheme="minorHAnsi"/>
        </w:rPr>
        <w:t xml:space="preserve"> because </w:t>
      </w:r>
      <w:r w:rsidRPr="00950C4C">
        <w:rPr>
          <w:rFonts w:asciiTheme="minorHAnsi" w:hAnsiTheme="minorHAnsi"/>
        </w:rPr>
        <w:t xml:space="preserve">there </w:t>
      </w:r>
      <w:r w:rsidR="0032694C">
        <w:rPr>
          <w:rFonts w:asciiTheme="minorHAnsi" w:hAnsiTheme="minorHAnsi"/>
        </w:rPr>
        <w:t>ar</w:t>
      </w:r>
      <w:r w:rsidRPr="00950C4C">
        <w:rPr>
          <w:rFonts w:asciiTheme="minorHAnsi" w:hAnsiTheme="minorHAnsi"/>
        </w:rPr>
        <w:t xml:space="preserve">e no additional steps or tasks for a BA to perform beyond their normal balancing functions to mitigate GMD events. </w:t>
      </w:r>
      <w:r w:rsidR="003A1781" w:rsidRPr="00B62EEC">
        <w:rPr>
          <w:rFonts w:ascii="Calibri" w:hAnsi="Calibri" w:cs="Arial"/>
        </w:rPr>
        <w:t xml:space="preserve">The BA </w:t>
      </w:r>
      <w:r w:rsidR="003A1781">
        <w:rPr>
          <w:rFonts w:ascii="Calibri" w:hAnsi="Calibri" w:cs="Arial"/>
        </w:rPr>
        <w:t xml:space="preserve">is </w:t>
      </w:r>
      <w:r w:rsidR="003A1781" w:rsidRPr="00B62EEC">
        <w:rPr>
          <w:rFonts w:ascii="Calibri" w:hAnsi="Calibri" w:cs="Arial"/>
        </w:rPr>
        <w:t>not expected to initiate specific mitigating actions during a GMD event and would instead respond to the direction of the T</w:t>
      </w:r>
      <w:r w:rsidR="003A1781">
        <w:rPr>
          <w:rFonts w:ascii="Calibri" w:hAnsi="Calibri" w:cs="Arial"/>
        </w:rPr>
        <w:t xml:space="preserve">ransmission Operator </w:t>
      </w:r>
      <w:r w:rsidR="0001741B">
        <w:rPr>
          <w:rFonts w:ascii="Calibri" w:hAnsi="Calibri" w:cs="Arial"/>
        </w:rPr>
        <w:t xml:space="preserve">(TOP) </w:t>
      </w:r>
      <w:r w:rsidR="003A1781">
        <w:rPr>
          <w:rFonts w:ascii="Calibri" w:hAnsi="Calibri" w:cs="Arial"/>
        </w:rPr>
        <w:t>and Reliability Coordinator</w:t>
      </w:r>
      <w:r w:rsidR="0001741B">
        <w:rPr>
          <w:rFonts w:ascii="Calibri" w:hAnsi="Calibri" w:cs="Arial"/>
        </w:rPr>
        <w:t xml:space="preserve"> (RC)</w:t>
      </w:r>
      <w:r w:rsidR="003A1781">
        <w:rPr>
          <w:rFonts w:ascii="Calibri" w:hAnsi="Calibri" w:cs="Arial"/>
        </w:rPr>
        <w:t>. Existing standards provide the required authority for action.</w:t>
      </w:r>
      <w:r w:rsidR="00395F0B">
        <w:rPr>
          <w:rFonts w:ascii="Calibri" w:hAnsi="Calibri" w:cs="Arial"/>
        </w:rPr>
        <w:t xml:space="preserve"> A whitepaper with the drafting team's analysis is posted on the </w:t>
      </w:r>
      <w:hyperlink r:id="rId13" w:history="1">
        <w:r w:rsidR="00395F0B" w:rsidRPr="004C33B1">
          <w:rPr>
            <w:rStyle w:val="Hyperlink"/>
            <w:rFonts w:ascii="Calibri" w:hAnsi="Calibri" w:cs="Arial"/>
          </w:rPr>
          <w:t>project page</w:t>
        </w:r>
      </w:hyperlink>
      <w:r w:rsidR="00395F0B">
        <w:rPr>
          <w:rFonts w:ascii="Calibri" w:hAnsi="Calibri" w:cs="Arial"/>
        </w:rPr>
        <w:t>.</w:t>
      </w:r>
    </w:p>
    <w:p w:rsidR="0029634D" w:rsidRDefault="008D7D12" w:rsidP="0088608E">
      <w:pPr>
        <w:pStyle w:val="ListParagraph"/>
        <w:numPr>
          <w:ilvl w:val="1"/>
          <w:numId w:val="25"/>
        </w:numPr>
        <w:spacing w:before="120"/>
        <w:rPr>
          <w:rFonts w:asciiTheme="minorHAnsi" w:hAnsiTheme="minorHAnsi"/>
        </w:rPr>
      </w:pPr>
      <w:r w:rsidRPr="0029634D">
        <w:rPr>
          <w:rFonts w:asciiTheme="minorHAnsi" w:hAnsiTheme="minorHAnsi"/>
        </w:rPr>
        <w:lastRenderedPageBreak/>
        <w:t xml:space="preserve">The applicable </w:t>
      </w:r>
      <w:r w:rsidR="0001741B">
        <w:rPr>
          <w:rFonts w:asciiTheme="minorHAnsi" w:hAnsiTheme="minorHAnsi"/>
        </w:rPr>
        <w:t>TOP</w:t>
      </w:r>
      <w:r w:rsidRPr="0029634D">
        <w:rPr>
          <w:rFonts w:asciiTheme="minorHAnsi" w:hAnsiTheme="minorHAnsi"/>
        </w:rPr>
        <w:t xml:space="preserve"> has been clarified to include only those </w:t>
      </w:r>
      <w:r w:rsidR="002A3F2A" w:rsidRPr="0029634D">
        <w:rPr>
          <w:rFonts w:asciiTheme="minorHAnsi" w:hAnsiTheme="minorHAnsi"/>
        </w:rPr>
        <w:t>that operate power transformers with a high side wye-grounded winding with terminal voltage greater than 200 kV.</w:t>
      </w:r>
      <w:r w:rsidR="0029634D" w:rsidRPr="0029634D">
        <w:rPr>
          <w:rFonts w:asciiTheme="minorHAnsi" w:hAnsiTheme="minorHAnsi"/>
        </w:rPr>
        <w:t xml:space="preserve"> </w:t>
      </w:r>
      <w:r w:rsidR="002A3F2A" w:rsidRPr="0029634D">
        <w:rPr>
          <w:rFonts w:asciiTheme="minorHAnsi" w:hAnsiTheme="minorHAnsi"/>
        </w:rPr>
        <w:t xml:space="preserve"> </w:t>
      </w:r>
      <w:r w:rsidR="0029634D" w:rsidRPr="0029634D">
        <w:rPr>
          <w:rFonts w:asciiTheme="minorHAnsi" w:hAnsiTheme="minorHAnsi"/>
        </w:rPr>
        <w:t>T</w:t>
      </w:r>
      <w:r w:rsidR="0029634D" w:rsidRPr="0029634D">
        <w:rPr>
          <w:rFonts w:ascii="Calibri" w:hAnsi="Calibri"/>
        </w:rPr>
        <w:t>his applicability statement describes the functional entity in terms of the assets that they operate,</w:t>
      </w:r>
      <w:r w:rsidR="0001741B">
        <w:rPr>
          <w:rFonts w:ascii="Calibri" w:hAnsi="Calibri"/>
        </w:rPr>
        <w:t xml:space="preserve"> which could include non-BES assets. </w:t>
      </w:r>
      <w:r w:rsidR="002903F7">
        <w:rPr>
          <w:rFonts w:ascii="Calibri" w:hAnsi="Calibri"/>
        </w:rPr>
        <w:t xml:space="preserve">The applicability statement is </w:t>
      </w:r>
      <w:r w:rsidR="0032694C">
        <w:rPr>
          <w:rFonts w:ascii="Calibri" w:hAnsi="Calibri"/>
        </w:rPr>
        <w:t>not intended to</w:t>
      </w:r>
      <w:r w:rsidR="0029634D" w:rsidRPr="0029634D">
        <w:rPr>
          <w:rFonts w:ascii="Calibri" w:hAnsi="Calibri"/>
        </w:rPr>
        <w:t xml:space="preserve"> define equipment to be protected by the Operating Procedures.</w:t>
      </w:r>
      <w:r w:rsidR="0029634D" w:rsidRPr="0029634D">
        <w:rPr>
          <w:rFonts w:asciiTheme="minorHAnsi" w:hAnsiTheme="minorHAnsi"/>
        </w:rPr>
        <w:t xml:space="preserve"> </w:t>
      </w:r>
      <w:r w:rsidR="00A915E7" w:rsidRPr="0029634D">
        <w:rPr>
          <w:rFonts w:asciiTheme="minorHAnsi" w:hAnsiTheme="minorHAnsi"/>
        </w:rPr>
        <w:t xml:space="preserve">The drafting team views </w:t>
      </w:r>
      <w:r w:rsidR="002903F7">
        <w:rPr>
          <w:rFonts w:asciiTheme="minorHAnsi" w:hAnsiTheme="minorHAnsi"/>
        </w:rPr>
        <w:t xml:space="preserve">200 kV </w:t>
      </w:r>
      <w:r w:rsidR="0032694C">
        <w:rPr>
          <w:rFonts w:asciiTheme="minorHAnsi" w:hAnsiTheme="minorHAnsi"/>
        </w:rPr>
        <w:t>a</w:t>
      </w:r>
      <w:r w:rsidR="00A915E7" w:rsidRPr="0029634D">
        <w:rPr>
          <w:rFonts w:asciiTheme="minorHAnsi" w:hAnsiTheme="minorHAnsi"/>
        </w:rPr>
        <w:t xml:space="preserve">s the minimum network voltage for which a reliability benefit can be expected from the application of GMD Operating Procedures. </w:t>
      </w:r>
      <w:r w:rsidR="0029634D" w:rsidRPr="0029634D">
        <w:rPr>
          <w:rFonts w:asciiTheme="minorHAnsi" w:hAnsiTheme="minorHAnsi"/>
        </w:rPr>
        <w:t xml:space="preserve">A </w:t>
      </w:r>
      <w:r w:rsidR="00154EF1">
        <w:rPr>
          <w:rFonts w:asciiTheme="minorHAnsi" w:hAnsiTheme="minorHAnsi"/>
        </w:rPr>
        <w:t xml:space="preserve">whitepaper with the drafting team's analysis is posted on the </w:t>
      </w:r>
      <w:hyperlink r:id="rId14" w:history="1">
        <w:r w:rsidR="0029634D" w:rsidRPr="004C33B1">
          <w:rPr>
            <w:rStyle w:val="Hyperlink"/>
            <w:rFonts w:asciiTheme="minorHAnsi" w:hAnsiTheme="minorHAnsi"/>
          </w:rPr>
          <w:t>project page</w:t>
        </w:r>
      </w:hyperlink>
      <w:r w:rsidR="0029634D" w:rsidRPr="0029634D">
        <w:rPr>
          <w:rFonts w:asciiTheme="minorHAnsi" w:hAnsiTheme="minorHAnsi"/>
        </w:rPr>
        <w:t xml:space="preserve">. </w:t>
      </w:r>
    </w:p>
    <w:p w:rsidR="004E080A" w:rsidRDefault="0088608E" w:rsidP="007D6D34">
      <w:pPr>
        <w:spacing w:before="120"/>
      </w:pPr>
      <w:r>
        <w:t xml:space="preserve">Although some stakeholders suggested that </w:t>
      </w:r>
      <w:r w:rsidR="007D6D34">
        <w:t xml:space="preserve">Generator Operators (GOP) </w:t>
      </w:r>
      <w:r>
        <w:t>be added to the standard as applicable entities, t</w:t>
      </w:r>
      <w:r w:rsidR="00950C4C" w:rsidRPr="007D6D34">
        <w:t xml:space="preserve">he drafting team </w:t>
      </w:r>
      <w:r w:rsidR="007D6D34">
        <w:t xml:space="preserve">maintains </w:t>
      </w:r>
      <w:r w:rsidR="00950C4C" w:rsidRPr="007D6D34">
        <w:t xml:space="preserve">that </w:t>
      </w:r>
      <w:r w:rsidR="007D6D34">
        <w:t xml:space="preserve">a GOP's </w:t>
      </w:r>
      <w:r w:rsidR="00950C4C" w:rsidRPr="007D6D34">
        <w:t xml:space="preserve">Operating Procedures </w:t>
      </w:r>
      <w:r>
        <w:t xml:space="preserve">specifically to </w:t>
      </w:r>
      <w:r w:rsidR="00950C4C" w:rsidRPr="007D6D34">
        <w:t xml:space="preserve">mitigate the effects of GMD would need to be supported by an equipment-specific study and </w:t>
      </w:r>
      <w:r>
        <w:t>might</w:t>
      </w:r>
      <w:r w:rsidR="007D6D34">
        <w:t xml:space="preserve"> </w:t>
      </w:r>
      <w:r w:rsidR="00950C4C" w:rsidRPr="007D6D34">
        <w:t>require</w:t>
      </w:r>
      <w:r w:rsidR="007D6D34">
        <w:t xml:space="preserve"> the use of </w:t>
      </w:r>
      <w:r w:rsidR="00950C4C" w:rsidRPr="007D6D34">
        <w:t xml:space="preserve">GMD monitoring equipment. </w:t>
      </w:r>
      <w:r w:rsidRPr="007A7E11">
        <w:t>Because it is not reasonable to assume that all GOPs have such studies or monitoring equipment, GOPs have not been added to EOP-010-1.</w:t>
      </w:r>
      <w:r>
        <w:t xml:space="preserve"> </w:t>
      </w:r>
      <w:r w:rsidR="00950C4C" w:rsidRPr="007D6D34">
        <w:t xml:space="preserve">Consistent with </w:t>
      </w:r>
      <w:hyperlink r:id="rId15" w:history="1">
        <w:r w:rsidR="000A6FBF" w:rsidRPr="004739A3">
          <w:rPr>
            <w:rStyle w:val="Hyperlink"/>
            <w:color w:val="0000FF"/>
          </w:rPr>
          <w:t>Order No. 779</w:t>
        </w:r>
      </w:hyperlink>
      <w:r w:rsidR="00950C4C" w:rsidRPr="007D6D34">
        <w:t>, vulnerability assessments and mitigation plans will be addressed in stage 2 of Project 2013-03.</w:t>
      </w:r>
      <w:r w:rsidR="007D6D34">
        <w:t xml:space="preserve"> Generator Owners (GO) and GOPs will be considered for applicability with stage 2.</w:t>
      </w:r>
      <w:r w:rsidR="004C33B1">
        <w:t xml:space="preserve"> A whitepaper with the drafting team's analysis </w:t>
      </w:r>
      <w:r>
        <w:t xml:space="preserve">supporting the applicability of EOP-010-1 </w:t>
      </w:r>
      <w:r w:rsidR="004C33B1">
        <w:t xml:space="preserve">is posted on the </w:t>
      </w:r>
      <w:hyperlink r:id="rId16" w:history="1">
        <w:r w:rsidR="004C33B1" w:rsidRPr="004C33B1">
          <w:rPr>
            <w:rStyle w:val="Hyperlink"/>
          </w:rPr>
          <w:t>project page</w:t>
        </w:r>
      </w:hyperlink>
      <w:r w:rsidR="004C33B1">
        <w:t xml:space="preserve">. </w:t>
      </w:r>
    </w:p>
    <w:p w:rsidR="00F269F9" w:rsidRDefault="00F269F9" w:rsidP="007D6D34">
      <w:pPr>
        <w:spacing w:before="120"/>
      </w:pPr>
      <w:r w:rsidRPr="007A7E11">
        <w:t xml:space="preserve">Some stakeholders also commented that the six-month implementation period was too short. The drafting team is  </w:t>
      </w:r>
      <w:r w:rsidRPr="007A7E11">
        <w:rPr>
          <w:rFonts w:ascii="Calibri" w:hAnsi="Calibri"/>
        </w:rPr>
        <w:t>sympathetic to the challenge of completing the necessary coordination in a six-month time period. However this implementation period was suggested in FERC Order No. 779 and the drafting team lacks strong justification for a specific longer period.</w:t>
      </w:r>
      <w:r>
        <w:rPr>
          <w:rFonts w:ascii="Calibri" w:hAnsi="Calibri"/>
        </w:rPr>
        <w:t xml:space="preserve">  </w:t>
      </w:r>
    </w:p>
    <w:p w:rsidR="005C288A" w:rsidRDefault="005C288A" w:rsidP="0073546A"/>
    <w:p w:rsidR="001A7B2D" w:rsidRPr="00C64E95" w:rsidRDefault="00C575F8" w:rsidP="00395F0B">
      <w:pPr>
        <w:rPr>
          <w:szCs w:val="22"/>
        </w:rPr>
      </w:pPr>
      <w:r w:rsidRPr="000B7836">
        <w:t>This posting solicit</w:t>
      </w:r>
      <w:r w:rsidR="007A7E11">
        <w:t>s</w:t>
      </w:r>
      <w:r w:rsidRPr="000B7836">
        <w:t xml:space="preserve"> comment</w:t>
      </w:r>
      <w:r>
        <w:t xml:space="preserve"> on the revised EOP-010-1 standard</w:t>
      </w:r>
      <w:r w:rsidR="00395F0B">
        <w:t xml:space="preserve">. The standard responds to </w:t>
      </w:r>
      <w:r w:rsidR="00722D48">
        <w:t xml:space="preserve">FERC </w:t>
      </w:r>
      <w:hyperlink r:id="rId17" w:history="1">
        <w:r w:rsidR="00AD3B11" w:rsidRPr="004739A3">
          <w:rPr>
            <w:rStyle w:val="Hyperlink"/>
            <w:color w:val="0000FF"/>
          </w:rPr>
          <w:t xml:space="preserve">Order No. </w:t>
        </w:r>
        <w:r w:rsidR="001E6782" w:rsidRPr="004739A3">
          <w:rPr>
            <w:rStyle w:val="Hyperlink"/>
            <w:color w:val="0000FF"/>
          </w:rPr>
          <w:t>779</w:t>
        </w:r>
      </w:hyperlink>
      <w:r w:rsidR="001E6782">
        <w:t xml:space="preserve">, directing NERC to develop </w:t>
      </w:r>
      <w:r w:rsidR="001A7B2D" w:rsidRPr="00C64E95">
        <w:rPr>
          <w:szCs w:val="22"/>
        </w:rPr>
        <w:t xml:space="preserve">Stage 1 Standard(s) that require applicable entities to develop and implement Operating Procedures. Stage 1 Standard(s) must be filed by January 2014. </w:t>
      </w:r>
    </w:p>
    <w:p w:rsidR="00395F0B" w:rsidRDefault="00395F0B" w:rsidP="00CA232D"/>
    <w:p w:rsidR="00BA042B" w:rsidRDefault="00BA042B" w:rsidP="00BA042B">
      <w:pPr>
        <w:pStyle w:val="Heading2"/>
      </w:pPr>
      <w:r>
        <w:t>Questions on EOP-010-1</w:t>
      </w:r>
    </w:p>
    <w:p w:rsidR="00BA042B" w:rsidRDefault="00BA042B" w:rsidP="00BA042B">
      <w:pPr>
        <w:keepNext/>
      </w:pPr>
    </w:p>
    <w:p w:rsidR="00BA042B" w:rsidRDefault="00BA042B" w:rsidP="00BA042B">
      <w:pPr>
        <w:keepNext/>
      </w:pPr>
      <w:r>
        <w:t xml:space="preserve">1.  The drafting team has revised EOP-010-1 in </w:t>
      </w:r>
      <w:r w:rsidR="00722D48">
        <w:t>response</w:t>
      </w:r>
      <w:r>
        <w:t xml:space="preserve"> to stakeholder comments. </w:t>
      </w:r>
      <w:r w:rsidR="00F36F80">
        <w:t>Changes include removing the BA from applicability, clarifying applicability for TOPs, add</w:t>
      </w:r>
      <w:r w:rsidR="00A14BEB">
        <w:t xml:space="preserve">ing a Requirement for </w:t>
      </w:r>
      <w:r w:rsidR="00F36F80">
        <w:t xml:space="preserve">RCs </w:t>
      </w:r>
      <w:r w:rsidR="00A14BEB">
        <w:t>to</w:t>
      </w:r>
      <w:r w:rsidR="00F36F80">
        <w:t xml:space="preserve"> disseminat</w:t>
      </w:r>
      <w:r w:rsidR="00A14BEB">
        <w:t>e</w:t>
      </w:r>
      <w:r w:rsidR="00F36F80">
        <w:t xml:space="preserve"> space weather information, removal of administrative requirements that do not benefit reliability, and clarifying changes to the language of requirements and measures. </w:t>
      </w:r>
      <w:r w:rsidRPr="00F959D5">
        <w:t xml:space="preserve">Do you agree that the </w:t>
      </w:r>
      <w:r>
        <w:t>revised standard correctly addresses the</w:t>
      </w:r>
      <w:r w:rsidRPr="00F959D5">
        <w:t xml:space="preserve"> </w:t>
      </w:r>
      <w:r w:rsidR="005700D7">
        <w:t xml:space="preserve">Stage 1 </w:t>
      </w:r>
      <w:r w:rsidRPr="00F959D5">
        <w:t>directive</w:t>
      </w:r>
      <w:r w:rsidR="005700D7">
        <w:t>s</w:t>
      </w:r>
      <w:r w:rsidR="009F4AE7">
        <w:t xml:space="preserve"> of Order No. 779 and is acceptable</w:t>
      </w:r>
      <w:r w:rsidRPr="00F959D5">
        <w:t>?  If you do not agree or you agree in general but feel that alternative language would be more appropriate, please provide specific suggestions in your comments.</w:t>
      </w:r>
    </w:p>
    <w:p w:rsidR="00BA042B" w:rsidRPr="000B7836" w:rsidRDefault="00BA042B" w:rsidP="00BA042B">
      <w:pPr>
        <w:keepNext/>
      </w:pPr>
    </w:p>
    <w:p w:rsidR="00BA042B" w:rsidRPr="000B7836" w:rsidRDefault="000B71AC" w:rsidP="00BA042B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A042B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BA042B" w:rsidRPr="000B7836">
        <w:t xml:space="preserve"> Yes </w:t>
      </w:r>
    </w:p>
    <w:p w:rsidR="00BA042B" w:rsidRPr="000B7836" w:rsidRDefault="000B71AC" w:rsidP="00BA042B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A042B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BA042B" w:rsidRPr="000B7836">
        <w:t xml:space="preserve"> No </w:t>
      </w:r>
    </w:p>
    <w:p w:rsidR="00BA042B" w:rsidRPr="000B7836" w:rsidRDefault="00BA042B" w:rsidP="00BA042B">
      <w:r w:rsidRPr="000B7836">
        <w:t xml:space="preserve">Comments: </w:t>
      </w:r>
      <w:r w:rsidR="000B71AC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0B71AC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0B71AC" w:rsidRPr="000B7836">
        <w:fldChar w:fldCharType="end"/>
      </w:r>
    </w:p>
    <w:p w:rsidR="00070832" w:rsidRDefault="00070832" w:rsidP="00CA232D"/>
    <w:p w:rsidR="00457616" w:rsidRDefault="00457616" w:rsidP="00457616">
      <w:pPr>
        <w:keepNext/>
      </w:pPr>
      <w:r>
        <w:lastRenderedPageBreak/>
        <w:t xml:space="preserve">2.  </w:t>
      </w:r>
      <w:r w:rsidR="000F58B7">
        <w:t>Do you agree that the VRFs and VSLs support the reliability objectives of the standard and meet FERC and NERC guidelines?</w:t>
      </w:r>
      <w:r w:rsidRPr="00F959D5">
        <w:t xml:space="preserve">  If you do not agree or you agree in general but feel that alternative language would be more appropriate, please provide specific suggestions in your comments.</w:t>
      </w:r>
    </w:p>
    <w:p w:rsidR="00457616" w:rsidRPr="000B7836" w:rsidRDefault="00457616" w:rsidP="00457616">
      <w:pPr>
        <w:keepNext/>
      </w:pPr>
    </w:p>
    <w:p w:rsidR="00457616" w:rsidRPr="000B7836" w:rsidRDefault="000B71AC" w:rsidP="00457616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57616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457616" w:rsidRPr="000B7836">
        <w:t xml:space="preserve"> Yes </w:t>
      </w:r>
    </w:p>
    <w:p w:rsidR="00457616" w:rsidRPr="000B7836" w:rsidRDefault="000B71AC" w:rsidP="00457616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57616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457616" w:rsidRPr="000B7836">
        <w:t xml:space="preserve"> No </w:t>
      </w:r>
    </w:p>
    <w:p w:rsidR="00457616" w:rsidRPr="000B7836" w:rsidRDefault="00457616" w:rsidP="00457616">
      <w:r w:rsidRPr="000B7836">
        <w:t xml:space="preserve">Comments: </w:t>
      </w:r>
      <w:r w:rsidR="000B71AC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0B71AC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0B71AC" w:rsidRPr="000B7836">
        <w:fldChar w:fldCharType="end"/>
      </w:r>
    </w:p>
    <w:p w:rsidR="00457616" w:rsidRDefault="00457616" w:rsidP="009F4AE7">
      <w:pPr>
        <w:keepNext/>
      </w:pPr>
    </w:p>
    <w:p w:rsidR="00FD4141" w:rsidRDefault="001A70FA" w:rsidP="00FD4141">
      <w:pPr>
        <w:keepNext/>
      </w:pPr>
      <w:r>
        <w:t>3</w:t>
      </w:r>
      <w:r w:rsidR="00FD4141">
        <w:t xml:space="preserve">.  The Implementation Plan provides conditions for determining when the Requirements in EOP-010-1 become effective in each jurisdition. Do you agree </w:t>
      </w:r>
      <w:r>
        <w:t>with the Implementation Plan as written?</w:t>
      </w:r>
      <w:r w:rsidR="00FD4141" w:rsidRPr="00F959D5">
        <w:t xml:space="preserve">  If you do not agree or you agree in general but feel that alternative language would be more appropriate, please provide specific suggestions in your comments.</w:t>
      </w:r>
    </w:p>
    <w:p w:rsidR="00FD4141" w:rsidRPr="000B7836" w:rsidRDefault="00FD4141" w:rsidP="00FD4141">
      <w:pPr>
        <w:keepNext/>
      </w:pPr>
    </w:p>
    <w:p w:rsidR="00FD4141" w:rsidRPr="000B7836" w:rsidRDefault="000B71AC" w:rsidP="00FD4141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D4141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FD4141" w:rsidRPr="000B7836">
        <w:t xml:space="preserve"> Yes </w:t>
      </w:r>
    </w:p>
    <w:p w:rsidR="00FD4141" w:rsidRPr="000B7836" w:rsidRDefault="000B71AC" w:rsidP="00FD4141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D4141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FD4141" w:rsidRPr="000B7836">
        <w:t xml:space="preserve"> No </w:t>
      </w:r>
    </w:p>
    <w:p w:rsidR="00FD4141" w:rsidRPr="000B7836" w:rsidRDefault="00FD4141" w:rsidP="00FD4141">
      <w:r w:rsidRPr="000B7836">
        <w:t xml:space="preserve">Comments: </w:t>
      </w:r>
      <w:r w:rsidR="000B71AC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0B71AC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0B71AC" w:rsidRPr="000B7836">
        <w:fldChar w:fldCharType="end"/>
      </w:r>
    </w:p>
    <w:p w:rsidR="00457616" w:rsidRDefault="00457616" w:rsidP="009F4AE7">
      <w:pPr>
        <w:keepNext/>
      </w:pPr>
    </w:p>
    <w:p w:rsidR="009F4AE7" w:rsidRPr="000B7836" w:rsidRDefault="00FD4141" w:rsidP="009F4AE7">
      <w:pPr>
        <w:keepNext/>
      </w:pPr>
      <w:r>
        <w:t>4</w:t>
      </w:r>
      <w:r w:rsidR="009F4AE7">
        <w:t xml:space="preserve">. </w:t>
      </w:r>
      <w:r w:rsidR="00457616">
        <w:t xml:space="preserve">If you have any other comments for the drafting team to consider that </w:t>
      </w:r>
      <w:r w:rsidR="009F4AE7" w:rsidRPr="000B7836">
        <w:t>you haven’t already mentioned, please provide them here:</w:t>
      </w:r>
    </w:p>
    <w:p w:rsidR="009F4AE7" w:rsidRDefault="009F4AE7" w:rsidP="009F4AE7"/>
    <w:p w:rsidR="009F4AE7" w:rsidRDefault="009F4AE7" w:rsidP="009F4AE7">
      <w:r w:rsidRPr="000B7836">
        <w:t xml:space="preserve">Comments: </w:t>
      </w:r>
      <w:r w:rsidR="000B71AC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0B71AC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0B71AC" w:rsidRPr="000B7836">
        <w:fldChar w:fldCharType="end"/>
      </w:r>
    </w:p>
    <w:p w:rsidR="00844209" w:rsidRDefault="00844209" w:rsidP="00CA232D"/>
    <w:sectPr w:rsidR="00844209" w:rsidSect="00D933A3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17" w:rsidRDefault="00143717">
      <w:r>
        <w:separator/>
      </w:r>
    </w:p>
  </w:endnote>
  <w:endnote w:type="continuationSeparator" w:id="0">
    <w:p w:rsidR="00143717" w:rsidRDefault="00143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F9" w:rsidRPr="00855BA8" w:rsidRDefault="00F269F9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>
      <w:br/>
      <w:t>Project 2013-Geomagnetic Disturbance Mitigation</w:t>
    </w:r>
    <w:r>
      <w:tab/>
    </w:r>
    <w:fldSimple w:instr=" PAGE ">
      <w:r w:rsidR="00391779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F9" w:rsidRDefault="00F269F9" w:rsidP="00855BA8">
    <w:r>
      <w:rPr>
        <w:noProof/>
      </w:rPr>
      <w:drawing>
        <wp:anchor distT="0" distB="0" distL="114300" distR="114300" simplePos="0" relativeHeight="25166591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17" w:rsidRDefault="00143717">
      <w:r>
        <w:separator/>
      </w:r>
    </w:p>
  </w:footnote>
  <w:footnote w:type="continuationSeparator" w:id="0">
    <w:p w:rsidR="00143717" w:rsidRDefault="00143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F9" w:rsidRDefault="00F269F9"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F9" w:rsidRDefault="00F269F9"/>
  <w:p w:rsidR="00F269F9" w:rsidRDefault="00F269F9">
    <w:r>
      <w:rPr>
        <w:noProof/>
      </w:rPr>
      <w:drawing>
        <wp:anchor distT="0" distB="0" distL="114300" distR="114300" simplePos="0" relativeHeight="25166796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4C753F9"/>
    <w:multiLevelType w:val="hybridMultilevel"/>
    <w:tmpl w:val="5B58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E34A69"/>
    <w:multiLevelType w:val="hybridMultilevel"/>
    <w:tmpl w:val="19A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1BDD33A2"/>
    <w:multiLevelType w:val="multilevel"/>
    <w:tmpl w:val="E410D42C"/>
    <w:numStyleLink w:val="NERCListBullets"/>
  </w:abstractNum>
  <w:abstractNum w:abstractNumId="17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EF3DDC"/>
    <w:multiLevelType w:val="hybridMultilevel"/>
    <w:tmpl w:val="CF98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2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8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5"/>
  </w:num>
  <w:num w:numId="18">
    <w:abstractNumId w:val="17"/>
  </w:num>
  <w:num w:numId="19">
    <w:abstractNumId w:val="11"/>
  </w:num>
  <w:num w:numId="20">
    <w:abstractNumId w:val="21"/>
  </w:num>
  <w:num w:numId="21">
    <w:abstractNumId w:val="16"/>
  </w:num>
  <w:num w:numId="22">
    <w:abstractNumId w:val="10"/>
  </w:num>
  <w:num w:numId="23">
    <w:abstractNumId w:val="14"/>
  </w:num>
  <w:num w:numId="24">
    <w:abstractNumId w:val="2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stylePaneFormatFilter w:val="1004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676409"/>
    <w:rsid w:val="000067C8"/>
    <w:rsid w:val="00007327"/>
    <w:rsid w:val="00010C69"/>
    <w:rsid w:val="00011D42"/>
    <w:rsid w:val="000150B3"/>
    <w:rsid w:val="0001741B"/>
    <w:rsid w:val="000334DF"/>
    <w:rsid w:val="00060E18"/>
    <w:rsid w:val="00064FE2"/>
    <w:rsid w:val="00066F9B"/>
    <w:rsid w:val="00070832"/>
    <w:rsid w:val="000A6FBF"/>
    <w:rsid w:val="000A70BC"/>
    <w:rsid w:val="000B36CB"/>
    <w:rsid w:val="000B49E3"/>
    <w:rsid w:val="000B71AC"/>
    <w:rsid w:val="000B7A04"/>
    <w:rsid w:val="000C6DB5"/>
    <w:rsid w:val="000C7421"/>
    <w:rsid w:val="000D7162"/>
    <w:rsid w:val="000D7AF2"/>
    <w:rsid w:val="000E3AB0"/>
    <w:rsid w:val="000F2177"/>
    <w:rsid w:val="000F4C80"/>
    <w:rsid w:val="000F58B7"/>
    <w:rsid w:val="00102A01"/>
    <w:rsid w:val="00104317"/>
    <w:rsid w:val="00132E88"/>
    <w:rsid w:val="001346AA"/>
    <w:rsid w:val="00136931"/>
    <w:rsid w:val="00143717"/>
    <w:rsid w:val="00154798"/>
    <w:rsid w:val="00154EF1"/>
    <w:rsid w:val="001574EA"/>
    <w:rsid w:val="00162ACA"/>
    <w:rsid w:val="001859A9"/>
    <w:rsid w:val="0019442D"/>
    <w:rsid w:val="001A6FC8"/>
    <w:rsid w:val="001A70FA"/>
    <w:rsid w:val="001A7B2D"/>
    <w:rsid w:val="001D47FD"/>
    <w:rsid w:val="001E6782"/>
    <w:rsid w:val="001E7AF6"/>
    <w:rsid w:val="00212C02"/>
    <w:rsid w:val="00262A2F"/>
    <w:rsid w:val="00264267"/>
    <w:rsid w:val="00283FB4"/>
    <w:rsid w:val="002903F7"/>
    <w:rsid w:val="0029634D"/>
    <w:rsid w:val="002A3F2A"/>
    <w:rsid w:val="002C11E1"/>
    <w:rsid w:val="002C6E45"/>
    <w:rsid w:val="002F2BFE"/>
    <w:rsid w:val="002F4640"/>
    <w:rsid w:val="003134D1"/>
    <w:rsid w:val="00316A1F"/>
    <w:rsid w:val="0032694C"/>
    <w:rsid w:val="003435D5"/>
    <w:rsid w:val="003447B5"/>
    <w:rsid w:val="00366A96"/>
    <w:rsid w:val="0037646D"/>
    <w:rsid w:val="0038676B"/>
    <w:rsid w:val="00391779"/>
    <w:rsid w:val="0039275D"/>
    <w:rsid w:val="00395F0B"/>
    <w:rsid w:val="003A1781"/>
    <w:rsid w:val="003A2C17"/>
    <w:rsid w:val="003C0FD0"/>
    <w:rsid w:val="003C40A4"/>
    <w:rsid w:val="003E1C41"/>
    <w:rsid w:val="003F047A"/>
    <w:rsid w:val="003F78BD"/>
    <w:rsid w:val="00402264"/>
    <w:rsid w:val="00411B23"/>
    <w:rsid w:val="00442555"/>
    <w:rsid w:val="00456B99"/>
    <w:rsid w:val="00457616"/>
    <w:rsid w:val="004631BF"/>
    <w:rsid w:val="004739A3"/>
    <w:rsid w:val="004800C7"/>
    <w:rsid w:val="004859C6"/>
    <w:rsid w:val="00493BC8"/>
    <w:rsid w:val="004A7BAA"/>
    <w:rsid w:val="004B7DE3"/>
    <w:rsid w:val="004C1BF8"/>
    <w:rsid w:val="004C33B1"/>
    <w:rsid w:val="004D3EC5"/>
    <w:rsid w:val="004E080A"/>
    <w:rsid w:val="004E7B5C"/>
    <w:rsid w:val="00510652"/>
    <w:rsid w:val="00523E6A"/>
    <w:rsid w:val="005240B5"/>
    <w:rsid w:val="005316C6"/>
    <w:rsid w:val="005316F3"/>
    <w:rsid w:val="005427AB"/>
    <w:rsid w:val="00545613"/>
    <w:rsid w:val="00554CD1"/>
    <w:rsid w:val="00555F79"/>
    <w:rsid w:val="005700D7"/>
    <w:rsid w:val="00573832"/>
    <w:rsid w:val="00575783"/>
    <w:rsid w:val="00591CE2"/>
    <w:rsid w:val="00597D63"/>
    <w:rsid w:val="005A721A"/>
    <w:rsid w:val="005B7382"/>
    <w:rsid w:val="005C2683"/>
    <w:rsid w:val="005C288A"/>
    <w:rsid w:val="005D3F72"/>
    <w:rsid w:val="005E6F5D"/>
    <w:rsid w:val="005F40E9"/>
    <w:rsid w:val="00652754"/>
    <w:rsid w:val="00676409"/>
    <w:rsid w:val="00692F16"/>
    <w:rsid w:val="006935E7"/>
    <w:rsid w:val="00694CD1"/>
    <w:rsid w:val="006B3EC7"/>
    <w:rsid w:val="006C1F78"/>
    <w:rsid w:val="006E4ED6"/>
    <w:rsid w:val="006E67B7"/>
    <w:rsid w:val="006F6DD1"/>
    <w:rsid w:val="00722D48"/>
    <w:rsid w:val="00723EC7"/>
    <w:rsid w:val="007254EA"/>
    <w:rsid w:val="00733724"/>
    <w:rsid w:val="0073546A"/>
    <w:rsid w:val="0074626C"/>
    <w:rsid w:val="00760B1C"/>
    <w:rsid w:val="00784EFD"/>
    <w:rsid w:val="00791651"/>
    <w:rsid w:val="007A5C7E"/>
    <w:rsid w:val="007A7E11"/>
    <w:rsid w:val="007C1AEF"/>
    <w:rsid w:val="007D6D34"/>
    <w:rsid w:val="007E0028"/>
    <w:rsid w:val="00844209"/>
    <w:rsid w:val="00855BA8"/>
    <w:rsid w:val="0088608E"/>
    <w:rsid w:val="008866E7"/>
    <w:rsid w:val="008C1A0A"/>
    <w:rsid w:val="008D532D"/>
    <w:rsid w:val="008D7D12"/>
    <w:rsid w:val="00905A97"/>
    <w:rsid w:val="00905DC1"/>
    <w:rsid w:val="0091530F"/>
    <w:rsid w:val="009218CA"/>
    <w:rsid w:val="00950C4C"/>
    <w:rsid w:val="00962342"/>
    <w:rsid w:val="009838D6"/>
    <w:rsid w:val="00990DAF"/>
    <w:rsid w:val="00990E6D"/>
    <w:rsid w:val="009A3624"/>
    <w:rsid w:val="009C211C"/>
    <w:rsid w:val="009C777F"/>
    <w:rsid w:val="009F4AE7"/>
    <w:rsid w:val="00A14BEB"/>
    <w:rsid w:val="00A35DA7"/>
    <w:rsid w:val="00A40685"/>
    <w:rsid w:val="00A6738A"/>
    <w:rsid w:val="00A8535E"/>
    <w:rsid w:val="00A90B26"/>
    <w:rsid w:val="00A915E7"/>
    <w:rsid w:val="00A915ED"/>
    <w:rsid w:val="00A91FB4"/>
    <w:rsid w:val="00A92B1C"/>
    <w:rsid w:val="00AC075B"/>
    <w:rsid w:val="00AC0C35"/>
    <w:rsid w:val="00AC36AD"/>
    <w:rsid w:val="00AC42DA"/>
    <w:rsid w:val="00AD1865"/>
    <w:rsid w:val="00AD3B11"/>
    <w:rsid w:val="00B146D4"/>
    <w:rsid w:val="00B36D07"/>
    <w:rsid w:val="00B375B5"/>
    <w:rsid w:val="00B90D2E"/>
    <w:rsid w:val="00B95513"/>
    <w:rsid w:val="00BA042B"/>
    <w:rsid w:val="00BA34E0"/>
    <w:rsid w:val="00BE5580"/>
    <w:rsid w:val="00C06FBE"/>
    <w:rsid w:val="00C31EA1"/>
    <w:rsid w:val="00C36DA2"/>
    <w:rsid w:val="00C45F39"/>
    <w:rsid w:val="00C575F8"/>
    <w:rsid w:val="00C64E95"/>
    <w:rsid w:val="00C802A9"/>
    <w:rsid w:val="00C84D89"/>
    <w:rsid w:val="00C96AC8"/>
    <w:rsid w:val="00CA232D"/>
    <w:rsid w:val="00CA401C"/>
    <w:rsid w:val="00CC04D5"/>
    <w:rsid w:val="00CC7BE7"/>
    <w:rsid w:val="00CF5406"/>
    <w:rsid w:val="00CF6E4A"/>
    <w:rsid w:val="00D05CD9"/>
    <w:rsid w:val="00D225E0"/>
    <w:rsid w:val="00D228D6"/>
    <w:rsid w:val="00D31B2F"/>
    <w:rsid w:val="00D35D48"/>
    <w:rsid w:val="00D56EBF"/>
    <w:rsid w:val="00D5715F"/>
    <w:rsid w:val="00D71B57"/>
    <w:rsid w:val="00D7715A"/>
    <w:rsid w:val="00D816CC"/>
    <w:rsid w:val="00D8646B"/>
    <w:rsid w:val="00D92883"/>
    <w:rsid w:val="00D933A3"/>
    <w:rsid w:val="00D9670F"/>
    <w:rsid w:val="00D96A22"/>
    <w:rsid w:val="00DA634C"/>
    <w:rsid w:val="00DB62EC"/>
    <w:rsid w:val="00DB7C23"/>
    <w:rsid w:val="00DC63DB"/>
    <w:rsid w:val="00DC6B8D"/>
    <w:rsid w:val="00DE60BC"/>
    <w:rsid w:val="00DE6954"/>
    <w:rsid w:val="00E202F4"/>
    <w:rsid w:val="00E43401"/>
    <w:rsid w:val="00E43A0D"/>
    <w:rsid w:val="00E709AD"/>
    <w:rsid w:val="00E806C3"/>
    <w:rsid w:val="00EA11D3"/>
    <w:rsid w:val="00F006EF"/>
    <w:rsid w:val="00F07493"/>
    <w:rsid w:val="00F269F9"/>
    <w:rsid w:val="00F31926"/>
    <w:rsid w:val="00F36F80"/>
    <w:rsid w:val="00F55DCC"/>
    <w:rsid w:val="00F655D5"/>
    <w:rsid w:val="00F6772B"/>
    <w:rsid w:val="00F8146F"/>
    <w:rsid w:val="00F91ADF"/>
    <w:rsid w:val="00FA4BE5"/>
    <w:rsid w:val="00FA5D71"/>
    <w:rsid w:val="00FB5404"/>
    <w:rsid w:val="00FC2075"/>
    <w:rsid w:val="00FC3D2E"/>
    <w:rsid w:val="00FC72E9"/>
    <w:rsid w:val="00FC7B36"/>
    <w:rsid w:val="00FD4141"/>
    <w:rsid w:val="00FF1E1F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qFormat="1"/>
    <w:lsdException w:name="List Bullet 2" w:qFormat="1"/>
    <w:lsdException w:name="List Bullet 3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1A7B2D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9E3"/>
    <w:rPr>
      <w:color w:val="0000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9E3"/>
    <w:rPr>
      <w:color w:val="00000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rc.com/pa/Stand/Pages/Project-2013-03-Geomagnetic-Disturbance-Mitigation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nerc.com/pa/Stand/Pages/Project-2013-03-Geomagnetic-Disturbance-Mitigation.aspx" TargetMode="External"/><Relationship Id="rId17" Type="http://schemas.openxmlformats.org/officeDocument/2006/relationships/hyperlink" Target="http://elibrary.ferc.gov/idmws/common/OpenNat.asp?fileID=1326063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erc.com/pa/Stand/Pages/Project-2013-03-Geomagnetic-Disturbance-Mitigation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rc.net/nercsurvey/Survey.aspx?s=3b1e8bae52f94a5dad9e4cc3eba1dad2" TargetMode="External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://elibrary.ferc.gov/idmws/common/OpenNat.asp?fileID=13260635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22" Type="http://schemas.openxmlformats.org/officeDocument/2006/relationships/fontTable" Target="fontTable.xml"/><Relationship Id="rId9" Type="http://schemas.openxmlformats.org/officeDocument/2006/relationships/footnotes" Target="footnotes.xml"/><Relationship Id="rId14" Type="http://schemas.openxmlformats.org/officeDocument/2006/relationships/hyperlink" Target="http://www.nerc.com/pa/Stand/Pages/Project-2013-03-Geomagnetic-Disturbance-Mitigation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6923A9D956344872D9DC65D29909E" ma:contentTypeVersion="0" ma:contentTypeDescription="Create a new document." ma:contentTypeScope="" ma:versionID="b7ddf40b511733b504213b2d3b5c43d1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EF0369C4A35409E194C6770CFCC46" ma:contentTypeVersion="29" ma:contentTypeDescription="Create a new document." ma:contentTypeScope="" ma:versionID="338a767ba18b519aaab68c49f749a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e1354263326b3be99f533a7d85f6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6A829-F246-4CD5-AA5C-444228BB8B65}"/>
</file>

<file path=customXml/itemProps2.xml><?xml version="1.0" encoding="utf-8"?>
<ds:datastoreItem xmlns:ds="http://schemas.openxmlformats.org/officeDocument/2006/customXml" ds:itemID="{3AADE751-F4AA-46F9-8BA7-3253CC583788}"/>
</file>

<file path=customXml/itemProps3.xml><?xml version="1.0" encoding="utf-8"?>
<ds:datastoreItem xmlns:ds="http://schemas.openxmlformats.org/officeDocument/2006/customXml" ds:itemID="{A1227E5B-E7C4-4AD3-97EE-96884A07A9B1}"/>
</file>

<file path=customXml/itemProps4.xml><?xml version="1.0" encoding="utf-8"?>
<ds:datastoreItem xmlns:ds="http://schemas.openxmlformats.org/officeDocument/2006/customXml" ds:itemID="{29E15212-DB52-4370-8724-96718CB3C012}"/>
</file>

<file path=customXml/itemProps5.xml><?xml version="1.0" encoding="utf-8"?>
<ds:datastoreItem xmlns:ds="http://schemas.openxmlformats.org/officeDocument/2006/customXml" ds:itemID="{12CE99D4-FF4F-49A7-A4DC-9C0469FBB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5985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Document_Portrait (Unofficial Comment Form)</vt:lpstr>
    </vt:vector>
  </TitlesOfParts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Document_Portrait (Unofficial Comment Form)</dc:title>
  <dc:creator/>
  <cp:lastModifiedBy/>
  <cp:revision>1</cp:revision>
  <dcterms:created xsi:type="dcterms:W3CDTF">2013-09-04T13:52:00Z</dcterms:created>
  <dcterms:modified xsi:type="dcterms:W3CDTF">2013-09-04T13:52:00Z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0x0101005ACEF0369C4A35409E194C6770CFCC46</vt:lpwstr>
  </property>
  <property fmtid="{D5CDD505-2E9C-101B-9397-08002B2CF9AE}" pid="3" name="Document Category">
    <vt:lpwstr>Template</vt:lpwstr>
  </property>
  <property fmtid="{D5CDD505-2E9C-101B-9397-08002B2CF9AE}" pid="4" name="_dlc_DocIdItemGuid">
    <vt:lpwstr>ead70878-846a-430f-9336-4cd30443e63c</vt:lpwstr>
  </property>
</Properties>
</file>