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2DFC2769" w:rsidR="00D933A3" w:rsidRPr="000304FB" w:rsidRDefault="00230793" w:rsidP="00D933A3">
      <w:pPr>
        <w:pStyle w:val="DocumentSubtitle"/>
        <w:rPr>
          <w:szCs w:val="32"/>
        </w:rPr>
      </w:pPr>
      <w:bookmarkStart w:id="0" w:name="_Toc195946480"/>
      <w:r>
        <w:rPr>
          <w:szCs w:val="32"/>
        </w:rPr>
        <w:t>Project 2019-01</w:t>
      </w:r>
      <w:r w:rsidRPr="00577FD5">
        <w:rPr>
          <w:szCs w:val="32"/>
        </w:rPr>
        <w:t xml:space="preserve"> Modifications to TPL-007</w:t>
      </w:r>
      <w:r>
        <w:rPr>
          <w:szCs w:val="32"/>
        </w:rPr>
        <w:t>-3</w:t>
      </w:r>
    </w:p>
    <w:p w14:paraId="64EB68D1" w14:textId="77777777" w:rsidR="002F2BFE" w:rsidRDefault="002F2BFE" w:rsidP="00102A01">
      <w:pPr>
        <w:pStyle w:val="Heading1"/>
      </w:pPr>
    </w:p>
    <w:p w14:paraId="3620FC62" w14:textId="6C0A5F29"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1" w:history="1">
        <w:r w:rsidR="000B4B7F" w:rsidRPr="0018520A">
          <w:rPr>
            <w:rStyle w:val="Hyperlink"/>
          </w:rPr>
          <w:t>Standards Balloting and Commenting System (SBS)</w:t>
        </w:r>
      </w:hyperlink>
      <w:r w:rsidR="000B4B7F" w:rsidRPr="0018520A">
        <w:t xml:space="preserve"> to submit comments</w:t>
      </w:r>
      <w:r w:rsidR="000B4B7F">
        <w:t xml:space="preserve"> on</w:t>
      </w:r>
      <w:r w:rsidRPr="00786AD7">
        <w:t xml:space="preserve"> </w:t>
      </w:r>
      <w:r w:rsidR="00D23A96">
        <w:t xml:space="preserve">the </w:t>
      </w:r>
      <w:r w:rsidR="00D23A96" w:rsidRPr="00230793">
        <w:rPr>
          <w:b/>
        </w:rPr>
        <w:t>Project</w:t>
      </w:r>
      <w:r w:rsidR="00D23A96">
        <w:t xml:space="preserve"> </w:t>
      </w:r>
      <w:r w:rsidR="00032D06">
        <w:rPr>
          <w:b/>
        </w:rPr>
        <w:t>2019-01 Modifications to TPL-007-3</w:t>
      </w:r>
      <w:r w:rsidR="00D23A96">
        <w:rPr>
          <w:b/>
        </w:rPr>
        <w:t xml:space="preserve"> Standard Authorization Request (SAR)</w:t>
      </w:r>
      <w:r w:rsidR="00313BFE">
        <w:t>.</w:t>
      </w:r>
      <w:r w:rsidR="0073546A" w:rsidRPr="00D24289">
        <w:t xml:space="preserve"> </w:t>
      </w:r>
      <w:r w:rsidR="000B4B7F">
        <w:t>Comments</w:t>
      </w:r>
      <w:r>
        <w:t xml:space="preserve"> must be submitted </w:t>
      </w:r>
      <w:r w:rsidRPr="00EE5416">
        <w:t>by</w:t>
      </w:r>
      <w:r w:rsidRPr="00733DF8">
        <w:rPr>
          <w:b/>
        </w:rPr>
        <w:t xml:space="preserve"> 8 p.</w:t>
      </w:r>
      <w:r>
        <w:rPr>
          <w:b/>
        </w:rPr>
        <w:t xml:space="preserve">m. Eastern, </w:t>
      </w:r>
      <w:r w:rsidR="00D23A96">
        <w:rPr>
          <w:b/>
        </w:rPr>
        <w:t xml:space="preserve">Tuesday, </w:t>
      </w:r>
      <w:r w:rsidR="00032D06">
        <w:rPr>
          <w:b/>
        </w:rPr>
        <w:t>March 26, 2019</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6C95E58A" w:rsidR="0039275D" w:rsidRPr="00D24289" w:rsidRDefault="00C6538F" w:rsidP="0073546A">
      <w:r>
        <w:t xml:space="preserve">Additional </w:t>
      </w:r>
      <w:r w:rsidR="00747D75">
        <w:t xml:space="preserve">information </w:t>
      </w:r>
      <w:r>
        <w:t>is</w:t>
      </w:r>
      <w:r w:rsidR="00747D75">
        <w:t xml:space="preserve"> available on the </w:t>
      </w:r>
      <w:hyperlink r:id="rId12" w:history="1">
        <w:r w:rsidR="00AD744A" w:rsidRPr="00F2166B">
          <w:rPr>
            <w:rStyle w:val="Hyperlink"/>
          </w:rPr>
          <w:t>project page</w:t>
        </w:r>
      </w:hyperlink>
      <w:bookmarkStart w:id="2" w:name="_GoBack"/>
      <w:bookmarkEnd w:id="2"/>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032D06">
        <w:t>Senior Standards Developer</w:t>
      </w:r>
      <w:r>
        <w:t xml:space="preserve">, </w:t>
      </w:r>
      <w:hyperlink r:id="rId13" w:history="1">
        <w:r w:rsidR="00032D06" w:rsidRPr="00032D06">
          <w:rPr>
            <w:rStyle w:val="Hyperlink"/>
          </w:rPr>
          <w:t>Alison Oswald</w:t>
        </w:r>
      </w:hyperlink>
      <w:r w:rsidR="00313BFE" w:rsidRPr="00F86A52">
        <w:t xml:space="preserve"> (via email)</w:t>
      </w:r>
      <w:r w:rsidR="00313BFE">
        <w:t>,</w:t>
      </w:r>
      <w:r w:rsidR="00313BFE" w:rsidRPr="00F86A52">
        <w:t xml:space="preserve"> or at </w:t>
      </w:r>
      <w:r w:rsidR="00032D06">
        <w:t>404-446-9668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1D309FC5" w14:textId="6C9A1402" w:rsidR="001C0651" w:rsidRDefault="0037782A" w:rsidP="001C0651">
      <w:pPr>
        <w:autoSpaceDE w:val="0"/>
        <w:autoSpaceDN w:val="0"/>
        <w:adjustRightInd w:val="0"/>
        <w:rPr>
          <w:rFonts w:ascii="Calibri" w:eastAsia="MS Mincho" w:hAnsi="Calibri"/>
        </w:rPr>
      </w:pPr>
      <w:bookmarkStart w:id="3" w:name="_Toc195946482"/>
      <w:r>
        <w:t xml:space="preserve">The first version of the standard, </w:t>
      </w:r>
      <w:hyperlink r:id="rId14" w:history="1">
        <w:r>
          <w:rPr>
            <w:rStyle w:val="Hyperlink"/>
          </w:rPr>
          <w:t>TPL-007-1</w:t>
        </w:r>
      </w:hyperlink>
      <w:r>
        <w:t xml:space="preserve">, requires entities to assess the impact to their systems from a defined event referred to as the “Benchmark GMD Event.” The second version of the standard adds new Requirements R8, R9, and R10 to require responsible entities to assess the potential implications of a “Supplemental GMD Event” on their equipment and systems in accordance with the FERC’s directives in </w:t>
      </w:r>
      <w:hyperlink r:id="rId15" w:history="1">
        <w:r>
          <w:rPr>
            <w:rStyle w:val="Hyperlink"/>
          </w:rPr>
          <w:t>Order No. 830</w:t>
        </w:r>
      </w:hyperlink>
      <w:r>
        <w:t xml:space="preserve">. The third version of the standard adds </w:t>
      </w:r>
      <w:r w:rsidR="00D23A96">
        <w:t xml:space="preserve">a </w:t>
      </w:r>
      <w:r>
        <w:t xml:space="preserve">Canadian variance for Canadian Registered Entities to leverage operating experience, observed GMD effects, and on-going research efforts for defining alternative Benchmark GMD Events and/or Supplemental GMD Events that appropriately reflect their specific geographical and geological characteristics Background Information. </w:t>
      </w:r>
      <w:r>
        <w:rPr>
          <w:rFonts w:ascii="Calibri" w:eastAsia="MS Mincho" w:hAnsi="Calibri"/>
        </w:rPr>
        <w:t xml:space="preserve">This project will address the directives issued by FERC in </w:t>
      </w:r>
      <w:hyperlink r:id="rId16" w:history="1">
        <w:r w:rsidRPr="0037782A">
          <w:rPr>
            <w:rStyle w:val="Hyperlink"/>
            <w:rFonts w:ascii="Calibri" w:eastAsia="MS Mincho" w:hAnsi="Calibri"/>
          </w:rPr>
          <w:t>Order No. 851</w:t>
        </w:r>
      </w:hyperlink>
      <w:r>
        <w:rPr>
          <w:rFonts w:ascii="Calibri" w:eastAsia="MS Mincho" w:hAnsi="Calibri"/>
        </w:rPr>
        <w:t xml:space="preserve"> to modify Reliability Standard TPL-007-3. FERC directed NERC to submit modifications to: (1) require the development and implementation of corrective action plans to mitigate assessed supplemental GMD event vulnerabilities (P 29); and (2) </w:t>
      </w:r>
      <w:r w:rsidRPr="00622FE7">
        <w:rPr>
          <w:rFonts w:ascii="Calibri" w:eastAsia="MS Mincho" w:hAnsi="Calibri"/>
        </w:rPr>
        <w:t xml:space="preserve">to </w:t>
      </w:r>
      <w:r>
        <w:rPr>
          <w:rFonts w:ascii="Calibri" w:eastAsia="MS Mincho" w:hAnsi="Calibri"/>
        </w:rPr>
        <w:t>replace the corrective action plan time-extension provision in Requirement R7.4 with a process through which extensions of time are considered on a case-by-case basis (P 54).</w:t>
      </w:r>
    </w:p>
    <w:p w14:paraId="58EE1DD8" w14:textId="77777777" w:rsidR="003632EA" w:rsidRDefault="003632EA" w:rsidP="00086440">
      <w:pPr>
        <w:rPr>
          <w:rFonts w:ascii="Calibri" w:hAnsi="Calibri"/>
        </w:rPr>
      </w:pP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0D811351" w:rsidR="00E73B96" w:rsidRPr="003B5894" w:rsidRDefault="003B5894" w:rsidP="00FB4FB6">
      <w:pPr>
        <w:pStyle w:val="ListParagraph"/>
        <w:keepNext/>
        <w:numPr>
          <w:ilvl w:val="0"/>
          <w:numId w:val="33"/>
        </w:numPr>
        <w:spacing w:before="120"/>
        <w:rPr>
          <w:rFonts w:asciiTheme="minorHAnsi" w:hAnsiTheme="minorHAnsi"/>
        </w:rPr>
      </w:pPr>
      <w:r w:rsidRPr="003B5894">
        <w:rPr>
          <w:rFonts w:asciiTheme="minorHAnsi" w:hAnsiTheme="minorHAnsi"/>
        </w:rPr>
        <w:t xml:space="preserve">Do you agree </w:t>
      </w:r>
      <w:r>
        <w:rPr>
          <w:rFonts w:asciiTheme="minorHAnsi" w:hAnsiTheme="minorHAnsi"/>
        </w:rPr>
        <w:t xml:space="preserve">with the proposed scope as described in the SAR? If you do not agree, or if you agree but have comments or suggestions for the project scope please provide your recommendation and explanation.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E3213">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E3213">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B074E3" w14:textId="77777777" w:rsidR="003B5894" w:rsidRPr="00D24289" w:rsidRDefault="003B5894" w:rsidP="00FE7421">
      <w:pPr>
        <w:ind w:firstLine="720"/>
      </w:pPr>
    </w:p>
    <w:p w14:paraId="7579AC0F" w14:textId="6DFE90C7" w:rsidR="00EF6F41" w:rsidRPr="00E73B96" w:rsidRDefault="00E73B96" w:rsidP="00FB4FB6">
      <w:pPr>
        <w:pStyle w:val="ListParagraph"/>
        <w:keepNext/>
        <w:numPr>
          <w:ilvl w:val="0"/>
          <w:numId w:val="33"/>
        </w:numPr>
        <w:spacing w:before="120"/>
        <w:rPr>
          <w:rFonts w:asciiTheme="minorHAnsi" w:hAnsiTheme="minorHAnsi"/>
        </w:rPr>
      </w:pPr>
      <w:r w:rsidRPr="00E73B96">
        <w:rPr>
          <w:rFonts w:asciiTheme="minorHAnsi" w:hAnsiTheme="minorHAnsi"/>
        </w:rPr>
        <w:t xml:space="preserve"> </w:t>
      </w:r>
      <w:r w:rsidR="003B5894">
        <w:rPr>
          <w:rFonts w:asciiTheme="minorHAnsi" w:hAnsiTheme="minorHAnsi"/>
        </w:rPr>
        <w:t xml:space="preserve">Provide any additional comments for the </w:t>
      </w:r>
      <w:proofErr w:type="spellStart"/>
      <w:r w:rsidR="003B5894">
        <w:rPr>
          <w:rFonts w:asciiTheme="minorHAnsi" w:hAnsiTheme="minorHAnsi"/>
        </w:rPr>
        <w:t>Standrds</w:t>
      </w:r>
      <w:proofErr w:type="spellEnd"/>
      <w:r w:rsidR="003B5894">
        <w:rPr>
          <w:rFonts w:asciiTheme="minorHAnsi" w:hAnsiTheme="minorHAnsi"/>
        </w:rPr>
        <w:t xml:space="preserve"> Drafting Team to consider, if desired. </w:t>
      </w:r>
    </w:p>
    <w:p w14:paraId="1A2CDDC3" w14:textId="77777777" w:rsidR="00E73B96" w:rsidRPr="003B5894" w:rsidRDefault="00E73B96" w:rsidP="003B5894">
      <w:pPr>
        <w:keepNext/>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2BDA23FA" w:rsidR="0037782A" w:rsidRDefault="0037782A" w:rsidP="0073546A"/>
    <w:p w14:paraId="27C71911" w14:textId="77777777" w:rsidR="0037782A" w:rsidRPr="0037782A" w:rsidRDefault="0037782A" w:rsidP="0037782A"/>
    <w:p w14:paraId="1507A2DE" w14:textId="77777777" w:rsidR="0037782A" w:rsidRPr="0037782A" w:rsidRDefault="0037782A" w:rsidP="0037782A"/>
    <w:p w14:paraId="502D12CE" w14:textId="77777777" w:rsidR="0037782A" w:rsidRPr="0037782A" w:rsidRDefault="0037782A" w:rsidP="0037782A"/>
    <w:p w14:paraId="222D742E" w14:textId="77777777" w:rsidR="0037782A" w:rsidRPr="0037782A" w:rsidRDefault="0037782A" w:rsidP="0037782A"/>
    <w:p w14:paraId="4EB699D4" w14:textId="77777777" w:rsidR="0037782A" w:rsidRPr="0037782A" w:rsidRDefault="0037782A" w:rsidP="0037782A"/>
    <w:p w14:paraId="5B9D7C13" w14:textId="77777777" w:rsidR="0037782A" w:rsidRPr="0037782A" w:rsidRDefault="0037782A" w:rsidP="0037782A"/>
    <w:p w14:paraId="00271AE6" w14:textId="77777777" w:rsidR="0037782A" w:rsidRPr="0037782A" w:rsidRDefault="0037782A" w:rsidP="0037782A"/>
    <w:p w14:paraId="6032B9A9" w14:textId="77777777" w:rsidR="0037782A" w:rsidRPr="0037782A" w:rsidRDefault="0037782A" w:rsidP="0037782A"/>
    <w:p w14:paraId="28C1B327" w14:textId="77777777" w:rsidR="0037782A" w:rsidRPr="0037782A" w:rsidRDefault="0037782A" w:rsidP="0037782A"/>
    <w:p w14:paraId="44C29BEF" w14:textId="77777777" w:rsidR="0037782A" w:rsidRPr="0037782A" w:rsidRDefault="0037782A" w:rsidP="0037782A"/>
    <w:p w14:paraId="03BDBB43" w14:textId="77777777" w:rsidR="0037782A" w:rsidRPr="0037782A" w:rsidRDefault="0037782A" w:rsidP="0037782A"/>
    <w:p w14:paraId="58C333C5" w14:textId="77777777" w:rsidR="0037782A" w:rsidRPr="0037782A" w:rsidRDefault="0037782A" w:rsidP="0037782A"/>
    <w:p w14:paraId="22CF040D" w14:textId="77777777" w:rsidR="0037782A" w:rsidRPr="0037782A" w:rsidRDefault="0037782A" w:rsidP="0037782A"/>
    <w:p w14:paraId="4803A917" w14:textId="77777777" w:rsidR="0037782A" w:rsidRPr="0037782A" w:rsidRDefault="0037782A" w:rsidP="0037782A"/>
    <w:p w14:paraId="2E74394A" w14:textId="77777777" w:rsidR="0037782A" w:rsidRPr="0037782A" w:rsidRDefault="0037782A" w:rsidP="0037782A"/>
    <w:p w14:paraId="4CA2D4F8" w14:textId="77777777" w:rsidR="0037782A" w:rsidRPr="0037782A" w:rsidRDefault="0037782A" w:rsidP="0037782A"/>
    <w:p w14:paraId="762D38E0" w14:textId="77777777" w:rsidR="0037782A" w:rsidRPr="0037782A" w:rsidRDefault="0037782A" w:rsidP="0037782A"/>
    <w:p w14:paraId="55368980" w14:textId="77777777" w:rsidR="0037782A" w:rsidRPr="0037782A" w:rsidRDefault="0037782A" w:rsidP="0037782A"/>
    <w:p w14:paraId="18453B65" w14:textId="77777777" w:rsidR="0037782A" w:rsidRPr="0037782A" w:rsidRDefault="0037782A" w:rsidP="0037782A"/>
    <w:p w14:paraId="4545FB26" w14:textId="77777777" w:rsidR="0037782A" w:rsidRPr="0037782A" w:rsidRDefault="0037782A" w:rsidP="0037782A"/>
    <w:p w14:paraId="02F092B3" w14:textId="77777777" w:rsidR="0037782A" w:rsidRPr="0037782A" w:rsidRDefault="0037782A" w:rsidP="0037782A"/>
    <w:p w14:paraId="2C29B7C7" w14:textId="77777777" w:rsidR="0037782A" w:rsidRPr="0037782A" w:rsidRDefault="0037782A" w:rsidP="0037782A"/>
    <w:p w14:paraId="4C55CA4E" w14:textId="77777777" w:rsidR="0037782A" w:rsidRPr="0037782A" w:rsidRDefault="0037782A" w:rsidP="0037782A"/>
    <w:p w14:paraId="14617BBA" w14:textId="77777777" w:rsidR="0037782A" w:rsidRPr="0037782A" w:rsidRDefault="0037782A" w:rsidP="0037782A"/>
    <w:p w14:paraId="3E917A07" w14:textId="77777777" w:rsidR="0037782A" w:rsidRPr="0037782A" w:rsidRDefault="0037782A" w:rsidP="0037782A"/>
    <w:p w14:paraId="6AA30542" w14:textId="6E033B14" w:rsidR="0037782A" w:rsidRDefault="0037782A" w:rsidP="0037782A"/>
    <w:p w14:paraId="0CFE549F" w14:textId="14011009" w:rsidR="00FE7421" w:rsidRPr="0037782A" w:rsidRDefault="0037782A" w:rsidP="0037782A">
      <w:pPr>
        <w:tabs>
          <w:tab w:val="left" w:pos="1960"/>
        </w:tabs>
      </w:pPr>
      <w:r>
        <w:tab/>
      </w:r>
    </w:p>
    <w:sectPr w:rsidR="00FE7421" w:rsidRPr="0037782A"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27463" w14:textId="77777777" w:rsidR="00AE3213" w:rsidRDefault="00AE3213">
      <w:r>
        <w:separator/>
      </w:r>
    </w:p>
  </w:endnote>
  <w:endnote w:type="continuationSeparator" w:id="0">
    <w:p w14:paraId="13F4D0BB" w14:textId="77777777" w:rsidR="00AE3213" w:rsidRDefault="00AE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7AF738FA" w:rsidR="00221129" w:rsidRPr="00855BA8" w:rsidRDefault="00221129" w:rsidP="00575783">
    <w:pPr>
      <w:pStyle w:val="Footer"/>
      <w:tabs>
        <w:tab w:val="clear" w:pos="10354"/>
        <w:tab w:val="right" w:pos="10350"/>
      </w:tabs>
      <w:ind w:left="0" w:right="18"/>
    </w:pPr>
    <w:r>
      <w:t>Unofficial Comment Form</w:t>
    </w:r>
    <w:r>
      <w:br/>
    </w:r>
    <w:r w:rsidR="0037782A">
      <w:t xml:space="preserve">2019-01 Modifications to </w:t>
    </w:r>
    <w:r w:rsidR="0037782A" w:rsidRPr="00230793">
      <w:t>TPL-007-3</w:t>
    </w:r>
    <w:r w:rsidRPr="00230793">
      <w:t xml:space="preserve"> | </w:t>
    </w:r>
    <w:r w:rsidR="0037782A" w:rsidRPr="00230793">
      <w:t>F</w:t>
    </w:r>
    <w:r w:rsidR="0037782A">
      <w:t>ebruary 2019</w:t>
    </w:r>
    <w:r>
      <w:tab/>
    </w:r>
    <w:r w:rsidR="00F96776">
      <w:fldChar w:fldCharType="begin"/>
    </w:r>
    <w:r w:rsidR="00F96776">
      <w:instrText xml:space="preserve"> PAGE </w:instrText>
    </w:r>
    <w:r w:rsidR="00F96776">
      <w:fldChar w:fldCharType="separate"/>
    </w:r>
    <w:r w:rsidR="00F2166B">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CD61A" w14:textId="77777777" w:rsidR="00AE3213" w:rsidRDefault="00AE3213">
      <w:r>
        <w:separator/>
      </w:r>
    </w:p>
  </w:footnote>
  <w:footnote w:type="continuationSeparator" w:id="0">
    <w:p w14:paraId="643F1671" w14:textId="77777777" w:rsidR="00AE3213" w:rsidRDefault="00AE3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30"/>
  </w:num>
  <w:num w:numId="31">
    <w:abstractNumId w:val="19"/>
  </w:num>
  <w:num w:numId="32">
    <w:abstractNumId w:val="24"/>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2D06"/>
    <w:rsid w:val="000334DF"/>
    <w:rsid w:val="00060E18"/>
    <w:rsid w:val="00070832"/>
    <w:rsid w:val="00086440"/>
    <w:rsid w:val="00091EB1"/>
    <w:rsid w:val="00095FF7"/>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134"/>
    <w:rsid w:val="001A6FC8"/>
    <w:rsid w:val="001A7B2D"/>
    <w:rsid w:val="001C0651"/>
    <w:rsid w:val="001C2144"/>
    <w:rsid w:val="001D47FD"/>
    <w:rsid w:val="001E6782"/>
    <w:rsid w:val="001E7AF6"/>
    <w:rsid w:val="001F6F01"/>
    <w:rsid w:val="002038BA"/>
    <w:rsid w:val="00212C02"/>
    <w:rsid w:val="00221129"/>
    <w:rsid w:val="00230793"/>
    <w:rsid w:val="00262A2F"/>
    <w:rsid w:val="00262F32"/>
    <w:rsid w:val="00283FB4"/>
    <w:rsid w:val="002B58D5"/>
    <w:rsid w:val="002B7A9B"/>
    <w:rsid w:val="002C11E1"/>
    <w:rsid w:val="002C6E45"/>
    <w:rsid w:val="002D48A8"/>
    <w:rsid w:val="002F2BFE"/>
    <w:rsid w:val="003075F3"/>
    <w:rsid w:val="003134D1"/>
    <w:rsid w:val="00313BFE"/>
    <w:rsid w:val="003447B5"/>
    <w:rsid w:val="003632EA"/>
    <w:rsid w:val="00366A96"/>
    <w:rsid w:val="003764E1"/>
    <w:rsid w:val="0037782A"/>
    <w:rsid w:val="0038676B"/>
    <w:rsid w:val="0039275D"/>
    <w:rsid w:val="003A039D"/>
    <w:rsid w:val="003A07DE"/>
    <w:rsid w:val="003A2C17"/>
    <w:rsid w:val="003B5894"/>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C6EA4"/>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E3213"/>
    <w:rsid w:val="00AF23C2"/>
    <w:rsid w:val="00B146D4"/>
    <w:rsid w:val="00B21462"/>
    <w:rsid w:val="00B36D07"/>
    <w:rsid w:val="00B375B5"/>
    <w:rsid w:val="00B67A92"/>
    <w:rsid w:val="00B843F0"/>
    <w:rsid w:val="00B90D2E"/>
    <w:rsid w:val="00B95513"/>
    <w:rsid w:val="00B963F6"/>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D7A27"/>
    <w:rsid w:val="00CF6E4A"/>
    <w:rsid w:val="00CF78A7"/>
    <w:rsid w:val="00D225E0"/>
    <w:rsid w:val="00D228D6"/>
    <w:rsid w:val="00D23A9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66B"/>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oswald@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erc.com/pa/Stand/Pages/Project2019-01ModificationstoTPL-007-3.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rc.com/FilingsOrders/us/FERCOrdersRules/E-3_Order%20No%2085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yperlink" Target="http://www.nerc.com/filingsorders/us/FERCOrdersRules/E-4.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rc.com/_layouts/PrintStandard.aspx?standardnumber=TPL-007-1&amp;title=Transmission%20System%20Planned%20Performance%20for%20Geomagnetic%20Disturbance%20Event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Approval_x0020_Status xmlns="6037a8b7-fe80-4274-b139-3d6e876809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B4CFE7D9ECD745B4EFE41F7616FC6A" ma:contentTypeVersion="3" ma:contentTypeDescription="Create a new document." ma:contentTypeScope="" ma:versionID="1d2c2364bf194bdb64ed846b7873328a">
  <xsd:schema xmlns:xsd="http://www.w3.org/2001/XMLSchema" xmlns:xs="http://www.w3.org/2001/XMLSchema" xmlns:p="http://schemas.microsoft.com/office/2006/metadata/properties" xmlns:ns2="6037a8b7-fe80-4274-b139-3d6e8768098f" xmlns:ns3="d255dc3e-053e-4b62-8283-68abfc61cdbb" targetNamespace="http://schemas.microsoft.com/office/2006/metadata/properties" ma:root="true" ma:fieldsID="499cee94f7c77f0277073e29484248f8" ns2:_="" ns3:_="">
    <xsd:import namespace="6037a8b7-fe80-4274-b139-3d6e8768098f"/>
    <xsd:import namespace="d255dc3e-053e-4b62-8283-68abfc61cdbb"/>
    <xsd:element name="properties">
      <xsd:complexType>
        <xsd:sequence>
          <xsd:element name="documentManagement">
            <xsd:complexType>
              <xsd:all>
                <xsd:element ref="ns2:Approval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7a8b7-fe80-4274-b139-3d6e8768098f" elementFormDefault="qualified">
    <xsd:import namespace="http://schemas.microsoft.com/office/2006/documentManagement/types"/>
    <xsd:import namespace="http://schemas.microsoft.com/office/infopath/2007/PartnerControls"/>
    <xsd:element name="Approval_x0020_Status" ma:index="8" nillable="true" ma:displayName="Approval Status" ma:internalName="Approval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FEA20-CA7A-430B-BC90-64A5F94858AF}"/>
</file>

<file path=customXml/itemProps2.xml><?xml version="1.0" encoding="utf-8"?>
<ds:datastoreItem xmlns:ds="http://schemas.openxmlformats.org/officeDocument/2006/customXml" ds:itemID="{993009C6-9A98-4EEB-9650-BD666A4AB7CF}"/>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1BBB756C-8472-48E8-A27C-077C77CD5FA1}"/>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2019-02-22T16:21:00Z</dcterms:created>
  <dcterms:modified xsi:type="dcterms:W3CDTF">2019-02-22T17:24:00Z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0x010100A1B4CFE7D9ECD745B4EFE41F7616FC6A</vt:lpwstr>
  </property>
  <property fmtid="{D5CDD505-2E9C-101B-9397-08002B2CF9AE}" pid="3" name="Document Category">
    <vt:lpwstr>Template</vt:lpwstr>
  </property>
  <property fmtid="{D5CDD505-2E9C-101B-9397-08002B2CF9AE}" pid="4" name="_dlc_DocIdItemGuid">
    <vt:lpwstr>120054f4-9ac0-4648-afa0-ccaca8e5f56f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