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3B722" w14:textId="77777777" w:rsidR="0039275D" w:rsidRPr="00687867" w:rsidRDefault="005E23CC" w:rsidP="00D933A3">
      <w:pPr>
        <w:pStyle w:val="DocumentTitle"/>
      </w:pPr>
      <w:bookmarkStart w:id="0" w:name="_GoBack"/>
      <w:bookmarkEnd w:id="0"/>
      <w:r>
        <w:t>Unofficial Comment Form</w:t>
      </w:r>
    </w:p>
    <w:p w14:paraId="4AC3B723" w14:textId="77777777" w:rsidR="00D933A3" w:rsidRDefault="005E23CC" w:rsidP="00FE70BB">
      <w:pPr>
        <w:pStyle w:val="DocumentSubtitle"/>
      </w:pPr>
      <w:bookmarkStart w:id="1" w:name="_Toc195946480"/>
      <w:r>
        <w:t>Project 2019-03 Cyber Security Supply Chain Risks</w:t>
      </w:r>
    </w:p>
    <w:p w14:paraId="4AC3B724" w14:textId="77777777" w:rsidR="003948E2" w:rsidRDefault="003948E2" w:rsidP="00FE70BB">
      <w:pPr>
        <w:pStyle w:val="DocumentSubtitle"/>
      </w:pPr>
    </w:p>
    <w:p w14:paraId="4AC3B725" w14:textId="5DCD4BB1" w:rsidR="005E23CC" w:rsidRPr="00D24289" w:rsidRDefault="005E23CC" w:rsidP="005E23CC">
      <w:bookmarkStart w:id="2" w:name="_Toc195946481"/>
      <w:bookmarkEnd w:id="1"/>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3" w:history="1">
        <w:r w:rsidRPr="0018520A">
          <w:rPr>
            <w:rStyle w:val="Hyperlink"/>
          </w:rPr>
          <w:t>Standards Balloting and Commenting System (SBS)</w:t>
        </w:r>
      </w:hyperlink>
      <w:r w:rsidRPr="0018520A">
        <w:t xml:space="preserve"> to submit comme</w:t>
      </w:r>
      <w:r w:rsidRPr="00D50FC0">
        <w:t xml:space="preserve">nts on </w:t>
      </w:r>
      <w:r w:rsidR="00D50FC0" w:rsidRPr="00D50FC0">
        <w:rPr>
          <w:rFonts w:cs="Calibri"/>
          <w:b/>
          <w:bCs/>
        </w:rPr>
        <w:t>CIP-005-7, CIP-010-4 and CIP-013-2</w:t>
      </w:r>
      <w:r w:rsidRPr="00D50FC0">
        <w:t xml:space="preserve"> by</w:t>
      </w:r>
      <w:r w:rsidRPr="00D50FC0">
        <w:rPr>
          <w:b/>
        </w:rPr>
        <w:t xml:space="preserve"> 8 p.m. Eastern, </w:t>
      </w:r>
      <w:r w:rsidR="00D50FC0" w:rsidRPr="00D50FC0">
        <w:rPr>
          <w:b/>
        </w:rPr>
        <w:t>Wednesday</w:t>
      </w:r>
      <w:r w:rsidRPr="00D50FC0">
        <w:rPr>
          <w:b/>
        </w:rPr>
        <w:t xml:space="preserve">, </w:t>
      </w:r>
      <w:r w:rsidR="00D50FC0" w:rsidRPr="00D50FC0">
        <w:rPr>
          <w:b/>
        </w:rPr>
        <w:t>March 11</w:t>
      </w:r>
      <w:r w:rsidRPr="00D50FC0">
        <w:rPr>
          <w:b/>
        </w:rPr>
        <w:t>, 2019.</w:t>
      </w:r>
      <w:r>
        <w:rPr>
          <w:b/>
        </w:rPr>
        <w:br/>
      </w:r>
    </w:p>
    <w:p w14:paraId="4AC3B726" w14:textId="77777777" w:rsidR="005E23CC" w:rsidRPr="00D24289" w:rsidRDefault="005E23CC" w:rsidP="005E23CC">
      <w:r>
        <w:t xml:space="preserve">Additional information is available on the </w:t>
      </w:r>
      <w:hyperlink r:id="rId14" w:history="1">
        <w:r w:rsidRPr="00025E47">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5" w:history="1">
        <w:r w:rsidRPr="0081097D">
          <w:rPr>
            <w:rStyle w:val="Hyperlink"/>
          </w:rPr>
          <w:t>Alison Oswald</w:t>
        </w:r>
      </w:hyperlink>
      <w:r w:rsidRPr="00F86A52">
        <w:t xml:space="preserve"> (via email)</w:t>
      </w:r>
      <w:r>
        <w:t>,</w:t>
      </w:r>
      <w:r w:rsidRPr="00F86A52">
        <w:t xml:space="preserve"> or at </w:t>
      </w:r>
      <w:r>
        <w:t>404-446-9668.</w:t>
      </w:r>
      <w:r w:rsidRPr="00D24289">
        <w:tab/>
      </w:r>
    </w:p>
    <w:p w14:paraId="4AC3B727" w14:textId="77777777" w:rsidR="003948E2" w:rsidRDefault="003948E2" w:rsidP="00D933A3"/>
    <w:bookmarkEnd w:id="2"/>
    <w:p w14:paraId="4AC3B728" w14:textId="77777777" w:rsidR="0039275D" w:rsidRPr="00FE70BB" w:rsidRDefault="005E23CC" w:rsidP="00FE70BB">
      <w:pPr>
        <w:pStyle w:val="Heading2"/>
      </w:pPr>
      <w:r>
        <w:t>Background Information</w:t>
      </w:r>
    </w:p>
    <w:p w14:paraId="4AC3B729" w14:textId="77777777" w:rsidR="005E23CC" w:rsidRDefault="005E23CC" w:rsidP="005E23CC">
      <w:bookmarkStart w:id="3" w:name="_Toc195946482"/>
      <w:r>
        <w:t xml:space="preserve">Project 2019-03 is in response to FERC Order 850 and the NERC Supply Chain Report to make modifications to the Supply Chain Standards, CIP-005-7, CIP-010-4, </w:t>
      </w:r>
      <w:r w:rsidR="00D50FC0">
        <w:t xml:space="preserve">and </w:t>
      </w:r>
      <w:r>
        <w:t>CIP-013-2.</w:t>
      </w:r>
    </w:p>
    <w:p w14:paraId="4AC3B72A" w14:textId="77777777" w:rsidR="005E23CC" w:rsidRDefault="005E23CC" w:rsidP="005E23CC"/>
    <w:p w14:paraId="4AC3B72B" w14:textId="77777777" w:rsidR="005E23CC" w:rsidRDefault="005E23CC" w:rsidP="005E23CC">
      <w:r>
        <w:t xml:space="preserve">The NERC supply chain report recommended including EACMS that provide electronic access control (excluding monitoring and logging). The SDT considered excluding monitoring and logging however, operationally classifying assets using multiple definitions under different requirement of the same standard, and from standard to standard, has the potential to create confusion and unnecessary complexity in compliance programs. </w:t>
      </w:r>
    </w:p>
    <w:p w14:paraId="4AC3B72C" w14:textId="77777777" w:rsidR="005E23CC" w:rsidRDefault="005E23CC" w:rsidP="005E23CC"/>
    <w:p w14:paraId="4AC3B72D" w14:textId="77777777" w:rsidR="005E23CC" w:rsidRDefault="005E23CC" w:rsidP="005E23CC">
      <w:r>
        <w:t xml:space="preserve">The NERC supply chain report recommended including PACS (excluding alerting and logging). The Standard Drafting Team (SDT) considered excluding alerting and logging however, operationally dealing with separate functionalities within the same asset definition has the potential to create confusion within the other standards that reference the current PACS definition in the applicability column. </w:t>
      </w:r>
    </w:p>
    <w:p w14:paraId="4AC3B72E" w14:textId="77777777" w:rsidR="005E23CC" w:rsidRDefault="005E23CC" w:rsidP="005E23CC"/>
    <w:p w14:paraId="4AC3B72F" w14:textId="77777777" w:rsidR="005E23CC" w:rsidRDefault="005E23CC" w:rsidP="005E23CC">
      <w:r>
        <w:t>In conclusion, the</w:t>
      </w:r>
      <w:r w:rsidRPr="000620F8">
        <w:t xml:space="preserve"> team has decided to </w:t>
      </w:r>
      <w:r>
        <w:t>use</w:t>
      </w:r>
      <w:r w:rsidRPr="000620F8">
        <w:t xml:space="preserve"> the </w:t>
      </w:r>
      <w:r>
        <w:t>currently approved glossary definitions</w:t>
      </w:r>
      <w:r w:rsidRPr="000620F8">
        <w:t xml:space="preserve"> </w:t>
      </w:r>
      <w:r>
        <w:t xml:space="preserve">of EACMS and PACS </w:t>
      </w:r>
      <w:r w:rsidRPr="000620F8">
        <w:t xml:space="preserve">in modifications to the Supply Chain Standards. The </w:t>
      </w:r>
      <w:r>
        <w:t xml:space="preserve">currently approved glossary definitions </w:t>
      </w:r>
      <w:r w:rsidRPr="000620F8">
        <w:t>are all inclusive of the functionality of the systems</w:t>
      </w:r>
      <w:r>
        <w:t xml:space="preserve"> and</w:t>
      </w:r>
      <w:r w:rsidRPr="000620F8">
        <w:t xml:space="preserve"> do not separate any subset of functions. Any modification to the existing definitions </w:t>
      </w:r>
      <w:r>
        <w:t>would</w:t>
      </w:r>
      <w:r w:rsidRPr="000620F8">
        <w:t xml:space="preserve"> have a wide impact on the </w:t>
      </w:r>
      <w:r>
        <w:t xml:space="preserve">CIP </w:t>
      </w:r>
      <w:r w:rsidRPr="000620F8">
        <w:t>standards outside of the Supply Chain Standards.</w:t>
      </w:r>
      <w:r>
        <w:t xml:space="preserve"> </w:t>
      </w:r>
    </w:p>
    <w:p w14:paraId="4AC3B730" w14:textId="77777777" w:rsidR="003948E2" w:rsidRDefault="003948E2" w:rsidP="00D933A3"/>
    <w:bookmarkEnd w:id="3"/>
    <w:p w14:paraId="4AC3B731" w14:textId="77777777" w:rsidR="0039275D" w:rsidRDefault="005E23CC" w:rsidP="00FE70BB">
      <w:pPr>
        <w:pStyle w:val="Heading2"/>
      </w:pPr>
      <w:r>
        <w:t>Questions</w:t>
      </w:r>
    </w:p>
    <w:p w14:paraId="4AC3B732" w14:textId="77777777" w:rsidR="005E23CC" w:rsidRPr="005E23CC" w:rsidRDefault="005E23CC" w:rsidP="00CD104F">
      <w:pPr>
        <w:pStyle w:val="ListParagraph"/>
        <w:numPr>
          <w:ilvl w:val="0"/>
          <w:numId w:val="25"/>
        </w:numPr>
        <w:spacing w:before="120" w:line="259" w:lineRule="auto"/>
      </w:pPr>
      <w:r>
        <w:lastRenderedPageBreak/>
        <w:t xml:space="preserve">The SDT added EACMS, with the currently approved definition as explained in the above Background section, to CIP-005, CIP-010 and CIP-013 where the SDT believed is consistent with the FERC Order. Do you agree with FERC’s justification of adding EACMS, FERC Order 850 P57? </w:t>
      </w:r>
      <w:r w:rsidRPr="00B47500">
        <w:rPr>
          <w:rFonts w:cstheme="minorHAnsi"/>
        </w:rPr>
        <w:t xml:space="preserve">If you do not agree, please provide your recommendation and, if appropriate, technical </w:t>
      </w:r>
      <w:r>
        <w:rPr>
          <w:rFonts w:cstheme="minorHAnsi"/>
        </w:rPr>
        <w:t xml:space="preserve">or procedural </w:t>
      </w:r>
      <w:r w:rsidRPr="00B47500">
        <w:rPr>
          <w:rFonts w:cstheme="minorHAnsi"/>
        </w:rPr>
        <w:t>justification.</w:t>
      </w:r>
    </w:p>
    <w:p w14:paraId="4AC3B733"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Yes </w:t>
      </w:r>
    </w:p>
    <w:p w14:paraId="4AC3B734"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No </w:t>
      </w:r>
    </w:p>
    <w:p w14:paraId="4AC3B736" w14:textId="77777777" w:rsidR="005E23CC" w:rsidRDefault="005E23CC" w:rsidP="005E23CC">
      <w:pPr>
        <w:pStyle w:val="ListParagraph"/>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38" w14:textId="77777777" w:rsidR="005E23CC" w:rsidRPr="005E23CC" w:rsidRDefault="005E23CC" w:rsidP="00CD104F">
      <w:pPr>
        <w:pStyle w:val="ListParagraph"/>
        <w:numPr>
          <w:ilvl w:val="0"/>
          <w:numId w:val="25"/>
        </w:numPr>
        <w:spacing w:before="120" w:line="259" w:lineRule="auto"/>
      </w:pPr>
      <w:r>
        <w:t xml:space="preserve">The SDT added PACS, with the currently approved definition as explained in the above Background section, to CIP-005-7, CIP-010-4 and CIP-013-2. Do you agree with adding PACS? </w:t>
      </w:r>
      <w:r w:rsidRPr="00B47500">
        <w:rPr>
          <w:rFonts w:cstheme="minorHAnsi"/>
        </w:rPr>
        <w:t xml:space="preserve">If you do not agree, please provide your recommendation and, if appropriate, technical </w:t>
      </w:r>
      <w:r>
        <w:rPr>
          <w:rFonts w:cstheme="minorHAnsi"/>
        </w:rPr>
        <w:t xml:space="preserve">or procedural </w:t>
      </w:r>
      <w:r w:rsidRPr="00B47500">
        <w:rPr>
          <w:rFonts w:cstheme="minorHAnsi"/>
        </w:rPr>
        <w:t>justification.</w:t>
      </w:r>
    </w:p>
    <w:p w14:paraId="4AC3B739"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Yes </w:t>
      </w:r>
    </w:p>
    <w:p w14:paraId="4AC3B73A"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No </w:t>
      </w:r>
    </w:p>
    <w:p w14:paraId="4AC3B73C" w14:textId="77777777" w:rsidR="005E23CC" w:rsidRDefault="005E23CC" w:rsidP="00CD104F">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3E" w14:textId="77777777" w:rsidR="005E23CC" w:rsidRPr="005E23CC" w:rsidRDefault="005E23CC" w:rsidP="00CD104F">
      <w:pPr>
        <w:pStyle w:val="ListParagraph"/>
        <w:numPr>
          <w:ilvl w:val="0"/>
          <w:numId w:val="25"/>
        </w:numPr>
        <w:spacing w:before="120" w:line="259" w:lineRule="auto"/>
        <w:contextualSpacing w:val="0"/>
      </w:pPr>
      <w:r>
        <w:t xml:space="preserve">Based on the addition of PACS to CIP-005 R2.4 and R2.5 and the lower risk they pose to the BES, the SDT has modified the associated VSL’s. A violation of failing to have a method for determining </w:t>
      </w:r>
      <w:r w:rsidRPr="00F31D69">
        <w:rPr>
          <w:b/>
        </w:rPr>
        <w:t>OR</w:t>
      </w:r>
      <w:r>
        <w:t xml:space="preserve"> disabling for PACS is listed as a Moderate VSL, and a violation of failing to have a method for determining </w:t>
      </w:r>
      <w:r w:rsidRPr="00F31D69">
        <w:rPr>
          <w:b/>
        </w:rPr>
        <w:t>AND</w:t>
      </w:r>
      <w:r>
        <w:t xml:space="preserve"> disabling is listed as a High VSL. </w:t>
      </w:r>
      <w:r>
        <w:rPr>
          <w:rFonts w:cstheme="minorHAnsi"/>
        </w:rPr>
        <w:t>D</w:t>
      </w:r>
      <w:r w:rsidRPr="00AF2652">
        <w:rPr>
          <w:rFonts w:cstheme="minorHAnsi"/>
        </w:rPr>
        <w:t xml:space="preserve">o you </w:t>
      </w:r>
      <w:r>
        <w:rPr>
          <w:rFonts w:cstheme="minorHAnsi"/>
        </w:rPr>
        <w:t xml:space="preserve">agree with the modified VSLs? </w:t>
      </w:r>
      <w:r w:rsidRPr="00B47500">
        <w:rPr>
          <w:rFonts w:cstheme="minorHAnsi"/>
        </w:rPr>
        <w:t>If you do not agree, please</w:t>
      </w:r>
      <w:r>
        <w:rPr>
          <w:rFonts w:cstheme="minorHAnsi"/>
        </w:rPr>
        <w:t xml:space="preserve"> explain and</w:t>
      </w:r>
      <w:r w:rsidRPr="00B47500">
        <w:rPr>
          <w:rFonts w:cstheme="minorHAnsi"/>
        </w:rPr>
        <w:t xml:space="preserve"> provide your recommend</w:t>
      </w:r>
      <w:r>
        <w:rPr>
          <w:rFonts w:cstheme="minorHAnsi"/>
        </w:rPr>
        <w:t xml:space="preserve">ation. </w:t>
      </w:r>
    </w:p>
    <w:p w14:paraId="4AC3B73F"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Yes </w:t>
      </w:r>
    </w:p>
    <w:p w14:paraId="4AC3B740"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No </w:t>
      </w:r>
    </w:p>
    <w:p w14:paraId="4AC3B742" w14:textId="77777777" w:rsidR="005E23CC" w:rsidRDefault="005E23CC" w:rsidP="00CD104F">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44" w14:textId="77777777" w:rsidR="005E23CC" w:rsidRPr="005E23CC" w:rsidRDefault="005E23CC" w:rsidP="00CD104F">
      <w:pPr>
        <w:pStyle w:val="ListParagraph"/>
        <w:numPr>
          <w:ilvl w:val="0"/>
          <w:numId w:val="25"/>
        </w:numPr>
        <w:spacing w:before="120" w:line="259" w:lineRule="auto"/>
        <w:contextualSpacing w:val="0"/>
      </w:pPr>
      <w:r>
        <w:t xml:space="preserve">The SDT is proposing a 12 month implementation plan. Do you agree with the proposed timeframe? </w:t>
      </w:r>
      <w:r>
        <w:rPr>
          <w:rFonts w:cstheme="minorHAnsi"/>
        </w:rPr>
        <w:t xml:space="preserve">If you think an alternate timeframe </w:t>
      </w:r>
      <w:r w:rsidRPr="00AF2652">
        <w:rPr>
          <w:rFonts w:cstheme="minorHAnsi"/>
        </w:rPr>
        <w:t>is needed, please propose an alternate implementation plan and time period, and provide a detailed explanation of actions planned to meet the implementation deadline.</w:t>
      </w:r>
    </w:p>
    <w:p w14:paraId="4AC3B745" w14:textId="77777777" w:rsidR="005E23CC" w:rsidRPr="00D24289" w:rsidRDefault="005E23CC" w:rsidP="00CD104F">
      <w:pPr>
        <w:pStyle w:val="ListParagraph"/>
        <w:keepNext/>
        <w:spacing w:before="120"/>
        <w:contextualSpacing w:val="0"/>
      </w:pPr>
      <w:r w:rsidRPr="00D24289">
        <w:lastRenderedPageBreak/>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Yes </w:t>
      </w:r>
    </w:p>
    <w:p w14:paraId="4AC3B746"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No </w:t>
      </w:r>
    </w:p>
    <w:p w14:paraId="4AC3B748" w14:textId="77777777" w:rsidR="005E23CC" w:rsidRDefault="005E23CC" w:rsidP="00CD104F">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4A" w14:textId="77777777" w:rsidR="005E23CC" w:rsidRDefault="005E23CC" w:rsidP="00CD104F">
      <w:pPr>
        <w:pStyle w:val="ListParagraph"/>
        <w:numPr>
          <w:ilvl w:val="0"/>
          <w:numId w:val="25"/>
        </w:numPr>
        <w:spacing w:before="120"/>
        <w:contextualSpacing w:val="0"/>
        <w:rPr>
          <w:rFonts w:cstheme="minorHAnsi"/>
        </w:rPr>
      </w:pPr>
      <w:r>
        <w:rPr>
          <w:rFonts w:cstheme="minorHAnsi"/>
        </w:rPr>
        <w:t>The SDT proposes that the modifications in CIP-005-7, CIP-010-4 and CIP-013-2 meet the FERC directives in a cost effective manner. Do you agree? If you do not agree, or if you agree but have suggestions for improvement to enable more cost effective approaches, please provide your recommendation and, if appropriate, technical or procedural justification.</w:t>
      </w:r>
    </w:p>
    <w:p w14:paraId="4AC3B74B"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Yes </w:t>
      </w:r>
    </w:p>
    <w:p w14:paraId="4AC3B74C" w14:textId="77777777" w:rsidR="005E23CC" w:rsidRPr="00D24289" w:rsidRDefault="005E23CC" w:rsidP="00CD104F">
      <w:pPr>
        <w:pStyle w:val="ListParagraph"/>
        <w:keepNext/>
        <w:spacing w:before="120"/>
        <w:contextualSpacing w:val="0"/>
      </w:pPr>
      <w:r w:rsidRPr="00D24289">
        <w:fldChar w:fldCharType="begin">
          <w:ffData>
            <w:name w:val="Check4"/>
            <w:enabled/>
            <w:calcOnExit w:val="0"/>
            <w:checkBox>
              <w:sizeAuto/>
              <w:default w:val="0"/>
            </w:checkBox>
          </w:ffData>
        </w:fldChar>
      </w:r>
      <w:r w:rsidRPr="00D24289">
        <w:instrText xml:space="preserve"> FORMCHECKBOX </w:instrText>
      </w:r>
      <w:r w:rsidR="00105E45">
        <w:fldChar w:fldCharType="separate"/>
      </w:r>
      <w:r w:rsidRPr="00D24289">
        <w:fldChar w:fldCharType="end"/>
      </w:r>
      <w:r w:rsidRPr="00D24289">
        <w:t xml:space="preserve"> No </w:t>
      </w:r>
    </w:p>
    <w:p w14:paraId="4AC3B74E" w14:textId="77777777" w:rsidR="005E23CC" w:rsidRDefault="005E23CC" w:rsidP="00CD104F">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C3B750" w14:textId="77777777" w:rsidR="005E23CC" w:rsidRDefault="005E23CC" w:rsidP="00CD104F">
      <w:pPr>
        <w:pStyle w:val="ListParagraph"/>
        <w:numPr>
          <w:ilvl w:val="0"/>
          <w:numId w:val="25"/>
        </w:numPr>
        <w:spacing w:before="120"/>
        <w:contextualSpacing w:val="0"/>
      </w:pPr>
      <w:r w:rsidRPr="00AF2652">
        <w:t xml:space="preserve">Provide any additional comments for the </w:t>
      </w:r>
      <w:r>
        <w:t>s</w:t>
      </w:r>
      <w:r w:rsidRPr="00AF2652">
        <w:t xml:space="preserve">tandard </w:t>
      </w:r>
      <w:r>
        <w:t>d</w:t>
      </w:r>
      <w:r w:rsidRPr="00AF2652">
        <w:t xml:space="preserve">rafting </w:t>
      </w:r>
      <w:r>
        <w:t>t</w:t>
      </w:r>
      <w:r w:rsidRPr="00AF2652">
        <w:t>eam to consider, if desired</w:t>
      </w:r>
    </w:p>
    <w:p w14:paraId="4AC3B752" w14:textId="77777777" w:rsidR="005E23CC" w:rsidRPr="005E23CC" w:rsidRDefault="005E23CC" w:rsidP="00CD104F">
      <w:pPr>
        <w:pStyle w:val="ListParagraph"/>
        <w:spacing w:before="120"/>
        <w:contextualSpacing w:val="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5E23CC" w:rsidRPr="005E23CC" w:rsidSect="00513253">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3B755" w14:textId="77777777" w:rsidR="0023124B" w:rsidRDefault="0023124B">
      <w:r>
        <w:separator/>
      </w:r>
    </w:p>
  </w:endnote>
  <w:endnote w:type="continuationSeparator" w:id="0">
    <w:p w14:paraId="4AC3B756" w14:textId="77777777" w:rsidR="0023124B" w:rsidRDefault="0023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B758" w14:textId="77777777" w:rsidR="00D933A3" w:rsidRPr="00FA460E" w:rsidRDefault="00FA460E" w:rsidP="002A2B4F">
    <w:pPr>
      <w:pStyle w:val="Footer"/>
      <w:ind w:left="0" w:right="18"/>
    </w:pPr>
    <w:r w:rsidRPr="007254EA">
      <w:rPr>
        <w:noProof/>
        <w:szCs w:val="18"/>
      </w:rPr>
      <w:t xml:space="preserve"> </w:t>
    </w:r>
    <w:r w:rsidR="0011520A">
      <w:t>Unofficial Comment Form | Project 2019-03 Cyber Security Supply Chain Risks</w:t>
    </w:r>
    <w:r>
      <w:tab/>
    </w:r>
    <w:r w:rsidR="00656825" w:rsidRPr="001F176A">
      <w:fldChar w:fldCharType="begin"/>
    </w:r>
    <w:r w:rsidRPr="001F176A">
      <w:instrText xml:space="preserve"> PAGE </w:instrText>
    </w:r>
    <w:r w:rsidR="00656825" w:rsidRPr="001F176A">
      <w:fldChar w:fldCharType="separate"/>
    </w:r>
    <w:r w:rsidR="00105E45">
      <w:rPr>
        <w:noProof/>
      </w:rPr>
      <w:t>2</w:t>
    </w:r>
    <w:r w:rsidR="00656825"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B75A" w14:textId="77777777" w:rsidR="0078206A" w:rsidRDefault="0078206A" w:rsidP="0078206A"/>
  <w:p w14:paraId="4AC3B75B" w14:textId="77777777" w:rsidR="0078206A" w:rsidRDefault="0078206A" w:rsidP="0078206A"/>
  <w:p w14:paraId="4AC3B75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3B753" w14:textId="77777777" w:rsidR="0023124B" w:rsidRDefault="0023124B">
      <w:r>
        <w:separator/>
      </w:r>
    </w:p>
  </w:footnote>
  <w:footnote w:type="continuationSeparator" w:id="0">
    <w:p w14:paraId="4AC3B754" w14:textId="77777777" w:rsidR="0023124B" w:rsidRDefault="0023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B757" w14:textId="77777777" w:rsidR="00D933A3" w:rsidRDefault="00513253">
    <w:r>
      <w:rPr>
        <w:noProof/>
      </w:rPr>
      <w:drawing>
        <wp:anchor distT="0" distB="0" distL="114300" distR="114300" simplePos="0" relativeHeight="251679232" behindDoc="1" locked="0" layoutInCell="1" allowOverlap="1" wp14:anchorId="4AC3B75D" wp14:editId="4AC3B75E">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B759" w14:textId="77777777" w:rsidR="00D933A3" w:rsidRDefault="00D20C70">
    <w:r>
      <w:rPr>
        <w:noProof/>
      </w:rPr>
      <w:drawing>
        <wp:anchor distT="0" distB="0" distL="114300" distR="114300" simplePos="0" relativeHeight="251678208" behindDoc="1" locked="0" layoutInCell="1" allowOverlap="1" wp14:anchorId="4AC3B75F" wp14:editId="4AC3B760">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62A9A"/>
    <w:multiLevelType w:val="multilevel"/>
    <w:tmpl w:val="63E4A40E"/>
    <w:numStyleLink w:val="NERCListBullets"/>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8B1E05"/>
    <w:multiLevelType w:val="hybridMultilevel"/>
    <w:tmpl w:val="C5E4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1832C66"/>
    <w:multiLevelType w:val="multilevel"/>
    <w:tmpl w:val="63E4A40E"/>
    <w:numStyleLink w:val="NERCListBullets"/>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4"/>
  </w:num>
  <w:num w:numId="4">
    <w:abstractNumId w:val="14"/>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6"/>
  </w:num>
  <w:num w:numId="19">
    <w:abstractNumId w:val="21"/>
  </w:num>
  <w:num w:numId="20">
    <w:abstractNumId w:val="19"/>
  </w:num>
  <w:num w:numId="21">
    <w:abstractNumId w:val="22"/>
  </w:num>
  <w:num w:numId="22">
    <w:abstractNumId w:val="13"/>
  </w:num>
  <w:num w:numId="23">
    <w:abstractNumId w:val="23"/>
  </w:num>
  <w:num w:numId="24">
    <w:abstractNumId w:val="12"/>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4B"/>
    <w:rsid w:val="00011D42"/>
    <w:rsid w:val="000232FC"/>
    <w:rsid w:val="000334DF"/>
    <w:rsid w:val="000562A4"/>
    <w:rsid w:val="000A70BC"/>
    <w:rsid w:val="000B36CB"/>
    <w:rsid w:val="000B412D"/>
    <w:rsid w:val="000B7A04"/>
    <w:rsid w:val="000C0883"/>
    <w:rsid w:val="000D7162"/>
    <w:rsid w:val="000E3AB0"/>
    <w:rsid w:val="00105E45"/>
    <w:rsid w:val="0011520A"/>
    <w:rsid w:val="00136931"/>
    <w:rsid w:val="001574EA"/>
    <w:rsid w:val="00185C24"/>
    <w:rsid w:val="00223BC7"/>
    <w:rsid w:val="0023124B"/>
    <w:rsid w:val="00283FB4"/>
    <w:rsid w:val="002A2B4F"/>
    <w:rsid w:val="002E7434"/>
    <w:rsid w:val="00316985"/>
    <w:rsid w:val="00366A96"/>
    <w:rsid w:val="0039275D"/>
    <w:rsid w:val="003948E2"/>
    <w:rsid w:val="003E1C41"/>
    <w:rsid w:val="00406EBC"/>
    <w:rsid w:val="00457486"/>
    <w:rsid w:val="004631BF"/>
    <w:rsid w:val="004800C7"/>
    <w:rsid w:val="004B7DE3"/>
    <w:rsid w:val="004B7ED4"/>
    <w:rsid w:val="004E7B5C"/>
    <w:rsid w:val="00510652"/>
    <w:rsid w:val="00513253"/>
    <w:rsid w:val="005316C6"/>
    <w:rsid w:val="005316F3"/>
    <w:rsid w:val="00555F79"/>
    <w:rsid w:val="00557919"/>
    <w:rsid w:val="00573832"/>
    <w:rsid w:val="005A721A"/>
    <w:rsid w:val="005D3F72"/>
    <w:rsid w:val="005E23CC"/>
    <w:rsid w:val="006164FE"/>
    <w:rsid w:val="00652754"/>
    <w:rsid w:val="00656825"/>
    <w:rsid w:val="00693CC9"/>
    <w:rsid w:val="00694CD1"/>
    <w:rsid w:val="006B3EC7"/>
    <w:rsid w:val="006C1F78"/>
    <w:rsid w:val="006C3CCA"/>
    <w:rsid w:val="007254EA"/>
    <w:rsid w:val="00736823"/>
    <w:rsid w:val="0074626C"/>
    <w:rsid w:val="0076365D"/>
    <w:rsid w:val="007776DB"/>
    <w:rsid w:val="0078206A"/>
    <w:rsid w:val="00791651"/>
    <w:rsid w:val="007C1460"/>
    <w:rsid w:val="007D618E"/>
    <w:rsid w:val="008630C1"/>
    <w:rsid w:val="0095499D"/>
    <w:rsid w:val="009B380B"/>
    <w:rsid w:val="00A35DA7"/>
    <w:rsid w:val="00A54A7B"/>
    <w:rsid w:val="00A6738A"/>
    <w:rsid w:val="00AD41BD"/>
    <w:rsid w:val="00B137E2"/>
    <w:rsid w:val="00B146D4"/>
    <w:rsid w:val="00B375B5"/>
    <w:rsid w:val="00BA34E0"/>
    <w:rsid w:val="00BB5E88"/>
    <w:rsid w:val="00BC04CC"/>
    <w:rsid w:val="00BC10A6"/>
    <w:rsid w:val="00BE5580"/>
    <w:rsid w:val="00BF1D49"/>
    <w:rsid w:val="00C04EB3"/>
    <w:rsid w:val="00C07558"/>
    <w:rsid w:val="00C661F0"/>
    <w:rsid w:val="00C73BB8"/>
    <w:rsid w:val="00C878C5"/>
    <w:rsid w:val="00C96094"/>
    <w:rsid w:val="00CC7BE7"/>
    <w:rsid w:val="00CD104F"/>
    <w:rsid w:val="00D20C70"/>
    <w:rsid w:val="00D228D6"/>
    <w:rsid w:val="00D50FC0"/>
    <w:rsid w:val="00D933A3"/>
    <w:rsid w:val="00DA634C"/>
    <w:rsid w:val="00DB62EC"/>
    <w:rsid w:val="00E95C93"/>
    <w:rsid w:val="00EA3E18"/>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C3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19-03CyberSecuritySupplyChain-Risks.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ACA42D20A38E42B6DFB3FA7A5652A1" ma:contentTypeVersion="1" ma:contentTypeDescription="Create a new document." ma:contentTypeScope="" ma:versionID="aee8b8ffd4cb629fadc1810612077a2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Standards Development Document</p:Name>
  <p:Description>Documentation will become a record 14 days after Posting Date as posting date is used both as an expected posting date and the final posting date this allows for a 2 week window in case the posting date moves past the expected.</p:Description>
  <p:Statement/>
  <p:PolicyItems>
    <p:PolicyItem featureId="Microsoft.Office.RecordsManagement.PolicyFeatures.Expiration" staticId="0x01010078EEA3ECF0D5C6409A451734D31E55AF8900631D604F236CA840A89F4AFA292F5FD0|200564119" UniqueId="69ea008f-f3da-4195-a01d-0a548ac0abb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14</number>
                  <property>Posting_x0020_Date</property>
                  <propertyId>50b1c334-7a0e-40d7-b993-0f38b1e779ba</propertyId>
                  <period>days</period>
                </formula>
                <action type="action" id="Microsoft.Office.RecordsManagement.PolicyFeatures.Expiration.Action.Record"/>
              </data>
            </stages>
          </Schedule>
          <Schedule type="Record">
            <stages>
              <data stageId="2">
                <formula id="Microsoft.Office.RecordsManagement.PolicyFeatures.Expiration.Formula.BuiltIn">
                  <number>15</number>
                  <property>Posting_x0020_Date</property>
                  <propertyId>50b1c334-7a0e-40d7-b993-0f38b1e779ba</propertyId>
                  <period>years</period>
                </formula>
                <action type="action" id="Microsoft.Office.RecordsManagement.PolicyFeatures.Expiration.Action.MoveToRecycleBin"/>
              </data>
            </stages>
          </Schedule>
        </Schedules>
      </p:CustomData>
    </p:PolicyItem>
  </p:PolicyItems>
</p:Policy>
</file>

<file path=customXml/item6.xml><?xml version="1.0" encoding="utf-8"?>
<p:properties xmlns:p="http://schemas.microsoft.com/office/2006/metadata/properties" xmlns:xsi="http://www.w3.org/2001/XMLSchema-instance">
  <documentManagement>
    <_dlc_DocId xmlns="cbf880be-c7c2-4487-81cc-39803b2f2238">V5FEZNQ3RRSY-729300196-446</_dlc_DocId>
    <_dlc_DocIdUrl xmlns="cbf880be-c7c2-4487-81cc-39803b2f2238">
      <Url>http://departments.internal.nerc.com/StandardsDev/_layouts/15/DocIdRedir.aspx?ID=V5FEZNQ3RRSY-729300196-446</Url>
      <Description>V5FEZNQ3RRSY-729300196-446</Description>
    </_dlc_DocIdUrl>
  </documentManagement>
</p:properties>
</file>

<file path=customXml/itemProps1.xml><?xml version="1.0" encoding="utf-8"?>
<ds:datastoreItem xmlns:ds="http://schemas.openxmlformats.org/officeDocument/2006/customXml" ds:itemID="{125E3028-9119-4D9B-9559-DE8AFB23636C}">
  <ds:schemaRefs>
    <ds:schemaRef ds:uri="http://schemas.microsoft.com/sharepoint/v3/contenttype/forms"/>
  </ds:schemaRefs>
</ds:datastoreItem>
</file>

<file path=customXml/itemProps2.xml><?xml version="1.0" encoding="utf-8"?>
<ds:datastoreItem xmlns:ds="http://schemas.openxmlformats.org/officeDocument/2006/customXml" ds:itemID="{0556B912-1708-4BBB-B09A-0131AF58F2D0}"/>
</file>

<file path=customXml/itemProps3.xml><?xml version="1.0" encoding="utf-8"?>
<ds:datastoreItem xmlns:ds="http://schemas.openxmlformats.org/officeDocument/2006/customXml" ds:itemID="{4B3E39B4-47DA-45CA-930E-22D65FA7EA47}"/>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BE55DD1D-EA1C-4254-A113-74420EC08C31}">
  <ds:schemaRefs>
    <ds:schemaRef ds:uri="office.server.policy"/>
  </ds:schemaRefs>
</ds:datastoreItem>
</file>

<file path=customXml/itemProps6.xml><?xml version="1.0" encoding="utf-8"?>
<ds:datastoreItem xmlns:ds="http://schemas.openxmlformats.org/officeDocument/2006/customXml" ds:itemID="{1374C60F-4BE1-41A8-9D46-609161D941FF}">
  <ds:schemaRefs>
    <ds:schemaRef ds:uri="http://schemas.microsoft.com/office/2006/metadata/properties"/>
    <ds:schemaRef ds:uri="http://schemas.microsoft.com/sharepoint/v4"/>
    <ds:schemaRef ds:uri="http://purl.org/dc/dcmitype/"/>
    <ds:schemaRef ds:uri="be72bb46-7b96-43f6-b3d2-cb56bca42853"/>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3768</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2019-11-26T19:16:00Z</dcterms:created>
  <dcterms:modified xsi:type="dcterms:W3CDTF">2020-01-22T20:43:00Z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0x010100C3ACA42D20A38E42B6DFB3FA7A5652A1</vt:lpwstr>
  </property>
  <property fmtid="{D5CDD505-2E9C-101B-9397-08002B2CF9AE}" pid="3" name="GS_AddingInProgress">
    <vt:lpwstr>False</vt:lpwstr>
  </property>
  <property fmtid="{D5CDD505-2E9C-101B-9397-08002B2CF9AE}" pid="4" name="_dlc_DocIdItemGuid">
    <vt:lpwstr>77aa2e64-5a51-43d3-844c-589c03862a84</vt:lpwstr>
  </property>
  <property fmtid="{D5CDD505-2E9C-101B-9397-08002B2CF9AE}" pid="5" name="_dlc_policyId">
    <vt:lpwstr>0x01010078EEA3ECF0D5C6409A451734D31E55AF8900631D604F236CA840A89F4AFA292F5FD0|200564119</vt:lpwstr>
  </property>
  <property fmtid="{D5CDD505-2E9C-101B-9397-08002B2CF9AE}" pid="6" name="ItemRetentionFormula">
    <vt:lpwstr>&lt;formula id="Microsoft.Office.RecordsManagement.PolicyFeatures.Expiration.Formula.BuiltIn"&gt;&lt;number&gt;14&lt;/number&gt;&lt;property&gt;Posting_x005f_x0020_Date&lt;/property&gt;&lt;propertyId&gt;50b1c334-7a0e-40d7-b993-0f38b1e779ba&lt;/propertyId&gt;&lt;period&gt;days&lt;/period&gt;&lt;/formula&gt;</vt:lpwstr>
  </property>
  <property fmtid="{D5CDD505-2E9C-101B-9397-08002B2CF9AE}" pid="7" name="TaxKeyword">
    <vt:lpwstr/>
  </property>
  <property fmtid="{D5CDD505-2E9C-101B-9397-08002B2CF9AE}" pid="8" name="Requirements Affected">
    <vt:lpwstr/>
  </property>
  <property fmtid="{D5CDD505-2E9C-101B-9397-08002B2CF9AE}" pid="9" name="Standards Project Number">
    <vt:lpwstr>11118;#2019-03|0d236ce5-a1b2-4961-b80e-337aaf0d902b</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