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B722" w14:textId="77777777" w:rsidR="0039275D" w:rsidRPr="00687867" w:rsidRDefault="005E23CC" w:rsidP="00BC0053">
      <w:pPr>
        <w:pStyle w:val="DocumentTitle"/>
      </w:pPr>
      <w:r>
        <w:t>Unofficial Comment Form</w:t>
      </w:r>
    </w:p>
    <w:p w14:paraId="4AC3B723" w14:textId="77777777" w:rsidR="00D933A3" w:rsidRDefault="005E23CC" w:rsidP="00BC0053">
      <w:pPr>
        <w:pStyle w:val="DocumentSubtitle"/>
      </w:pPr>
      <w:bookmarkStart w:id="0" w:name="_Toc195946480"/>
      <w:r>
        <w:t>Project 2019-03 Cyber Security Supply Chain Risks</w:t>
      </w:r>
    </w:p>
    <w:p w14:paraId="4AC3B724" w14:textId="77777777" w:rsidR="003948E2" w:rsidRDefault="003948E2" w:rsidP="00BC0053">
      <w:pPr>
        <w:pStyle w:val="DocumentSubtitle"/>
      </w:pPr>
    </w:p>
    <w:p w14:paraId="4AC3B725" w14:textId="66DE3957" w:rsidR="005E23CC" w:rsidRPr="00D24289" w:rsidRDefault="005E23CC" w:rsidP="00BC0053">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w:t>
      </w:r>
      <w:r w:rsidRPr="00D50FC0">
        <w:t xml:space="preserve">nts on </w:t>
      </w:r>
      <w:r w:rsidR="00D50FC0" w:rsidRPr="00D50FC0">
        <w:rPr>
          <w:rFonts w:cs="Calibri"/>
          <w:b/>
          <w:bCs/>
        </w:rPr>
        <w:t>CIP-005-7, CIP-010-4</w:t>
      </w:r>
      <w:r w:rsidR="00230A33">
        <w:rPr>
          <w:rFonts w:cs="Calibri"/>
          <w:b/>
          <w:bCs/>
        </w:rPr>
        <w:t>,</w:t>
      </w:r>
      <w:r w:rsidR="00D50FC0" w:rsidRPr="00D50FC0">
        <w:rPr>
          <w:rFonts w:cs="Calibri"/>
          <w:b/>
          <w:bCs/>
        </w:rPr>
        <w:t xml:space="preserve"> and CIP-013-2</w:t>
      </w:r>
      <w:r w:rsidRPr="00D50FC0">
        <w:t xml:space="preserve"> by</w:t>
      </w:r>
      <w:r w:rsidRPr="00D50FC0">
        <w:rPr>
          <w:b/>
        </w:rPr>
        <w:t xml:space="preserve"> </w:t>
      </w:r>
      <w:r w:rsidRPr="00230A33">
        <w:rPr>
          <w:b/>
        </w:rPr>
        <w:t xml:space="preserve">8 p.m. Eastern, </w:t>
      </w:r>
      <w:r w:rsidR="00230A33">
        <w:rPr>
          <w:b/>
        </w:rPr>
        <w:t>Monday, June 22</w:t>
      </w:r>
      <w:r w:rsidRPr="00230A33">
        <w:rPr>
          <w:b/>
        </w:rPr>
        <w:t>, 2019.</w:t>
      </w:r>
      <w:r>
        <w:rPr>
          <w:b/>
        </w:rPr>
        <w:br/>
      </w:r>
    </w:p>
    <w:p w14:paraId="4AC3B726" w14:textId="77777777" w:rsidR="005E23CC" w:rsidRPr="00D24289" w:rsidRDefault="005E23CC" w:rsidP="00BC0053">
      <w:r>
        <w:t xml:space="preserve">Additional information is available on the </w:t>
      </w:r>
      <w:hyperlink r:id="rId13"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Pr="0081097D">
          <w:rPr>
            <w:rStyle w:val="Hyperlink"/>
          </w:rPr>
          <w:t>Alison Oswald</w:t>
        </w:r>
      </w:hyperlink>
      <w:r w:rsidRPr="00F86A52">
        <w:t xml:space="preserve"> (via email)</w:t>
      </w:r>
      <w:r>
        <w:t>,</w:t>
      </w:r>
      <w:r w:rsidRPr="00F86A52">
        <w:t xml:space="preserve"> or at </w:t>
      </w:r>
      <w:r>
        <w:t>404-446-9668.</w:t>
      </w:r>
      <w:r w:rsidRPr="00D24289">
        <w:tab/>
      </w:r>
    </w:p>
    <w:p w14:paraId="4AC3B727" w14:textId="77777777" w:rsidR="003948E2" w:rsidRDefault="003948E2" w:rsidP="00BC0053"/>
    <w:bookmarkEnd w:id="1"/>
    <w:p w14:paraId="4AC3B728" w14:textId="77777777" w:rsidR="0039275D" w:rsidRPr="00FE70BB" w:rsidRDefault="005E23CC" w:rsidP="00BC0053">
      <w:pPr>
        <w:pStyle w:val="Heading2"/>
      </w:pPr>
      <w:r>
        <w:t>Background Information</w:t>
      </w:r>
    </w:p>
    <w:p w14:paraId="4AC3B729" w14:textId="77777777" w:rsidR="005E23CC" w:rsidRDefault="005E23CC" w:rsidP="00BC0053">
      <w:bookmarkStart w:id="2" w:name="_Toc195946482"/>
      <w:r>
        <w:t xml:space="preserve">Project 2019-03 is in response to FERC Order 850 and the NERC Supply Chain Report to make modifications to the Supply Chain Standards, CIP-005-7, CIP-010-4, </w:t>
      </w:r>
      <w:r w:rsidR="00D50FC0">
        <w:t xml:space="preserve">and </w:t>
      </w:r>
      <w:r>
        <w:t>CIP-013-2.</w:t>
      </w:r>
    </w:p>
    <w:p w14:paraId="4AC3B72A" w14:textId="77777777" w:rsidR="005E23CC" w:rsidRDefault="005E23CC" w:rsidP="00BC0053"/>
    <w:p w14:paraId="4AC3B72B" w14:textId="103BA561" w:rsidR="005E23CC" w:rsidRDefault="005E23CC" w:rsidP="00BC0053">
      <w:pPr>
        <w:pStyle w:val="Default"/>
      </w:pPr>
      <w:r>
        <w:t xml:space="preserve">The NERC </w:t>
      </w:r>
      <w:r w:rsidR="00C40742">
        <w:t>Supply Chain R</w:t>
      </w:r>
      <w:r>
        <w:t xml:space="preserve">eport recommended including </w:t>
      </w:r>
      <w:r w:rsidR="00BC0053" w:rsidRPr="00BC0053">
        <w:t>Electronic Access Control and Monitoring Systems (</w:t>
      </w:r>
      <w:r>
        <w:t>EACMS</w:t>
      </w:r>
      <w:r w:rsidR="00BC0053">
        <w:t>)</w:t>
      </w:r>
      <w:r>
        <w:t xml:space="preserve"> that provide electronic access control </w:t>
      </w:r>
      <w:r w:rsidR="00C93D36">
        <w:t xml:space="preserve">and </w:t>
      </w:r>
      <w:r>
        <w:t xml:space="preserve">excluding monitoring and logging. The </w:t>
      </w:r>
      <w:r w:rsidR="00BC0053">
        <w:t>standard drafting team (</w:t>
      </w:r>
      <w:r>
        <w:t>SDT</w:t>
      </w:r>
      <w:r w:rsidR="00BC0053">
        <w:t>)</w:t>
      </w:r>
      <w:r>
        <w:t xml:space="preserve"> considered excluding monitoring and logging</w:t>
      </w:r>
      <w:r w:rsidR="00C93D36">
        <w:t>. H</w:t>
      </w:r>
      <w:r>
        <w:t xml:space="preserve">owever, operationally classifying assets using multiple definitions under different requirement of the same standard, and from standard to standard, has the potential to create confusion and unnecessary complexity in compliance programs. </w:t>
      </w:r>
    </w:p>
    <w:p w14:paraId="4AC3B72C" w14:textId="77777777" w:rsidR="005E23CC" w:rsidRDefault="005E23CC" w:rsidP="00BC0053"/>
    <w:p w14:paraId="4AC3B72D" w14:textId="2FBB3715" w:rsidR="005E23CC" w:rsidRDefault="00C40742" w:rsidP="00BC0053">
      <w:r>
        <w:t>The NERC S</w:t>
      </w:r>
      <w:r w:rsidR="005E23CC">
        <w:t xml:space="preserve">upply </w:t>
      </w:r>
      <w:r>
        <w:t>C</w:t>
      </w:r>
      <w:r w:rsidR="005E23CC">
        <w:t xml:space="preserve">hain </w:t>
      </w:r>
      <w:r>
        <w:t>R</w:t>
      </w:r>
      <w:r w:rsidR="005E23CC">
        <w:t xml:space="preserve">eport recommended including </w:t>
      </w:r>
      <w:r w:rsidR="00BC0053" w:rsidRPr="00BC0053">
        <w:t>Physical Access Control Systems (</w:t>
      </w:r>
      <w:r w:rsidR="005E23CC">
        <w:t>PACS</w:t>
      </w:r>
      <w:r w:rsidR="00BC0053">
        <w:t xml:space="preserve">) and </w:t>
      </w:r>
      <w:r w:rsidR="005E23CC">
        <w:t>excluding alerting and logging. The SDT considered excluding alerting and logging</w:t>
      </w:r>
      <w:r w:rsidR="00BC0053">
        <w:t>. H</w:t>
      </w:r>
      <w:r w:rsidR="005E23CC">
        <w:t xml:space="preserve">owever, operationally dealing with separate functionalities within the same asset definition has the potential to create confusion within the other standards that reference the current PACS definition in the applicability column. </w:t>
      </w:r>
    </w:p>
    <w:p w14:paraId="4AC3B72E" w14:textId="77777777" w:rsidR="005E23CC" w:rsidRDefault="005E23CC" w:rsidP="00BC0053"/>
    <w:p w14:paraId="4AC3B72F" w14:textId="2824BC19" w:rsidR="005E23CC" w:rsidRDefault="005E23CC" w:rsidP="00BC0053">
      <w:r>
        <w:t>In conclusion, the</w:t>
      </w:r>
      <w:r w:rsidRPr="000620F8">
        <w:t xml:space="preserve"> </w:t>
      </w:r>
      <w:r w:rsidR="00BC0053">
        <w:t>SDT</w:t>
      </w:r>
      <w:r w:rsidRPr="000620F8">
        <w:t xml:space="preserve"> decided to </w:t>
      </w:r>
      <w:r>
        <w:t>use</w:t>
      </w:r>
      <w:r w:rsidRPr="000620F8">
        <w:t xml:space="preserve"> the </w:t>
      </w:r>
      <w:r>
        <w:t>currently approved glossary definitions</w:t>
      </w:r>
      <w:r w:rsidRPr="000620F8">
        <w:t xml:space="preserve"> </w:t>
      </w:r>
      <w:r>
        <w:t xml:space="preserve">of EACMS and PACS </w:t>
      </w:r>
      <w:r w:rsidRPr="000620F8">
        <w:t xml:space="preserve">in modifications to the Supply Chain Standards. The </w:t>
      </w:r>
      <w:r>
        <w:t xml:space="preserve">currently approved glossary definitions </w:t>
      </w:r>
      <w:r w:rsidRPr="000620F8">
        <w:t>are all inclusive of the functionality of the systems</w:t>
      </w:r>
      <w:r>
        <w:t xml:space="preserve"> and</w:t>
      </w:r>
      <w:r w:rsidRPr="000620F8">
        <w:t xml:space="preserve"> do not separate any subset of functions. Any modification to the existing definitions </w:t>
      </w:r>
      <w:r>
        <w:t>would</w:t>
      </w:r>
      <w:r w:rsidRPr="000620F8">
        <w:t xml:space="preserve"> have a wide impact on the </w:t>
      </w:r>
      <w:r>
        <w:t xml:space="preserve">CIP </w:t>
      </w:r>
      <w:r w:rsidR="00C40742">
        <w:t>S</w:t>
      </w:r>
      <w:r w:rsidRPr="000620F8">
        <w:t>tandards outside of the Supply Chain Standards.</w:t>
      </w:r>
      <w:r>
        <w:t xml:space="preserve"> </w:t>
      </w:r>
    </w:p>
    <w:p w14:paraId="1919C837" w14:textId="77777777" w:rsidR="00BC0053" w:rsidRDefault="00BC0053" w:rsidP="00BC0053"/>
    <w:p w14:paraId="4AC3B730" w14:textId="4029A7DE" w:rsidR="00230A33" w:rsidRDefault="00230A33" w:rsidP="00BC0053">
      <w:r>
        <w:br w:type="page"/>
      </w:r>
    </w:p>
    <w:bookmarkEnd w:id="2"/>
    <w:p w14:paraId="4AC3B731" w14:textId="77777777" w:rsidR="0039275D" w:rsidRDefault="005E23CC" w:rsidP="00BC0053">
      <w:pPr>
        <w:pStyle w:val="Heading2"/>
      </w:pPr>
      <w:r>
        <w:t>Questions</w:t>
      </w:r>
    </w:p>
    <w:p w14:paraId="4AC3B732" w14:textId="31E53BFB" w:rsidR="005E23CC" w:rsidRPr="000D4295" w:rsidRDefault="005E23CC" w:rsidP="00BC0053">
      <w:pPr>
        <w:pStyle w:val="ListParagraph"/>
        <w:numPr>
          <w:ilvl w:val="0"/>
          <w:numId w:val="25"/>
        </w:numPr>
        <w:spacing w:before="120"/>
      </w:pPr>
      <w:r w:rsidRPr="000D4295">
        <w:t>The SDT</w:t>
      </w:r>
      <w:r w:rsidR="00B85943" w:rsidRPr="000D4295">
        <w:t xml:space="preserve"> is proposing language in CIP-005-7 in the newly formed R3 to include EACMS as an applicable system to </w:t>
      </w:r>
      <w:r w:rsidR="006525D1" w:rsidRPr="000D4295">
        <w:t xml:space="preserve">address </w:t>
      </w:r>
      <w:r w:rsidR="00B85943" w:rsidRPr="000D4295">
        <w:t xml:space="preserve">industry concern during the initial ballot </w:t>
      </w:r>
      <w:r w:rsidR="006525D1" w:rsidRPr="000D4295">
        <w:t xml:space="preserve">concerning the required use </w:t>
      </w:r>
      <w:r w:rsidR="000D4295" w:rsidRPr="000D4295">
        <w:t>of Intermediate</w:t>
      </w:r>
      <w:r w:rsidR="00B85943" w:rsidRPr="000D4295">
        <w:t xml:space="preserve"> </w:t>
      </w:r>
      <w:r w:rsidR="006525D1" w:rsidRPr="000D4295">
        <w:t>S</w:t>
      </w:r>
      <w:r w:rsidR="00B85943" w:rsidRPr="000D4295">
        <w:t xml:space="preserve">ystems and EACMS. This proposed requirement </w:t>
      </w:r>
      <w:r w:rsidR="000D4295" w:rsidRPr="000D4295">
        <w:t xml:space="preserve">has </w:t>
      </w:r>
      <w:r w:rsidR="00B85943" w:rsidRPr="000D4295">
        <w:t>modified language from CIP-005-6 Requirement R2.4 and R2.5 and is not a wholly new requirement from the previous version of the standard.</w:t>
      </w:r>
      <w:r w:rsidR="00C93D36">
        <w:t xml:space="preserve"> </w:t>
      </w:r>
      <w:r w:rsidRPr="000D4295">
        <w:t xml:space="preserve">Do you agree </w:t>
      </w:r>
      <w:r w:rsidR="00B85943" w:rsidRPr="000D4295">
        <w:t xml:space="preserve">that this proposal makes it clearer that </w:t>
      </w:r>
      <w:r w:rsidR="006525D1" w:rsidRPr="000D4295">
        <w:t>I</w:t>
      </w:r>
      <w:r w:rsidR="00B85943" w:rsidRPr="000D4295">
        <w:t xml:space="preserve">ntermediate </w:t>
      </w:r>
      <w:r w:rsidR="006525D1" w:rsidRPr="000D4295">
        <w:t>S</w:t>
      </w:r>
      <w:r w:rsidR="00B85943" w:rsidRPr="000D4295">
        <w:t xml:space="preserve">ystems are not </w:t>
      </w:r>
      <w:r w:rsidR="00312B21" w:rsidRPr="000D4295">
        <w:t>required?</w:t>
      </w:r>
      <w:r w:rsidR="00B85943" w:rsidRPr="000D4295">
        <w:t xml:space="preserve"> </w:t>
      </w:r>
      <w:r w:rsidRPr="000D4295">
        <w:rPr>
          <w:rFonts w:cstheme="minorHAnsi"/>
        </w:rPr>
        <w:t>If you do not agree, please provide your recommendation and, if appropriate, technical or procedural justification.</w:t>
      </w:r>
    </w:p>
    <w:p w14:paraId="4AC3B733" w14:textId="77777777" w:rsidR="005E23CC" w:rsidRPr="00D24289" w:rsidRDefault="005E23CC" w:rsidP="00BC0053">
      <w:pPr>
        <w:pStyle w:val="ListParagraph"/>
        <w:keepNext/>
        <w:spacing w:before="120"/>
        <w:contextualSpacing w:val="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4AC3B734"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4AC3B736" w14:textId="77777777" w:rsidR="005E23CC" w:rsidRDefault="005E23CC" w:rsidP="00BC0053">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780D6F2" w14:textId="64B6F157" w:rsidR="00477905" w:rsidRPr="00477905" w:rsidRDefault="00477905" w:rsidP="00BC0053">
      <w:pPr>
        <w:pStyle w:val="ListParagraph"/>
        <w:numPr>
          <w:ilvl w:val="0"/>
          <w:numId w:val="25"/>
        </w:numPr>
        <w:spacing w:before="120"/>
        <w:contextualSpacing w:val="0"/>
      </w:pPr>
      <w:r w:rsidRPr="000D4295">
        <w:t>The SDT is proposing language in CIP-005-7 in the newly formed R3</w:t>
      </w:r>
      <w:r>
        <w:t xml:space="preserve"> to clarify remote session conditions. Do you agree that these changes clearly define the types of remote sessions that are covered by the standards? </w:t>
      </w:r>
      <w:r w:rsidRPr="000D4295">
        <w:rPr>
          <w:rFonts w:cstheme="minorHAnsi"/>
        </w:rPr>
        <w:t>If you do not agree, please provide your recommendation and, if appropriate, technical or procedural justification</w:t>
      </w:r>
      <w:r>
        <w:rPr>
          <w:rFonts w:cstheme="minorHAnsi"/>
        </w:rPr>
        <w:t>.</w:t>
      </w:r>
    </w:p>
    <w:p w14:paraId="2902BCDE" w14:textId="77777777" w:rsidR="00477905" w:rsidRPr="00D24289" w:rsidRDefault="00477905"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69145176" w14:textId="77777777" w:rsidR="00477905" w:rsidRPr="00D24289" w:rsidRDefault="00477905"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4B85FA47" w14:textId="77777777" w:rsidR="00477905" w:rsidRDefault="00477905" w:rsidP="00BC0053">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38" w14:textId="3F2860BB" w:rsidR="005E23CC" w:rsidRPr="000D4295" w:rsidRDefault="00312B21" w:rsidP="00BC0053">
      <w:pPr>
        <w:pStyle w:val="ListParagraph"/>
        <w:numPr>
          <w:ilvl w:val="0"/>
          <w:numId w:val="25"/>
        </w:numPr>
        <w:spacing w:before="120"/>
        <w:contextualSpacing w:val="0"/>
      </w:pPr>
      <w:r w:rsidRPr="000D4295">
        <w:t xml:space="preserve">The SDT is proposing removing the exception language in </w:t>
      </w:r>
      <w:r w:rsidR="00B85943" w:rsidRPr="000D4295">
        <w:t>CIP-010</w:t>
      </w:r>
      <w:r w:rsidRPr="000D4295">
        <w:t>-4 “Applicable Systems” for PACS which stated “except as provided in Requirement R1, Part 1.6.” This reverts the language in this section back to what is in CIP-010-3. Do you agree with this proposed modification?</w:t>
      </w:r>
      <w:r w:rsidR="00B85943" w:rsidRPr="000D4295">
        <w:t xml:space="preserve"> </w:t>
      </w:r>
      <w:r w:rsidR="00477905" w:rsidRPr="000D4295">
        <w:rPr>
          <w:rFonts w:cstheme="minorHAnsi"/>
        </w:rPr>
        <w:t>If you do not agree, please provide your recommendation and, if appropriate, technical or procedural justification</w:t>
      </w:r>
      <w:r w:rsidR="00477905">
        <w:rPr>
          <w:rFonts w:cstheme="minorHAnsi"/>
        </w:rPr>
        <w:t>.</w:t>
      </w:r>
    </w:p>
    <w:p w14:paraId="4AC3B739"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4AC3B73A"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4AC3B73C" w14:textId="4423B6C3" w:rsid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9273733" w14:textId="463C6E52" w:rsidR="00312B21" w:rsidRPr="000D4295" w:rsidRDefault="00C40742" w:rsidP="00BC0053">
      <w:pPr>
        <w:pStyle w:val="ListParagraph"/>
        <w:numPr>
          <w:ilvl w:val="0"/>
          <w:numId w:val="25"/>
        </w:numPr>
        <w:spacing w:before="120"/>
        <w:contextualSpacing w:val="0"/>
      </w:pPr>
      <w:r>
        <w:lastRenderedPageBreak/>
        <w:t>To address comments the SDT re</w:t>
      </w:r>
      <w:r w:rsidR="006532EF" w:rsidRPr="000D4295">
        <w:t>co</w:t>
      </w:r>
      <w:bookmarkStart w:id="3" w:name="_GoBack"/>
      <w:bookmarkEnd w:id="3"/>
      <w:r w:rsidR="006532EF" w:rsidRPr="000D4295">
        <w:t>nstructed the wording in</w:t>
      </w:r>
      <w:r w:rsidR="00477905">
        <w:t xml:space="preserve"> CIP-013-2</w:t>
      </w:r>
      <w:r w:rsidR="006532EF" w:rsidRPr="000D4295">
        <w:t xml:space="preserve"> Requirement R1, Part 1.2.6 to clarify that all types of vendor</w:t>
      </w:r>
      <w:r w:rsidR="00477905">
        <w:t>-initiated</w:t>
      </w:r>
      <w:r w:rsidR="006532EF" w:rsidRPr="000D4295">
        <w:t xml:space="preserve"> remote access needs to be considered.</w:t>
      </w:r>
      <w:r w:rsidR="00C93D36">
        <w:t xml:space="preserve"> </w:t>
      </w:r>
      <w:r w:rsidR="00477905">
        <w:t>Do you agree that these changes clearly define the types of remote sessions that are covered by the standards</w:t>
      </w:r>
      <w:r w:rsidR="006532EF" w:rsidRPr="000D4295">
        <w:t>?</w:t>
      </w:r>
      <w:r w:rsidR="00C93D36">
        <w:t xml:space="preserve"> </w:t>
      </w:r>
      <w:r w:rsidR="006532EF" w:rsidRPr="000D4295">
        <w:t>If you do not agree, please provide your recommendations and if appropriate, technical or procedural justification.</w:t>
      </w:r>
      <w:r w:rsidR="00C93D36">
        <w:t xml:space="preserve"> </w:t>
      </w:r>
    </w:p>
    <w:p w14:paraId="78BE7D76" w14:textId="77777777" w:rsidR="00312B21" w:rsidRPr="00D24289" w:rsidRDefault="00312B21"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3EE0045D" w14:textId="77777777" w:rsidR="00312B21" w:rsidRPr="00D24289" w:rsidRDefault="00312B21"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33143E3A" w14:textId="77777777" w:rsidR="00312B21" w:rsidRDefault="00312B21"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9865A07" w14:textId="77777777" w:rsidR="000D5A93" w:rsidRDefault="000D5A93">
      <w:r>
        <w:br w:type="page"/>
      </w:r>
    </w:p>
    <w:p w14:paraId="4AC3B744" w14:textId="41886B3A" w:rsidR="005E23CC" w:rsidRPr="005E23CC" w:rsidRDefault="005E23CC" w:rsidP="00BC0053">
      <w:pPr>
        <w:pStyle w:val="ListParagraph"/>
        <w:numPr>
          <w:ilvl w:val="0"/>
          <w:numId w:val="25"/>
        </w:numPr>
        <w:spacing w:before="120"/>
        <w:contextualSpacing w:val="0"/>
      </w:pPr>
      <w:r>
        <w:t>The SDT is proposing a</w:t>
      </w:r>
      <w:r w:rsidR="00B85943">
        <w:t>n</w:t>
      </w:r>
      <w:r w:rsidR="00DA6B18">
        <w:t xml:space="preserve"> increase from 12 to</w:t>
      </w:r>
      <w:r>
        <w:t xml:space="preserve"> 1</w:t>
      </w:r>
      <w:r w:rsidR="00B85943">
        <w:t>8</w:t>
      </w:r>
      <w:r>
        <w:t xml:space="preserve"> month implementation plan</w:t>
      </w:r>
      <w:r w:rsidR="00DA6B18">
        <w:t xml:space="preserve"> in response to industry comment</w:t>
      </w:r>
      <w:r>
        <w:t xml:space="preserve">. Do you agree </w:t>
      </w:r>
      <w:r w:rsidR="00DA6B18">
        <w:t xml:space="preserve">this strikes a balance between appropriate risk mitigation and giving the industry time to implement changes? </w:t>
      </w:r>
    </w:p>
    <w:p w14:paraId="4AC3B745"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4AC3B746"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4AC3B748" w14:textId="77777777" w:rsid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4A" w14:textId="77777777" w:rsidR="005E23CC" w:rsidRDefault="005E23CC" w:rsidP="00BC0053">
      <w:pPr>
        <w:pStyle w:val="ListParagraph"/>
        <w:numPr>
          <w:ilvl w:val="0"/>
          <w:numId w:val="25"/>
        </w:numPr>
        <w:spacing w:before="120"/>
        <w:contextualSpacing w:val="0"/>
        <w:rPr>
          <w:rFonts w:cstheme="minorHAnsi"/>
        </w:rPr>
      </w:pPr>
      <w:r>
        <w:rPr>
          <w:rFonts w:cstheme="minorHAnsi"/>
        </w:rPr>
        <w:t>The SDT proposes that the modifications in CIP-005-7, CIP-010-4 and CIP-013-2 meet the FERC directives in a cost effective manner. Do you agree? If you do not agree, or if you agree but have suggestions for improvement to enable more cost effective approaches, please provide your recommendation and, if appropriate, technical or procedural justification.</w:t>
      </w:r>
    </w:p>
    <w:p w14:paraId="4AC3B74B" w14:textId="77777777" w:rsidR="005E23CC" w:rsidRPr="00D24289" w:rsidRDefault="005E23CC" w:rsidP="00BC0053">
      <w:pPr>
        <w:pStyle w:val="ListParagraph"/>
        <w:keepNext/>
        <w:spacing w:before="120"/>
        <w:contextualSpacing w:val="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Yes </w:t>
      </w:r>
    </w:p>
    <w:p w14:paraId="4AC3B74C" w14:textId="77777777" w:rsidR="005E23CC" w:rsidRPr="00D24289" w:rsidRDefault="005E23CC" w:rsidP="00BC0053">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C40742">
        <w:fldChar w:fldCharType="separate"/>
      </w:r>
      <w:r w:rsidRPr="00D24289">
        <w:fldChar w:fldCharType="end"/>
      </w:r>
      <w:r w:rsidRPr="00D24289">
        <w:t xml:space="preserve"> No </w:t>
      </w:r>
    </w:p>
    <w:p w14:paraId="4AC3B74E" w14:textId="77777777" w:rsid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50" w14:textId="77777777" w:rsidR="005E23CC" w:rsidRDefault="005E23CC" w:rsidP="00BC0053">
      <w:pPr>
        <w:pStyle w:val="ListParagraph"/>
        <w:numPr>
          <w:ilvl w:val="0"/>
          <w:numId w:val="25"/>
        </w:numPr>
        <w:spacing w:before="120"/>
        <w:contextualSpacing w:val="0"/>
      </w:pPr>
      <w:r w:rsidRPr="00AF2652">
        <w:t xml:space="preserve">Provide any additional comments for the </w:t>
      </w:r>
      <w:r>
        <w:t>s</w:t>
      </w:r>
      <w:r w:rsidRPr="00AF2652">
        <w:t xml:space="preserve">tandard </w:t>
      </w:r>
      <w:r>
        <w:t>d</w:t>
      </w:r>
      <w:r w:rsidRPr="00AF2652">
        <w:t xml:space="preserve">rafting </w:t>
      </w:r>
      <w:r>
        <w:t>t</w:t>
      </w:r>
      <w:r w:rsidRPr="00AF2652">
        <w:t>eam to consider, if desired</w:t>
      </w:r>
    </w:p>
    <w:p w14:paraId="4AC3B752" w14:textId="77777777" w:rsidR="005E23CC" w:rsidRPr="005E23CC" w:rsidRDefault="005E23CC" w:rsidP="00BC0053">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5E23CC" w:rsidRPr="005E23CC"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5E387" w16cid:durableId="224D65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339E" w14:textId="77777777" w:rsidR="00F50C6F" w:rsidRDefault="00F50C6F">
      <w:r>
        <w:separator/>
      </w:r>
    </w:p>
  </w:endnote>
  <w:endnote w:type="continuationSeparator" w:id="0">
    <w:p w14:paraId="2ED69F25" w14:textId="77777777" w:rsidR="00F50C6F" w:rsidRDefault="00F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B758" w14:textId="1E751026" w:rsidR="00D933A3" w:rsidRPr="00FA460E" w:rsidRDefault="0011520A" w:rsidP="002A2B4F">
    <w:pPr>
      <w:pStyle w:val="Footer"/>
      <w:ind w:left="0" w:right="18"/>
    </w:pPr>
    <w:r>
      <w:t>Unofficial Comment Form | Project 2019-03 Cyber Security Supply Chain Risks</w:t>
    </w:r>
    <w:r w:rsidR="00230A33">
      <w:br/>
    </w:r>
    <w:r w:rsidR="00230A33" w:rsidRPr="00D50FC0">
      <w:rPr>
        <w:rFonts w:cs="Calibri"/>
        <w:bCs/>
      </w:rPr>
      <w:t>CIP-005-7, CIP-010-4</w:t>
    </w:r>
    <w:r w:rsidR="00230A33">
      <w:rPr>
        <w:rFonts w:cs="Calibri"/>
        <w:bCs/>
      </w:rPr>
      <w:t>,</w:t>
    </w:r>
    <w:r w:rsidR="00230A33" w:rsidRPr="00D50FC0">
      <w:rPr>
        <w:rFonts w:cs="Calibri"/>
        <w:bCs/>
      </w:rPr>
      <w:t xml:space="preserve"> and CIP-013-2</w:t>
    </w:r>
    <w:r w:rsidR="00230A33">
      <w:rPr>
        <w:rFonts w:cs="Calibri"/>
        <w:bCs/>
      </w:rPr>
      <w:t xml:space="preserve"> | May-June 2020</w:t>
    </w:r>
    <w:r w:rsidR="00FA460E">
      <w:tab/>
    </w:r>
    <w:r w:rsidR="00656825" w:rsidRPr="001F176A">
      <w:fldChar w:fldCharType="begin"/>
    </w:r>
    <w:r w:rsidR="00FA460E" w:rsidRPr="001F176A">
      <w:instrText xml:space="preserve"> PAGE </w:instrText>
    </w:r>
    <w:r w:rsidR="00656825" w:rsidRPr="001F176A">
      <w:fldChar w:fldCharType="separate"/>
    </w:r>
    <w:r w:rsidR="00C40742">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B75A" w14:textId="77777777" w:rsidR="0078206A" w:rsidRDefault="0078206A" w:rsidP="0078206A"/>
  <w:p w14:paraId="4AC3B75B" w14:textId="77777777" w:rsidR="0078206A" w:rsidRDefault="0078206A" w:rsidP="0078206A"/>
  <w:p w14:paraId="4AC3B75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1578" w14:textId="77777777" w:rsidR="00F50C6F" w:rsidRDefault="00F50C6F">
      <w:r>
        <w:separator/>
      </w:r>
    </w:p>
  </w:footnote>
  <w:footnote w:type="continuationSeparator" w:id="0">
    <w:p w14:paraId="78365C57" w14:textId="77777777" w:rsidR="00F50C6F" w:rsidRDefault="00F5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B757" w14:textId="77777777" w:rsidR="00D933A3" w:rsidRDefault="00513253">
    <w:r>
      <w:rPr>
        <w:noProof/>
      </w:rPr>
      <w:drawing>
        <wp:anchor distT="0" distB="0" distL="114300" distR="114300" simplePos="0" relativeHeight="251679232" behindDoc="1" locked="0" layoutInCell="1" allowOverlap="1" wp14:anchorId="4AC3B75D" wp14:editId="4AC3B75E">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B759" w14:textId="77777777" w:rsidR="00D933A3" w:rsidRDefault="00D20C70">
    <w:r>
      <w:rPr>
        <w:noProof/>
      </w:rPr>
      <w:drawing>
        <wp:anchor distT="0" distB="0" distL="114300" distR="114300" simplePos="0" relativeHeight="251678208" behindDoc="1" locked="0" layoutInCell="1" allowOverlap="1" wp14:anchorId="4AC3B75F" wp14:editId="4AC3B760">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8B1E05"/>
    <w:multiLevelType w:val="hybridMultilevel"/>
    <w:tmpl w:val="C5E4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4"/>
  </w:num>
  <w:num w:numId="4">
    <w:abstractNumId w:val="1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6"/>
  </w:num>
  <w:num w:numId="19">
    <w:abstractNumId w:val="21"/>
  </w:num>
  <w:num w:numId="20">
    <w:abstractNumId w:val="19"/>
  </w:num>
  <w:num w:numId="21">
    <w:abstractNumId w:val="22"/>
  </w:num>
  <w:num w:numId="22">
    <w:abstractNumId w:val="13"/>
  </w:num>
  <w:num w:numId="23">
    <w:abstractNumId w:val="23"/>
  </w:num>
  <w:num w:numId="24">
    <w:abstractNumId w:val="12"/>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4B"/>
    <w:rsid w:val="00011D42"/>
    <w:rsid w:val="000232FC"/>
    <w:rsid w:val="000334DF"/>
    <w:rsid w:val="000562A4"/>
    <w:rsid w:val="000A70BC"/>
    <w:rsid w:val="000B36CB"/>
    <w:rsid w:val="000B412D"/>
    <w:rsid w:val="000B7A04"/>
    <w:rsid w:val="000C0883"/>
    <w:rsid w:val="000D4295"/>
    <w:rsid w:val="000D5A93"/>
    <w:rsid w:val="000D7162"/>
    <w:rsid w:val="000E3AB0"/>
    <w:rsid w:val="00105E45"/>
    <w:rsid w:val="00113519"/>
    <w:rsid w:val="0011520A"/>
    <w:rsid w:val="00136931"/>
    <w:rsid w:val="001574EA"/>
    <w:rsid w:val="00185C24"/>
    <w:rsid w:val="00223BC7"/>
    <w:rsid w:val="00230A33"/>
    <w:rsid w:val="0023124B"/>
    <w:rsid w:val="00283FB4"/>
    <w:rsid w:val="002A2B4F"/>
    <w:rsid w:val="002E7434"/>
    <w:rsid w:val="00312B21"/>
    <w:rsid w:val="00316985"/>
    <w:rsid w:val="00366A96"/>
    <w:rsid w:val="0039275D"/>
    <w:rsid w:val="003948E2"/>
    <w:rsid w:val="003E1C41"/>
    <w:rsid w:val="00406EBC"/>
    <w:rsid w:val="00457486"/>
    <w:rsid w:val="004631BF"/>
    <w:rsid w:val="00477905"/>
    <w:rsid w:val="004800C7"/>
    <w:rsid w:val="004B7DE3"/>
    <w:rsid w:val="004B7ED4"/>
    <w:rsid w:val="004E7B5C"/>
    <w:rsid w:val="00510652"/>
    <w:rsid w:val="00513253"/>
    <w:rsid w:val="005316C6"/>
    <w:rsid w:val="005316F3"/>
    <w:rsid w:val="00555F79"/>
    <w:rsid w:val="00557919"/>
    <w:rsid w:val="00573832"/>
    <w:rsid w:val="005A721A"/>
    <w:rsid w:val="005D3F72"/>
    <w:rsid w:val="005E23CC"/>
    <w:rsid w:val="006164FE"/>
    <w:rsid w:val="006525D1"/>
    <w:rsid w:val="00652754"/>
    <w:rsid w:val="006532EF"/>
    <w:rsid w:val="00656825"/>
    <w:rsid w:val="00693CC9"/>
    <w:rsid w:val="00694CD1"/>
    <w:rsid w:val="006B3EC7"/>
    <w:rsid w:val="006C1F78"/>
    <w:rsid w:val="006C3CCA"/>
    <w:rsid w:val="007254EA"/>
    <w:rsid w:val="00736823"/>
    <w:rsid w:val="0074626C"/>
    <w:rsid w:val="0076365D"/>
    <w:rsid w:val="007776DB"/>
    <w:rsid w:val="0078206A"/>
    <w:rsid w:val="00791651"/>
    <w:rsid w:val="007C1460"/>
    <w:rsid w:val="007D618E"/>
    <w:rsid w:val="008630C1"/>
    <w:rsid w:val="0095499D"/>
    <w:rsid w:val="009B380B"/>
    <w:rsid w:val="00A15BCA"/>
    <w:rsid w:val="00A15F0F"/>
    <w:rsid w:val="00A35DA7"/>
    <w:rsid w:val="00A361B9"/>
    <w:rsid w:val="00A54A7B"/>
    <w:rsid w:val="00A6738A"/>
    <w:rsid w:val="00AD41BD"/>
    <w:rsid w:val="00B137E2"/>
    <w:rsid w:val="00B146D4"/>
    <w:rsid w:val="00B375B5"/>
    <w:rsid w:val="00B85943"/>
    <w:rsid w:val="00BA34E0"/>
    <w:rsid w:val="00BB5E88"/>
    <w:rsid w:val="00BC0053"/>
    <w:rsid w:val="00BC04CC"/>
    <w:rsid w:val="00BC10A6"/>
    <w:rsid w:val="00BE5580"/>
    <w:rsid w:val="00BF1D49"/>
    <w:rsid w:val="00C04EB3"/>
    <w:rsid w:val="00C07558"/>
    <w:rsid w:val="00C40742"/>
    <w:rsid w:val="00C661F0"/>
    <w:rsid w:val="00C73BB8"/>
    <w:rsid w:val="00C878C5"/>
    <w:rsid w:val="00C93D36"/>
    <w:rsid w:val="00C96094"/>
    <w:rsid w:val="00CC7BE7"/>
    <w:rsid w:val="00CD104F"/>
    <w:rsid w:val="00D20C70"/>
    <w:rsid w:val="00D228D6"/>
    <w:rsid w:val="00D50FC0"/>
    <w:rsid w:val="00D933A3"/>
    <w:rsid w:val="00DA634C"/>
    <w:rsid w:val="00DA6B18"/>
    <w:rsid w:val="00DB62EC"/>
    <w:rsid w:val="00E95C93"/>
    <w:rsid w:val="00EA3E18"/>
    <w:rsid w:val="00F06E1A"/>
    <w:rsid w:val="00F4013A"/>
    <w:rsid w:val="00F50C6F"/>
    <w:rsid w:val="00F7366E"/>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C3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ms-rtefontface-5">
    <w:name w:val="ms-rtefontface-5"/>
    <w:basedOn w:val="DefaultParagraphFont"/>
    <w:rsid w:val="00BC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9-03CyberSecuritySupplyChain-Risk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22" Type="http://schemas.microsoft.com/office/2016/09/relationships/commentsIds" Target="commentsIds.xml"/><Relationship Id="rId9" Type="http://schemas.openxmlformats.org/officeDocument/2006/relationships/webSettings" Target="webSettings.xml"/><Relationship Id="rId14" Type="http://schemas.openxmlformats.org/officeDocument/2006/relationships/hyperlink" Target="mailto:alison.oswald@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V5FEZNQ3RRSY-729300196-1098</_dlc_DocId>
    <_dlc_DocIdUrl xmlns="cbf880be-c7c2-4487-81cc-39803b2f2238">
      <Url>http://departments.internal.nerc.com/StandardsDev/_layouts/15/DocIdRedir.aspx?ID=V5FEZNQ3RRSY-729300196-1098</Url>
      <Description>V5FEZNQ3RRSY-729300196-1098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1D4F4F-6374-495E-B6D9-9AC136307965}"/>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http://www.w3.org/XML/1998/namespace"/>
    <ds:schemaRef ds:uri="be72bb46-7b96-43f6-b3d2-cb56bca42853"/>
    <ds:schemaRef ds:uri="http://purl.org/dc/elements/1.1/"/>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4"/>
    <ds:schemaRef ds:uri="3e1050e7-7faf-40ec-88f1-5bdab33a6ff5"/>
  </ds:schemaRefs>
</ds:datastoreItem>
</file>

<file path=customXml/itemProps3.xml><?xml version="1.0" encoding="utf-8"?>
<ds:datastoreItem xmlns:ds="http://schemas.openxmlformats.org/officeDocument/2006/customXml" ds:itemID="{125E3028-9119-4D9B-9559-DE8AFB23636C}">
  <ds:schemaRefs>
    <ds:schemaRef ds:uri="http://schemas.microsoft.com/sharepoint/v3/contenttype/forms"/>
  </ds:schemaRefs>
</ds:datastoreItem>
</file>

<file path=customXml/itemProps4.xml><?xml version="1.0" encoding="utf-8"?>
<ds:datastoreItem xmlns:ds="http://schemas.openxmlformats.org/officeDocument/2006/customXml" ds:itemID="{D1C69542-8BE2-419E-9937-FCB13C0E7E21}">
  <ds:schemaRefs>
    <ds:schemaRef ds:uri="Microsoft.SharePoint.Taxonomy.ContentTypeSync"/>
  </ds:schemaRefs>
</ds:datastoreItem>
</file>

<file path=customXml/itemProps5.xml><?xml version="1.0" encoding="utf-8"?>
<ds:datastoreItem xmlns:ds="http://schemas.openxmlformats.org/officeDocument/2006/customXml" ds:itemID="{4394532A-1780-4305-B541-38741FEF33A3}"/>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2020-05-04T20:49:00Z</dcterms:created>
  <dcterms:modified xsi:type="dcterms:W3CDTF">2020-05-05T16:12:00Z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0x010100C3ACA42D20A38E42B6DFB3FA7A5652A1</vt:lpwstr>
  </property>
  <property fmtid="{D5CDD505-2E9C-101B-9397-08002B2CF9AE}" pid="3" name="GS_AddingInProgress">
    <vt:lpwstr>False</vt:lpwstr>
  </property>
  <property fmtid="{D5CDD505-2E9C-101B-9397-08002B2CF9AE}" pid="4" name="_dlc_DocIdItemGuid">
    <vt:lpwstr>83e3f46e-760f-4e43-afc0-1d780867653d</vt:lpwstr>
  </property>
  <property fmtid="{D5CDD505-2E9C-101B-9397-08002B2CF9AE}" pid="5" name="_dlc_policyId">
    <vt:lpwstr/>
  </property>
  <property fmtid="{D5CDD505-2E9C-101B-9397-08002B2CF9AE}" pid="6" name="ItemRetentionFormula">
    <vt:lpwstr/>
  </property>
  <property fmtid="{D5CDD505-2E9C-101B-9397-08002B2CF9AE}" pid="7" name="TaxKeyword">
    <vt:lpwstr/>
  </property>
  <property fmtid="{D5CDD505-2E9C-101B-9397-08002B2CF9AE}" pid="8" name="Requirements Affected">
    <vt:lpwstr/>
  </property>
  <property fmtid="{D5CDD505-2E9C-101B-9397-08002B2CF9AE}" pid="9" name="Standards Project Number">
    <vt:lpwstr>11118;#2019-03|0d236ce5-a1b2-4961-b80e-337aaf0d902b</vt:lpwstr>
  </property>
  <property fmtid="{D5CDD505-2E9C-101B-9397-08002B2CF9AE}" pid="10" name="Standard Action">
    <vt:lpwstr>10154;#Additional Ballot 1|77346049-e4f6-4b6f-b83e-cf9c6d28e05c</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