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15191AE0" w14:textId="2A5C3AAA" w:rsidR="002D740C" w:rsidRDefault="00D34BF2" w:rsidP="00C33C8E">
      <w:pPr>
        <w:pStyle w:val="DocumentSubtitle"/>
        <w:rPr>
          <w:szCs w:val="32"/>
        </w:rPr>
      </w:pPr>
      <w:bookmarkStart w:id="0" w:name="_Toc195946480"/>
      <w:r>
        <w:rPr>
          <w:szCs w:val="32"/>
        </w:rPr>
        <w:t>Project 2021-07</w:t>
      </w:r>
      <w:r w:rsidR="002D740C">
        <w:rPr>
          <w:szCs w:val="32"/>
        </w:rPr>
        <w:t xml:space="preserve"> </w:t>
      </w:r>
      <w:r>
        <w:rPr>
          <w:szCs w:val="32"/>
        </w:rPr>
        <w:t>Extreme Cold Weather</w:t>
      </w:r>
      <w:r w:rsidR="00BD62E5">
        <w:rPr>
          <w:szCs w:val="32"/>
        </w:rPr>
        <w:t xml:space="preserve"> Grid Operations, Preparedness, and Coordination</w:t>
      </w:r>
    </w:p>
    <w:p w14:paraId="64EB68D1" w14:textId="77777777" w:rsidR="002F2BFE" w:rsidRDefault="002F2BFE" w:rsidP="00102A01">
      <w:pPr>
        <w:pStyle w:val="Heading1"/>
      </w:pPr>
    </w:p>
    <w:p w14:paraId="3620FC62" w14:textId="0F5DE395"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D34BF2">
        <w:rPr>
          <w:b/>
        </w:rPr>
        <w:t>Project 2021-07</w:t>
      </w:r>
      <w:r w:rsidR="00DC3A78">
        <w:rPr>
          <w:b/>
        </w:rPr>
        <w:t xml:space="preserve"> </w:t>
      </w:r>
      <w:r w:rsidR="00BD62E5">
        <w:rPr>
          <w:b/>
        </w:rPr>
        <w:t>Extreme Cold Weather Grid Operations, Preparedness, and Coordination</w:t>
      </w:r>
      <w:r w:rsidR="0072145A">
        <w:rPr>
          <w:b/>
        </w:rPr>
        <w:t xml:space="preserve"> </w:t>
      </w:r>
      <w:r w:rsidR="0072145A" w:rsidRPr="0072145A">
        <w:rPr>
          <w:b/>
        </w:rPr>
        <w:t>Standard Authorization Request (SAR)</w:t>
      </w:r>
      <w:bookmarkStart w:id="2" w:name="_GoBack"/>
      <w:bookmarkEnd w:id="2"/>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F14F08">
        <w:rPr>
          <w:b/>
        </w:rPr>
        <w:t>December 21, 2021</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1812E21F"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B6BB1">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C33C8E" w:rsidRPr="00C33C8E">
          <w:rPr>
            <w:rStyle w:val="Hyperlink"/>
          </w:rPr>
          <w:t>Alison Oswald</w:t>
        </w:r>
      </w:hyperlink>
      <w:r w:rsidR="00313BFE" w:rsidRPr="00F86A52">
        <w:t xml:space="preserve"> (via email)</w:t>
      </w:r>
      <w:r w:rsidR="00313BFE">
        <w:t>,</w:t>
      </w:r>
      <w:r w:rsidR="00313BFE" w:rsidRPr="00F86A52">
        <w:t xml:space="preserve"> or at </w:t>
      </w:r>
      <w:r w:rsidR="00C33C8E">
        <w:t>404-446-9668</w:t>
      </w:r>
      <w:r w:rsidR="000304FB">
        <w:t>.</w:t>
      </w:r>
      <w:r w:rsidR="00ED5673" w:rsidRPr="00D24289">
        <w:tab/>
      </w:r>
    </w:p>
    <w:p w14:paraId="26099FB3" w14:textId="77777777" w:rsidR="002F2BFE" w:rsidRPr="00D24289" w:rsidRDefault="002F2BFE" w:rsidP="00D933A3"/>
    <w:bookmarkEnd w:id="1"/>
    <w:p w14:paraId="58EE1DD8" w14:textId="131C4157" w:rsidR="003632EA" w:rsidRDefault="0073546A" w:rsidP="00DF49BC">
      <w:pPr>
        <w:pStyle w:val="Heading2"/>
      </w:pPr>
      <w:r w:rsidRPr="00747D75">
        <w:rPr>
          <w:rFonts w:cs="Tahoma"/>
        </w:rPr>
        <w:t>Background Information</w:t>
      </w:r>
      <w:bookmarkStart w:id="3" w:name="_Toc195946482"/>
    </w:p>
    <w:bookmarkEnd w:id="3"/>
    <w:p w14:paraId="28167589" w14:textId="34DC9ADB" w:rsidR="009A3111" w:rsidRDefault="00AD452C">
      <w:r>
        <w:t>T</w:t>
      </w:r>
      <w:r w:rsidR="009A3111">
        <w:t xml:space="preserve">he primary purpose of this project is to address reliability related findings from the FERC, NERC, and Regional Entity Joint Staff Inquiry into the February 2021 Cold Weather Grid Operations (“Joint Inquiry”). From February 8 through February 20, 2021, extreme cold weather and precipitation caused large numbers of generating units to experience outages, </w:t>
      </w:r>
      <w:proofErr w:type="spellStart"/>
      <w:r w:rsidR="009A3111">
        <w:t>derates</w:t>
      </w:r>
      <w:proofErr w:type="spellEnd"/>
      <w:r w:rsidR="009A3111">
        <w:t xml:space="preserve"> or failures to start, resulting in energy and transmission emergencies (referred to as “the Event”). The total Event firm load shed was the largest controlled firm load shed event in U.S. history and was the third largest in quantity of </w:t>
      </w:r>
      <w:proofErr w:type="spellStart"/>
      <w:r w:rsidR="009A3111">
        <w:t>outaged</w:t>
      </w:r>
      <w:proofErr w:type="spellEnd"/>
      <w:r w:rsidR="009A3111">
        <w:t xml:space="preserve"> megawatts (MW) of load after the August 2003 northeast blackout and the August 1996 west coast blackout. The Event was most severe from February 15 through February 18, 2021, and it contributed to power outages affecting millions of electricity customers throughout the regions of ERCOT, SPP and MISO South. Additionally, the February 2021 event is the fourth cold weather event in the past 10 years which jeopardized bulk-power system reliability.</w:t>
      </w:r>
    </w:p>
    <w:p w14:paraId="3F0D01A0" w14:textId="77777777" w:rsidR="009A3111" w:rsidRDefault="009A3111"/>
    <w:p w14:paraId="6250BCA6" w14:textId="013C1EE7" w:rsidR="00101373" w:rsidRDefault="00784C9E">
      <w:pPr>
        <w:rPr>
          <w:rFonts w:ascii="Tahoma" w:hAnsi="Tahoma" w:cs="Tahoma"/>
          <w:b/>
          <w:bCs/>
          <w:sz w:val="22"/>
          <w:szCs w:val="20"/>
        </w:rPr>
      </w:pPr>
      <w:r>
        <w:t xml:space="preserve">The Project Scope will address nine recommendations for new or enhanced NERC Reliability Standards proposed by the Joint Inquiry into the February 2021 Cold Weather Grid Operations which </w:t>
      </w:r>
      <w:r w:rsidR="009A3111">
        <w:t>were presented at the September 23, 2021 FERC Open Meeting</w:t>
      </w:r>
      <w:r w:rsidR="009A3111">
        <w:rPr>
          <w:rStyle w:val="FootnoteReference"/>
        </w:rPr>
        <w:footnoteReference w:id="2"/>
      </w:r>
      <w:r>
        <w:t>.</w:t>
      </w:r>
      <w:r w:rsidR="009A3111">
        <w:t xml:space="preserve"> </w:t>
      </w:r>
      <w:r>
        <w:t>T</w:t>
      </w:r>
      <w:r w:rsidR="009A3111">
        <w:t xml:space="preserve">he final </w:t>
      </w:r>
      <w:r>
        <w:t xml:space="preserve">Joint Inquiry </w:t>
      </w:r>
      <w:r w:rsidR="009A3111">
        <w:t>report was published on November 16, 2021</w:t>
      </w:r>
      <w:r w:rsidR="009A3111">
        <w:rPr>
          <w:rStyle w:val="FootnoteReference"/>
        </w:rPr>
        <w:footnoteReference w:id="3"/>
      </w:r>
      <w:r w:rsidR="009A3111">
        <w:t>.</w:t>
      </w:r>
      <w:r w:rsidR="00101373">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01A8B244" w14:textId="77777777" w:rsidR="002F4E24" w:rsidRPr="002F4E24" w:rsidRDefault="002F4E24" w:rsidP="00DF49BC">
      <w:pPr>
        <w:pStyle w:val="ListParagraph"/>
        <w:keepNext/>
        <w:contextualSpacing w:val="0"/>
        <w:rPr>
          <w:rFonts w:asciiTheme="minorHAnsi" w:hAnsiTheme="minorHAnsi"/>
        </w:rPr>
      </w:pPr>
    </w:p>
    <w:p w14:paraId="535013B8" w14:textId="4EA5088E" w:rsidR="00D34BF2" w:rsidRDefault="001D739D" w:rsidP="00FB4FB6">
      <w:pPr>
        <w:pStyle w:val="ListParagraph"/>
        <w:keepNext/>
        <w:numPr>
          <w:ilvl w:val="0"/>
          <w:numId w:val="33"/>
        </w:numPr>
        <w:spacing w:before="120"/>
        <w:rPr>
          <w:rFonts w:asciiTheme="minorHAnsi" w:hAnsiTheme="minorHAnsi"/>
        </w:rPr>
      </w:pPr>
      <w:r>
        <w:rPr>
          <w:rFonts w:asciiTheme="minorHAnsi" w:hAnsiTheme="minorHAnsi"/>
        </w:rPr>
        <w:t>Please use the following subpar</w:t>
      </w:r>
      <w:r w:rsidR="00B273FF">
        <w:rPr>
          <w:rFonts w:asciiTheme="minorHAnsi" w:hAnsiTheme="minorHAnsi"/>
        </w:rPr>
        <w:t>ts</w:t>
      </w:r>
      <w:r>
        <w:rPr>
          <w:rFonts w:asciiTheme="minorHAnsi" w:hAnsiTheme="minorHAnsi"/>
        </w:rPr>
        <w:t xml:space="preserve"> to indicate w</w:t>
      </w:r>
      <w:r w:rsidR="00945E55">
        <w:rPr>
          <w:rFonts w:asciiTheme="minorHAnsi" w:hAnsiTheme="minorHAnsi"/>
        </w:rPr>
        <w:t xml:space="preserve">hich </w:t>
      </w:r>
      <w:r w:rsidR="00CD405D">
        <w:rPr>
          <w:rFonts w:asciiTheme="minorHAnsi" w:hAnsiTheme="minorHAnsi"/>
        </w:rPr>
        <w:t xml:space="preserve">Reliability </w:t>
      </w:r>
      <w:r w:rsidR="00945E55">
        <w:rPr>
          <w:rFonts w:asciiTheme="minorHAnsi" w:hAnsiTheme="minorHAnsi"/>
        </w:rPr>
        <w:t xml:space="preserve">Standards </w:t>
      </w:r>
      <w:r w:rsidR="00D34BF2">
        <w:rPr>
          <w:rFonts w:asciiTheme="minorHAnsi" w:hAnsiTheme="minorHAnsi"/>
        </w:rPr>
        <w:t xml:space="preserve">you believe should be revised to address the </w:t>
      </w:r>
      <w:r w:rsidR="00CD405D">
        <w:rPr>
          <w:rFonts w:asciiTheme="minorHAnsi" w:hAnsiTheme="minorHAnsi"/>
        </w:rPr>
        <w:t>recommendations</w:t>
      </w:r>
      <w:r w:rsidR="00D34BF2">
        <w:rPr>
          <w:rFonts w:asciiTheme="minorHAnsi" w:hAnsiTheme="minorHAnsi"/>
        </w:rPr>
        <w:t xml:space="preserve"> in the </w:t>
      </w:r>
      <w:r w:rsidR="00945E55">
        <w:rPr>
          <w:rFonts w:asciiTheme="minorHAnsi" w:hAnsiTheme="minorHAnsi"/>
        </w:rPr>
        <w:t xml:space="preserve">FERC/NERC </w:t>
      </w:r>
      <w:r w:rsidR="00D34BF2">
        <w:rPr>
          <w:rFonts w:asciiTheme="minorHAnsi" w:hAnsiTheme="minorHAnsi"/>
        </w:rPr>
        <w:t xml:space="preserve">Joint </w:t>
      </w:r>
      <w:r w:rsidR="00945E55">
        <w:rPr>
          <w:rFonts w:asciiTheme="minorHAnsi" w:hAnsiTheme="minorHAnsi"/>
        </w:rPr>
        <w:t xml:space="preserve">Inquiry </w:t>
      </w:r>
      <w:r w:rsidR="00D34BF2">
        <w:rPr>
          <w:rFonts w:asciiTheme="minorHAnsi" w:hAnsiTheme="minorHAnsi"/>
        </w:rPr>
        <w:t>report</w:t>
      </w:r>
    </w:p>
    <w:p w14:paraId="3368CB45" w14:textId="20A02DDA" w:rsidR="00784C9E" w:rsidRDefault="00784C9E" w:rsidP="00DF49BC">
      <w:pPr>
        <w:pStyle w:val="ListParagraph"/>
        <w:keepNext/>
        <w:numPr>
          <w:ilvl w:val="1"/>
          <w:numId w:val="33"/>
        </w:numPr>
        <w:spacing w:before="120"/>
        <w:ind w:left="1080"/>
        <w:contextualSpacing w:val="0"/>
        <w:rPr>
          <w:rFonts w:asciiTheme="minorHAnsi" w:hAnsiTheme="minorHAnsi"/>
        </w:rPr>
      </w:pPr>
      <w:r w:rsidRPr="0096420A">
        <w:rPr>
          <w:rFonts w:asciiTheme="minorHAnsi" w:hAnsiTheme="minorHAnsi"/>
        </w:rPr>
        <w:t>Which Reliability Standard(s) should be revised to address the recommendation</w:t>
      </w:r>
      <w:r w:rsidR="0096420A">
        <w:rPr>
          <w:rFonts w:asciiTheme="minorHAnsi" w:hAnsiTheme="minorHAnsi"/>
        </w:rPr>
        <w:t>:</w:t>
      </w:r>
      <w:r w:rsidRPr="0096420A">
        <w:rPr>
          <w:rFonts w:asciiTheme="minorHAnsi" w:hAnsiTheme="minorHAnsi"/>
        </w:rPr>
        <w:t xml:space="preserve"> “Generator Owners are to identify and protect cold-weather-critical components and systems for each generating unit. Cold-weather-critical components and systems are those which are susceptible to freezing or otherwise failing due to cold weather, and which could cause the unit to trip, </w:t>
      </w:r>
      <w:proofErr w:type="spellStart"/>
      <w:r w:rsidRPr="0096420A">
        <w:rPr>
          <w:rFonts w:asciiTheme="minorHAnsi" w:hAnsiTheme="minorHAnsi"/>
        </w:rPr>
        <w:t>derate</w:t>
      </w:r>
      <w:proofErr w:type="spellEnd"/>
      <w:r w:rsidRPr="0096420A">
        <w:rPr>
          <w:rFonts w:asciiTheme="minorHAnsi" w:hAnsiTheme="minorHAnsi"/>
        </w:rPr>
        <w:t>, or fail to start.”</w:t>
      </w:r>
    </w:p>
    <w:p w14:paraId="20E1821C" w14:textId="77777777" w:rsidR="00F14F08" w:rsidRDefault="00F14F08" w:rsidP="0096420A">
      <w:pPr>
        <w:pStyle w:val="ListParagraph"/>
        <w:keepNext/>
        <w:contextualSpacing w:val="0"/>
        <w:rPr>
          <w:rFonts w:asciiTheme="minorHAnsi" w:hAnsiTheme="minorHAnsi"/>
        </w:rPr>
      </w:pPr>
    </w:p>
    <w:p w14:paraId="3C0BB8B8" w14:textId="2FFA7093" w:rsidR="0096420A" w:rsidRPr="00F14F08" w:rsidRDefault="0096420A" w:rsidP="00DF49BC">
      <w:pPr>
        <w:pStyle w:val="ListParagraph"/>
        <w:keepNext/>
        <w:ind w:left="1080"/>
        <w:contextualSpacing w:val="0"/>
        <w:rPr>
          <w:rFonts w:asciiTheme="minorHAnsi" w:hAnsiTheme="minorHAnsi"/>
        </w:rPr>
      </w:pPr>
      <w:r w:rsidRPr="00D34BF2">
        <w:rPr>
          <w:rFonts w:asciiTheme="minorHAnsi" w:hAnsiTheme="minorHAnsi"/>
        </w:rPr>
        <w:t xml:space="preserve">Comments: </w:t>
      </w:r>
      <w:r w:rsidRPr="00D34BF2">
        <w:fldChar w:fldCharType="begin">
          <w:ffData>
            <w:name w:val="Text12"/>
            <w:enabled/>
            <w:calcOnExit w:val="0"/>
            <w:textInput/>
          </w:ffData>
        </w:fldChar>
      </w:r>
      <w:r w:rsidRPr="00D34BF2">
        <w:rPr>
          <w:rFonts w:asciiTheme="minorHAnsi" w:hAnsiTheme="minorHAnsi"/>
        </w:rPr>
        <w:instrText xml:space="preserve"> FORMTEXT </w:instrText>
      </w:r>
      <w:r w:rsidRPr="00D34BF2">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fldChar w:fldCharType="end"/>
      </w:r>
    </w:p>
    <w:p w14:paraId="41E1F9ED" w14:textId="0ECF8965" w:rsidR="0096420A" w:rsidRDefault="0096420A" w:rsidP="00DF49BC">
      <w:pPr>
        <w:pStyle w:val="ListParagraph"/>
        <w:keepNext/>
        <w:numPr>
          <w:ilvl w:val="1"/>
          <w:numId w:val="33"/>
        </w:numPr>
        <w:spacing w:before="120"/>
        <w:ind w:left="1080"/>
        <w:contextualSpacing w:val="0"/>
        <w:rPr>
          <w:rFonts w:asciiTheme="minorHAnsi" w:hAnsiTheme="minorHAnsi"/>
        </w:rPr>
      </w:pPr>
      <w:r w:rsidRPr="0096420A">
        <w:rPr>
          <w:rFonts w:asciiTheme="minorHAnsi" w:hAnsiTheme="minorHAnsi"/>
        </w:rPr>
        <w:t>Which Reliability Standard(s) should be revised to address the recommendation</w:t>
      </w:r>
      <w:r>
        <w:rPr>
          <w:rFonts w:asciiTheme="minorHAnsi" w:hAnsiTheme="minorHAnsi"/>
        </w:rPr>
        <w:t>: “</w:t>
      </w:r>
      <w:r w:rsidRPr="0096420A">
        <w:rPr>
          <w:rFonts w:asciiTheme="minorHAnsi" w:hAnsiTheme="minorHAnsi"/>
        </w:rPr>
        <w:t>Generator Owners are to design new or retrofit existing generating units to operate to a specified ambient temperature and weather conditions (e.g., wind, freezing precipitation). The specified ambient temperature and weather conditions should be based on available extreme temperature and weather data for the generating unit’s location, and account for the effects of precipitation and accelerated cooling effect of wind.”</w:t>
      </w:r>
    </w:p>
    <w:p w14:paraId="583CFA99" w14:textId="77777777" w:rsidR="00F14F08" w:rsidRDefault="00F14F08" w:rsidP="00DF49BC">
      <w:pPr>
        <w:pStyle w:val="ListParagraph"/>
        <w:keepNext/>
        <w:ind w:left="1080"/>
        <w:rPr>
          <w:rFonts w:asciiTheme="minorHAnsi" w:hAnsiTheme="minorHAnsi"/>
        </w:rPr>
      </w:pPr>
    </w:p>
    <w:p w14:paraId="4AD694CC" w14:textId="58B300D1" w:rsidR="0096420A" w:rsidRPr="00DF49BC" w:rsidRDefault="0096420A" w:rsidP="00DF49BC">
      <w:pPr>
        <w:pStyle w:val="ListParagraph"/>
        <w:keepNext/>
        <w:ind w:left="1080"/>
        <w:contextualSpacing w:val="0"/>
        <w:rPr>
          <w:rFonts w:asciiTheme="minorHAnsi" w:hAnsiTheme="minorHAnsi"/>
        </w:rPr>
      </w:pPr>
      <w:r w:rsidRPr="00D34BF2">
        <w:rPr>
          <w:rFonts w:asciiTheme="minorHAnsi" w:hAnsiTheme="minorHAnsi"/>
        </w:rPr>
        <w:t xml:space="preserve">Comments: </w:t>
      </w:r>
      <w:r w:rsidRPr="00D34BF2">
        <w:fldChar w:fldCharType="begin">
          <w:ffData>
            <w:name w:val="Text12"/>
            <w:enabled/>
            <w:calcOnExit w:val="0"/>
            <w:textInput/>
          </w:ffData>
        </w:fldChar>
      </w:r>
      <w:r w:rsidRPr="00D34BF2">
        <w:rPr>
          <w:rFonts w:asciiTheme="minorHAnsi" w:hAnsiTheme="minorHAnsi"/>
        </w:rPr>
        <w:instrText xml:space="preserve"> FORMTEXT </w:instrText>
      </w:r>
      <w:r w:rsidRPr="00D34BF2">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fldChar w:fldCharType="end"/>
      </w:r>
    </w:p>
    <w:p w14:paraId="43FC97AC" w14:textId="0796F7EF" w:rsidR="0096420A" w:rsidRDefault="0096420A" w:rsidP="00DF49BC">
      <w:pPr>
        <w:pStyle w:val="ListParagraph"/>
        <w:keepNext/>
        <w:numPr>
          <w:ilvl w:val="1"/>
          <w:numId w:val="33"/>
        </w:numPr>
        <w:spacing w:before="120"/>
        <w:ind w:left="1080"/>
        <w:contextualSpacing w:val="0"/>
        <w:rPr>
          <w:rFonts w:asciiTheme="minorHAnsi" w:hAnsiTheme="minorHAnsi"/>
        </w:rPr>
      </w:pPr>
      <w:r w:rsidRPr="0096420A">
        <w:rPr>
          <w:rFonts w:asciiTheme="minorHAnsi" w:hAnsiTheme="minorHAnsi"/>
        </w:rPr>
        <w:t>Which Reliability Standard(s) should be revised to address the recommendation</w:t>
      </w:r>
      <w:r>
        <w:rPr>
          <w:rFonts w:asciiTheme="minorHAnsi" w:hAnsiTheme="minorHAnsi"/>
        </w:rPr>
        <w:t>: “</w:t>
      </w:r>
      <w:r w:rsidRPr="0096420A">
        <w:rPr>
          <w:rFonts w:asciiTheme="minorHAnsi" w:hAnsiTheme="minorHAnsi"/>
        </w:rPr>
        <w:t>Generator Owners and Generator Operators are to conduct annual unit-specific cold weather preparedness plan training.”</w:t>
      </w:r>
    </w:p>
    <w:p w14:paraId="47E31329" w14:textId="77777777" w:rsidR="00F14F08" w:rsidRDefault="00F14F08" w:rsidP="00DF49BC">
      <w:pPr>
        <w:pStyle w:val="ListParagraph"/>
        <w:keepNext/>
        <w:ind w:left="1080"/>
        <w:rPr>
          <w:rFonts w:asciiTheme="minorHAnsi" w:hAnsiTheme="minorHAnsi"/>
        </w:rPr>
      </w:pPr>
    </w:p>
    <w:p w14:paraId="45B23A34" w14:textId="56C13178" w:rsidR="0096420A" w:rsidRPr="00F14F08" w:rsidRDefault="0096420A" w:rsidP="00DF49BC">
      <w:pPr>
        <w:pStyle w:val="ListParagraph"/>
        <w:keepNext/>
        <w:ind w:left="1080"/>
        <w:contextualSpacing w:val="0"/>
        <w:rPr>
          <w:rFonts w:asciiTheme="minorHAnsi" w:hAnsiTheme="minorHAnsi"/>
        </w:rPr>
      </w:pPr>
      <w:r w:rsidRPr="00D34BF2">
        <w:rPr>
          <w:rFonts w:asciiTheme="minorHAnsi" w:hAnsiTheme="minorHAnsi"/>
        </w:rPr>
        <w:t xml:space="preserve">Comments: </w:t>
      </w:r>
      <w:r w:rsidRPr="00D34BF2">
        <w:fldChar w:fldCharType="begin">
          <w:ffData>
            <w:name w:val="Text12"/>
            <w:enabled/>
            <w:calcOnExit w:val="0"/>
            <w:textInput/>
          </w:ffData>
        </w:fldChar>
      </w:r>
      <w:r w:rsidRPr="00D34BF2">
        <w:rPr>
          <w:rFonts w:asciiTheme="minorHAnsi" w:hAnsiTheme="minorHAnsi"/>
        </w:rPr>
        <w:instrText xml:space="preserve"> FORMTEXT </w:instrText>
      </w:r>
      <w:r w:rsidRPr="00D34BF2">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fldChar w:fldCharType="end"/>
      </w:r>
    </w:p>
    <w:p w14:paraId="4D6B5EB2" w14:textId="1842F8C5" w:rsidR="0096420A" w:rsidRDefault="0096420A" w:rsidP="00DF49BC">
      <w:pPr>
        <w:pStyle w:val="ListParagraph"/>
        <w:keepNext/>
        <w:numPr>
          <w:ilvl w:val="1"/>
          <w:numId w:val="33"/>
        </w:numPr>
        <w:spacing w:before="120"/>
        <w:ind w:left="1080"/>
        <w:contextualSpacing w:val="0"/>
        <w:rPr>
          <w:rFonts w:asciiTheme="minorHAnsi" w:hAnsiTheme="minorHAnsi"/>
        </w:rPr>
      </w:pPr>
      <w:r w:rsidRPr="0096420A">
        <w:rPr>
          <w:rFonts w:asciiTheme="minorHAnsi" w:hAnsiTheme="minorHAnsi"/>
        </w:rPr>
        <w:t>Which Reliability Standard(s) should be revised to address the recommendation</w:t>
      </w:r>
      <w:r>
        <w:rPr>
          <w:rFonts w:asciiTheme="minorHAnsi" w:hAnsiTheme="minorHAnsi"/>
        </w:rPr>
        <w:t>: “</w:t>
      </w:r>
      <w:r w:rsidRPr="0096420A">
        <w:rPr>
          <w:rFonts w:asciiTheme="minorHAnsi" w:hAnsiTheme="minorHAnsi"/>
        </w:rPr>
        <w:t xml:space="preserve">Generator Owners that experience outages, failures to start, or </w:t>
      </w:r>
      <w:proofErr w:type="spellStart"/>
      <w:r w:rsidRPr="0096420A">
        <w:rPr>
          <w:rFonts w:asciiTheme="minorHAnsi" w:hAnsiTheme="minorHAnsi"/>
        </w:rPr>
        <w:t>derates</w:t>
      </w:r>
      <w:proofErr w:type="spellEnd"/>
      <w:r w:rsidRPr="0096420A">
        <w:rPr>
          <w:rFonts w:asciiTheme="minorHAnsi" w:hAnsiTheme="minorHAnsi"/>
        </w:rPr>
        <w:t xml:space="preserve"> due to freezing are to review the generating unit’s outage, failure to start, or </w:t>
      </w:r>
      <w:proofErr w:type="spellStart"/>
      <w:r w:rsidRPr="0096420A">
        <w:rPr>
          <w:rFonts w:asciiTheme="minorHAnsi" w:hAnsiTheme="minorHAnsi"/>
        </w:rPr>
        <w:t>derate</w:t>
      </w:r>
      <w:proofErr w:type="spellEnd"/>
      <w:r w:rsidRPr="0096420A">
        <w:rPr>
          <w:rFonts w:asciiTheme="minorHAnsi" w:hAnsiTheme="minorHAnsi"/>
        </w:rPr>
        <w:t xml:space="preserve"> and develop and implement a corrective action plan for the identified equipment, and evaluate whether the plan applies similar equipment for its other generating units.”</w:t>
      </w:r>
    </w:p>
    <w:p w14:paraId="4861C560" w14:textId="77777777" w:rsidR="00F14F08" w:rsidRDefault="00F14F08" w:rsidP="00DF49BC">
      <w:pPr>
        <w:pStyle w:val="ListParagraph"/>
        <w:keepNext/>
        <w:ind w:left="1080"/>
        <w:rPr>
          <w:rFonts w:asciiTheme="minorHAnsi" w:hAnsiTheme="minorHAnsi"/>
        </w:rPr>
      </w:pPr>
    </w:p>
    <w:p w14:paraId="5C4E5251" w14:textId="6EE41A5E" w:rsidR="0096420A" w:rsidRPr="00F14F08" w:rsidRDefault="0096420A" w:rsidP="00DF49BC">
      <w:pPr>
        <w:pStyle w:val="ListParagraph"/>
        <w:keepNext/>
        <w:ind w:left="1080"/>
        <w:contextualSpacing w:val="0"/>
        <w:rPr>
          <w:rFonts w:asciiTheme="minorHAnsi" w:hAnsiTheme="minorHAnsi"/>
        </w:rPr>
      </w:pPr>
      <w:r w:rsidRPr="00D34BF2">
        <w:rPr>
          <w:rFonts w:asciiTheme="minorHAnsi" w:hAnsiTheme="minorHAnsi"/>
        </w:rPr>
        <w:t xml:space="preserve">Comments: </w:t>
      </w:r>
      <w:r w:rsidRPr="00D34BF2">
        <w:fldChar w:fldCharType="begin">
          <w:ffData>
            <w:name w:val="Text12"/>
            <w:enabled/>
            <w:calcOnExit w:val="0"/>
            <w:textInput/>
          </w:ffData>
        </w:fldChar>
      </w:r>
      <w:r w:rsidRPr="00D34BF2">
        <w:rPr>
          <w:rFonts w:asciiTheme="minorHAnsi" w:hAnsiTheme="minorHAnsi"/>
        </w:rPr>
        <w:instrText xml:space="preserve"> FORMTEXT </w:instrText>
      </w:r>
      <w:r w:rsidRPr="00D34BF2">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fldChar w:fldCharType="end"/>
      </w:r>
    </w:p>
    <w:p w14:paraId="777C7B44" w14:textId="220955A7" w:rsidR="0096420A" w:rsidRDefault="0096420A" w:rsidP="00DF49BC">
      <w:pPr>
        <w:pStyle w:val="ListParagraph"/>
        <w:keepNext/>
        <w:numPr>
          <w:ilvl w:val="1"/>
          <w:numId w:val="33"/>
        </w:numPr>
        <w:spacing w:before="120"/>
        <w:ind w:left="1080"/>
        <w:contextualSpacing w:val="0"/>
        <w:rPr>
          <w:rFonts w:asciiTheme="minorHAnsi" w:hAnsiTheme="minorHAnsi"/>
        </w:rPr>
      </w:pPr>
      <w:r w:rsidRPr="0096420A">
        <w:rPr>
          <w:rFonts w:asciiTheme="minorHAnsi" w:hAnsiTheme="minorHAnsi"/>
        </w:rPr>
        <w:t>Which Reliability Standard(s) should be revised to address the recommendation</w:t>
      </w:r>
      <w:r>
        <w:rPr>
          <w:rFonts w:asciiTheme="minorHAnsi" w:hAnsiTheme="minorHAnsi"/>
        </w:rPr>
        <w:t>: “</w:t>
      </w:r>
      <w:r w:rsidRPr="0096420A">
        <w:rPr>
          <w:rFonts w:asciiTheme="minorHAnsi" w:hAnsiTheme="minorHAnsi"/>
        </w:rPr>
        <w:t xml:space="preserve">The Reliability Standards should be revised to provide greater specificity about the relative roles of the Generator Owners, Generator Operators and Balancing Authorities in determining the generating unit capacity that can be relied upon during “local forecasted cold weather,” which is language from the revised Reliability Standard TOP-003-5, R2.3. -Each Generator Owner/Generator Operator should be required to provide the Balancing Authority with the percentage of the total generating unit capacity that the Generator Owner/Generator Operator reasonably believes the Balancing Authority can rely upon during the “local forecasted cold weather,” including reliability risks related to natural gas fuel contracts. -Each Balancing Authority should be required to use the data provided by the Generator </w:t>
      </w:r>
      <w:r w:rsidRPr="0096420A">
        <w:rPr>
          <w:rFonts w:asciiTheme="minorHAnsi" w:hAnsiTheme="minorHAnsi"/>
        </w:rPr>
        <w:lastRenderedPageBreak/>
        <w:t xml:space="preserve">Owner/Generator Operator, combined with its evaluation, based on experience, to calculate the percentage of each individual generating unit’s total capacity that it can rely upon during the “local forecasted cold weather,” and share its calculation with the Reliability Coordinator. Each Balancing Authority should be required to use that calculation of the percentage of total generating capacity that it can rely upon to “prepare its analysis functions and </w:t>
      </w:r>
      <w:proofErr w:type="spellStart"/>
      <w:r w:rsidRPr="0096420A">
        <w:rPr>
          <w:rFonts w:asciiTheme="minorHAnsi" w:hAnsiTheme="minorHAnsi"/>
        </w:rPr>
        <w:t>Realtime</w:t>
      </w:r>
      <w:proofErr w:type="spellEnd"/>
      <w:r w:rsidRPr="0096420A">
        <w:rPr>
          <w:rFonts w:asciiTheme="minorHAnsi" w:hAnsiTheme="minorHAnsi"/>
        </w:rPr>
        <w:t xml:space="preserve"> monitoring,” and to “</w:t>
      </w:r>
      <w:proofErr w:type="spellStart"/>
      <w:r w:rsidRPr="0096420A">
        <w:rPr>
          <w:rFonts w:asciiTheme="minorHAnsi" w:hAnsiTheme="minorHAnsi"/>
        </w:rPr>
        <w:t>manag</w:t>
      </w:r>
      <w:proofErr w:type="spellEnd"/>
      <w:r w:rsidRPr="0096420A">
        <w:rPr>
          <w:rFonts w:asciiTheme="minorHAnsi" w:hAnsiTheme="minorHAnsi"/>
        </w:rPr>
        <w:t>[e] generating resources in its Balancing</w:t>
      </w:r>
      <w:r>
        <w:t xml:space="preserve"> </w:t>
      </w:r>
      <w:r w:rsidRPr="0096420A">
        <w:rPr>
          <w:rFonts w:asciiTheme="minorHAnsi" w:hAnsiTheme="minorHAnsi"/>
        </w:rPr>
        <w:t>Authority Area to address . . . fuel supply and inventory concerns” as part of its Capacity and Energy Emergency Operating Plans.”</w:t>
      </w:r>
    </w:p>
    <w:p w14:paraId="60FCAC8D" w14:textId="77777777" w:rsidR="00F14F08" w:rsidRDefault="00F14F08" w:rsidP="00DF49BC">
      <w:pPr>
        <w:pStyle w:val="ListParagraph"/>
        <w:keepNext/>
        <w:ind w:left="1080"/>
        <w:rPr>
          <w:rFonts w:asciiTheme="minorHAnsi" w:hAnsiTheme="minorHAnsi"/>
        </w:rPr>
      </w:pPr>
    </w:p>
    <w:p w14:paraId="5B27BC43" w14:textId="2F5D75F1" w:rsidR="0096420A" w:rsidRPr="00F14F08" w:rsidRDefault="0096420A" w:rsidP="00DF49BC">
      <w:pPr>
        <w:pStyle w:val="ListParagraph"/>
        <w:keepNext/>
        <w:ind w:left="1080"/>
        <w:contextualSpacing w:val="0"/>
        <w:rPr>
          <w:rFonts w:asciiTheme="minorHAnsi" w:hAnsiTheme="minorHAnsi"/>
        </w:rPr>
      </w:pPr>
      <w:r w:rsidRPr="00D34BF2">
        <w:rPr>
          <w:rFonts w:asciiTheme="minorHAnsi" w:hAnsiTheme="minorHAnsi"/>
        </w:rPr>
        <w:t xml:space="preserve">Comments: </w:t>
      </w:r>
      <w:r w:rsidRPr="00D34BF2">
        <w:fldChar w:fldCharType="begin">
          <w:ffData>
            <w:name w:val="Text12"/>
            <w:enabled/>
            <w:calcOnExit w:val="0"/>
            <w:textInput/>
          </w:ffData>
        </w:fldChar>
      </w:r>
      <w:r w:rsidRPr="00D34BF2">
        <w:rPr>
          <w:rFonts w:asciiTheme="minorHAnsi" w:hAnsiTheme="minorHAnsi"/>
        </w:rPr>
        <w:instrText xml:space="preserve"> FORMTEXT </w:instrText>
      </w:r>
      <w:r w:rsidRPr="00D34BF2">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fldChar w:fldCharType="end"/>
      </w:r>
    </w:p>
    <w:p w14:paraId="3765DEA6" w14:textId="5BE9B400" w:rsidR="0096420A" w:rsidRDefault="0096420A" w:rsidP="00DF49BC">
      <w:pPr>
        <w:pStyle w:val="ListParagraph"/>
        <w:keepNext/>
        <w:numPr>
          <w:ilvl w:val="1"/>
          <w:numId w:val="33"/>
        </w:numPr>
        <w:spacing w:before="120"/>
        <w:ind w:left="1080"/>
        <w:contextualSpacing w:val="0"/>
        <w:rPr>
          <w:rFonts w:asciiTheme="minorHAnsi" w:hAnsiTheme="minorHAnsi"/>
        </w:rPr>
      </w:pPr>
      <w:r w:rsidRPr="0096420A">
        <w:rPr>
          <w:rFonts w:asciiTheme="minorHAnsi" w:hAnsiTheme="minorHAnsi"/>
        </w:rPr>
        <w:t>Which Reliability Standard(s) should be revised to address the recommendation</w:t>
      </w:r>
      <w:r>
        <w:rPr>
          <w:rFonts w:asciiTheme="minorHAnsi" w:hAnsiTheme="minorHAnsi"/>
        </w:rPr>
        <w:t>: “</w:t>
      </w:r>
      <w:r w:rsidRPr="0096420A">
        <w:rPr>
          <w:rFonts w:asciiTheme="minorHAnsi" w:hAnsiTheme="minorHAnsi"/>
        </w:rPr>
        <w:t>In EOP-011-2, R7.3.2, Generator Owners are to account for the effects of precipitation and accelerated cooling effect of wind when providing temperature data.”</w:t>
      </w:r>
    </w:p>
    <w:p w14:paraId="29190ED9" w14:textId="77777777" w:rsidR="00F14F08" w:rsidRDefault="00F14F08" w:rsidP="00DF49BC">
      <w:pPr>
        <w:pStyle w:val="ListParagraph"/>
        <w:keepNext/>
        <w:ind w:left="1080"/>
        <w:rPr>
          <w:rFonts w:asciiTheme="minorHAnsi" w:hAnsiTheme="minorHAnsi"/>
        </w:rPr>
      </w:pPr>
    </w:p>
    <w:p w14:paraId="2FAB46E8" w14:textId="6D8ABD33" w:rsidR="0096420A" w:rsidRPr="00F14F08" w:rsidRDefault="0096420A" w:rsidP="00DF49BC">
      <w:pPr>
        <w:pStyle w:val="ListParagraph"/>
        <w:keepNext/>
        <w:ind w:left="1080"/>
        <w:contextualSpacing w:val="0"/>
        <w:rPr>
          <w:rFonts w:asciiTheme="minorHAnsi" w:hAnsiTheme="minorHAnsi"/>
        </w:rPr>
      </w:pPr>
      <w:r w:rsidRPr="00D34BF2">
        <w:rPr>
          <w:rFonts w:asciiTheme="minorHAnsi" w:hAnsiTheme="minorHAnsi"/>
        </w:rPr>
        <w:t xml:space="preserve">Comments: </w:t>
      </w:r>
      <w:r w:rsidRPr="00D34BF2">
        <w:fldChar w:fldCharType="begin">
          <w:ffData>
            <w:name w:val="Text12"/>
            <w:enabled/>
            <w:calcOnExit w:val="0"/>
            <w:textInput/>
          </w:ffData>
        </w:fldChar>
      </w:r>
      <w:r w:rsidRPr="00D34BF2">
        <w:rPr>
          <w:rFonts w:asciiTheme="minorHAnsi" w:hAnsiTheme="minorHAnsi"/>
        </w:rPr>
        <w:instrText xml:space="preserve"> FORMTEXT </w:instrText>
      </w:r>
      <w:r w:rsidRPr="00D34BF2">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fldChar w:fldCharType="end"/>
      </w:r>
    </w:p>
    <w:p w14:paraId="63260282" w14:textId="23692B18" w:rsidR="0096420A" w:rsidRDefault="0096420A" w:rsidP="00DF49BC">
      <w:pPr>
        <w:pStyle w:val="ListParagraph"/>
        <w:keepNext/>
        <w:numPr>
          <w:ilvl w:val="1"/>
          <w:numId w:val="33"/>
        </w:numPr>
        <w:spacing w:before="120"/>
        <w:ind w:left="1080"/>
        <w:contextualSpacing w:val="0"/>
        <w:rPr>
          <w:rFonts w:asciiTheme="minorHAnsi" w:hAnsiTheme="minorHAnsi"/>
        </w:rPr>
      </w:pPr>
      <w:r w:rsidRPr="0096420A">
        <w:rPr>
          <w:rFonts w:asciiTheme="minorHAnsi" w:hAnsiTheme="minorHAnsi"/>
        </w:rPr>
        <w:t>Which Reliability Standard(s) should be revised to address the recommendation</w:t>
      </w:r>
      <w:r>
        <w:rPr>
          <w:rFonts w:asciiTheme="minorHAnsi" w:hAnsiTheme="minorHAnsi"/>
        </w:rPr>
        <w:t>: “</w:t>
      </w:r>
      <w:r w:rsidRPr="0096420A">
        <w:rPr>
          <w:rFonts w:asciiTheme="minorHAnsi" w:hAnsiTheme="minorHAnsi"/>
        </w:rPr>
        <w:t>To protect critical natural gas infrastructure from manual and automatic load shedding in order to avoid adversely affecting bulk-power system reliability, Balancing Authorities’ and Transmission Operators’ (TOPs) provisions for operator-controlled manual load shedding are to include processes for identifying and protecting critical natural gas infrastructure loads in their respective areas from firm load shed. Critical natural gas infrastructure loads are natural gas production, processing and intrastate and interstate pipeline facility loads which, if de-energized, could adversely affect the provision of natural gas to bulk-power system natural gas-fired generation.”</w:t>
      </w:r>
    </w:p>
    <w:p w14:paraId="514FFA53" w14:textId="77777777" w:rsidR="00F14F08" w:rsidRDefault="00F14F08" w:rsidP="00DF49BC">
      <w:pPr>
        <w:pStyle w:val="ListParagraph"/>
        <w:keepNext/>
        <w:ind w:left="1080"/>
        <w:rPr>
          <w:rFonts w:asciiTheme="minorHAnsi" w:hAnsiTheme="minorHAnsi"/>
        </w:rPr>
      </w:pPr>
    </w:p>
    <w:p w14:paraId="14A704BF" w14:textId="262FF220" w:rsidR="0096420A" w:rsidRPr="00F14F08" w:rsidRDefault="0096420A" w:rsidP="00DF49BC">
      <w:pPr>
        <w:pStyle w:val="ListParagraph"/>
        <w:keepNext/>
        <w:ind w:left="1080"/>
        <w:contextualSpacing w:val="0"/>
        <w:rPr>
          <w:rFonts w:asciiTheme="minorHAnsi" w:hAnsiTheme="minorHAnsi"/>
        </w:rPr>
      </w:pPr>
      <w:r w:rsidRPr="00D34BF2">
        <w:rPr>
          <w:rFonts w:asciiTheme="minorHAnsi" w:hAnsiTheme="minorHAnsi"/>
        </w:rPr>
        <w:t xml:space="preserve">Comments: </w:t>
      </w:r>
      <w:r w:rsidRPr="00D34BF2">
        <w:fldChar w:fldCharType="begin">
          <w:ffData>
            <w:name w:val="Text12"/>
            <w:enabled/>
            <w:calcOnExit w:val="0"/>
            <w:textInput/>
          </w:ffData>
        </w:fldChar>
      </w:r>
      <w:r w:rsidRPr="00D34BF2">
        <w:rPr>
          <w:rFonts w:asciiTheme="minorHAnsi" w:hAnsiTheme="minorHAnsi"/>
        </w:rPr>
        <w:instrText xml:space="preserve"> FORMTEXT </w:instrText>
      </w:r>
      <w:r w:rsidRPr="00D34BF2">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fldChar w:fldCharType="end"/>
      </w:r>
    </w:p>
    <w:p w14:paraId="7B333E58" w14:textId="30296EEF" w:rsidR="0096420A" w:rsidRDefault="0096420A" w:rsidP="00DF49BC">
      <w:pPr>
        <w:pStyle w:val="ListParagraph"/>
        <w:keepNext/>
        <w:numPr>
          <w:ilvl w:val="1"/>
          <w:numId w:val="33"/>
        </w:numPr>
        <w:spacing w:before="120"/>
        <w:ind w:left="1080"/>
        <w:contextualSpacing w:val="0"/>
        <w:rPr>
          <w:rFonts w:asciiTheme="minorHAnsi" w:hAnsiTheme="minorHAnsi"/>
        </w:rPr>
      </w:pPr>
      <w:r w:rsidRPr="0096420A">
        <w:rPr>
          <w:rFonts w:asciiTheme="minorHAnsi" w:hAnsiTheme="minorHAnsi"/>
        </w:rPr>
        <w:t>Which Reliability Standard(s) should be revised to address the recommendation</w:t>
      </w:r>
      <w:r>
        <w:rPr>
          <w:rFonts w:asciiTheme="minorHAnsi" w:hAnsiTheme="minorHAnsi"/>
        </w:rPr>
        <w:t>: “</w:t>
      </w:r>
      <w:r w:rsidRPr="0096420A">
        <w:rPr>
          <w:rFonts w:asciiTheme="minorHAnsi" w:hAnsiTheme="minorHAnsi"/>
        </w:rPr>
        <w:t>Balancing Authorities’ operating plans (for contingency reserves and to mitigate capacity and energy emergencies) are to prohibit use of critical natural gas infrastructure loads for demand response.”</w:t>
      </w:r>
    </w:p>
    <w:p w14:paraId="45F8D15D" w14:textId="77777777" w:rsidR="00F14F08" w:rsidRDefault="00F14F08" w:rsidP="00DF49BC">
      <w:pPr>
        <w:pStyle w:val="ListParagraph"/>
        <w:keepNext/>
        <w:ind w:left="1080"/>
        <w:rPr>
          <w:rFonts w:asciiTheme="minorHAnsi" w:hAnsiTheme="minorHAnsi"/>
        </w:rPr>
      </w:pPr>
    </w:p>
    <w:p w14:paraId="40919114" w14:textId="4846C0A7" w:rsidR="0096420A" w:rsidRPr="00F14F08" w:rsidRDefault="0096420A" w:rsidP="00DF49BC">
      <w:pPr>
        <w:pStyle w:val="ListParagraph"/>
        <w:keepNext/>
        <w:ind w:left="1080"/>
        <w:contextualSpacing w:val="0"/>
        <w:rPr>
          <w:rFonts w:asciiTheme="minorHAnsi" w:hAnsiTheme="minorHAnsi"/>
        </w:rPr>
      </w:pPr>
      <w:r w:rsidRPr="00D34BF2">
        <w:rPr>
          <w:rFonts w:asciiTheme="minorHAnsi" w:hAnsiTheme="minorHAnsi"/>
        </w:rPr>
        <w:t xml:space="preserve">Comments: </w:t>
      </w:r>
      <w:r w:rsidRPr="00D34BF2">
        <w:fldChar w:fldCharType="begin">
          <w:ffData>
            <w:name w:val="Text12"/>
            <w:enabled/>
            <w:calcOnExit w:val="0"/>
            <w:textInput/>
          </w:ffData>
        </w:fldChar>
      </w:r>
      <w:r w:rsidRPr="00D34BF2">
        <w:rPr>
          <w:rFonts w:asciiTheme="minorHAnsi" w:hAnsiTheme="minorHAnsi"/>
        </w:rPr>
        <w:instrText xml:space="preserve"> FORMTEXT </w:instrText>
      </w:r>
      <w:r w:rsidRPr="00D34BF2">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fldChar w:fldCharType="end"/>
      </w:r>
    </w:p>
    <w:p w14:paraId="7E41AE3A" w14:textId="5CD01E6C" w:rsidR="0096420A" w:rsidRDefault="0096420A" w:rsidP="00DF49BC">
      <w:pPr>
        <w:pStyle w:val="ListParagraph"/>
        <w:keepNext/>
        <w:numPr>
          <w:ilvl w:val="1"/>
          <w:numId w:val="33"/>
        </w:numPr>
        <w:spacing w:before="120"/>
        <w:ind w:left="1080"/>
        <w:contextualSpacing w:val="0"/>
        <w:rPr>
          <w:rFonts w:asciiTheme="minorHAnsi" w:hAnsiTheme="minorHAnsi"/>
        </w:rPr>
      </w:pPr>
      <w:r w:rsidRPr="0096420A">
        <w:rPr>
          <w:rFonts w:asciiTheme="minorHAnsi" w:hAnsiTheme="minorHAnsi"/>
        </w:rPr>
        <w:t>Which Reliability Standard(s) should be revised to address the recommendation</w:t>
      </w:r>
      <w:r>
        <w:rPr>
          <w:rFonts w:asciiTheme="minorHAnsi" w:hAnsiTheme="minorHAnsi"/>
        </w:rPr>
        <w:t>: “</w:t>
      </w:r>
      <w:r w:rsidRPr="0096420A">
        <w:rPr>
          <w:rFonts w:asciiTheme="minorHAnsi" w:hAnsiTheme="minorHAnsi"/>
        </w:rPr>
        <w:t xml:space="preserve">In minimizing the overlap of manual and automatic load shed, the load shed procedures of Transmission Operators, Transmission Owners (TOs) and Distribution Providers (DPs) should separate the circuits that will be used for manual load shed from circuits used for </w:t>
      </w:r>
      <w:proofErr w:type="spellStart"/>
      <w:r w:rsidRPr="0096420A">
        <w:rPr>
          <w:rFonts w:asciiTheme="minorHAnsi" w:hAnsiTheme="minorHAnsi"/>
        </w:rPr>
        <w:t>underfrequency</w:t>
      </w:r>
      <w:proofErr w:type="spellEnd"/>
      <w:r w:rsidRPr="0096420A">
        <w:rPr>
          <w:rFonts w:asciiTheme="minorHAnsi" w:hAnsiTheme="minorHAnsi"/>
        </w:rPr>
        <w:t xml:space="preserve"> load shed (UFLS), </w:t>
      </w:r>
      <w:proofErr w:type="spellStart"/>
      <w:r w:rsidRPr="0096420A">
        <w:rPr>
          <w:rFonts w:asciiTheme="minorHAnsi" w:hAnsiTheme="minorHAnsi"/>
        </w:rPr>
        <w:t>undervoltage</w:t>
      </w:r>
      <w:proofErr w:type="spellEnd"/>
      <w:r w:rsidRPr="0096420A">
        <w:rPr>
          <w:rFonts w:asciiTheme="minorHAnsi" w:hAnsiTheme="minorHAnsi"/>
        </w:rPr>
        <w:t xml:space="preserve"> load shed (UVLS) or serving critical load.</w:t>
      </w:r>
      <w:r>
        <w:rPr>
          <w:rFonts w:asciiTheme="minorHAnsi" w:hAnsiTheme="minorHAnsi"/>
        </w:rPr>
        <w:t xml:space="preserve"> </w:t>
      </w:r>
      <w:r w:rsidRPr="0096420A">
        <w:rPr>
          <w:rFonts w:asciiTheme="minorHAnsi" w:hAnsiTheme="minorHAnsi"/>
        </w:rPr>
        <w:lastRenderedPageBreak/>
        <w:t>UFLS/UVLS circuits should only be used for manual load shed as a last resort and for UFLS circuits, should start with the final stage (lowest frequency).”</w:t>
      </w:r>
    </w:p>
    <w:p w14:paraId="40387FBC" w14:textId="77777777" w:rsidR="00D34BF2" w:rsidRPr="00D34BF2" w:rsidRDefault="00D34BF2" w:rsidP="00D34BF2">
      <w:pPr>
        <w:pStyle w:val="ListParagraph"/>
        <w:keepNext/>
        <w:rPr>
          <w:rFonts w:asciiTheme="minorHAnsi" w:hAnsiTheme="minorHAnsi"/>
        </w:rPr>
      </w:pPr>
    </w:p>
    <w:p w14:paraId="607F1A11" w14:textId="528914E8" w:rsidR="00D34BF2" w:rsidRPr="00D34BF2" w:rsidRDefault="00D34BF2" w:rsidP="00DF49BC">
      <w:pPr>
        <w:pStyle w:val="ListParagraph"/>
        <w:keepNext/>
        <w:ind w:left="1080"/>
        <w:contextualSpacing w:val="0"/>
        <w:rPr>
          <w:rFonts w:asciiTheme="minorHAnsi" w:hAnsiTheme="minorHAnsi"/>
        </w:rPr>
      </w:pPr>
      <w:r w:rsidRPr="00D34BF2">
        <w:rPr>
          <w:rFonts w:asciiTheme="minorHAnsi" w:hAnsiTheme="minorHAnsi"/>
        </w:rPr>
        <w:t xml:space="preserve">Comments: </w:t>
      </w:r>
      <w:r w:rsidRPr="00D34BF2">
        <w:rPr>
          <w:rFonts w:asciiTheme="minorHAnsi" w:hAnsiTheme="minorHAnsi"/>
        </w:rPr>
        <w:fldChar w:fldCharType="begin">
          <w:ffData>
            <w:name w:val="Text12"/>
            <w:enabled/>
            <w:calcOnExit w:val="0"/>
            <w:textInput/>
          </w:ffData>
        </w:fldChar>
      </w:r>
      <w:r w:rsidRPr="00D34BF2">
        <w:rPr>
          <w:rFonts w:asciiTheme="minorHAnsi" w:hAnsiTheme="minorHAnsi"/>
        </w:rPr>
        <w:instrText xml:space="preserve"> FORMTEXT </w:instrText>
      </w:r>
      <w:r w:rsidRPr="00D34BF2">
        <w:rPr>
          <w:rFonts w:asciiTheme="minorHAnsi" w:hAnsiTheme="minorHAnsi"/>
        </w:rPr>
      </w:r>
      <w:r w:rsidRPr="00D34BF2">
        <w:rPr>
          <w:rFonts w:asciiTheme="minorHAnsi" w:hAnsiTheme="minorHAnsi"/>
        </w:rPr>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fldChar w:fldCharType="end"/>
      </w:r>
    </w:p>
    <w:p w14:paraId="6FF3D84D" w14:textId="77777777" w:rsidR="00D34BF2" w:rsidRPr="00D24289" w:rsidRDefault="00D34BF2" w:rsidP="00D34BF2">
      <w:pPr>
        <w:pStyle w:val="ListParagraph"/>
        <w:keepNext/>
        <w:contextualSpacing w:val="0"/>
      </w:pPr>
    </w:p>
    <w:p w14:paraId="3C4E2A7A" w14:textId="039F942F" w:rsidR="00C25F48" w:rsidRPr="00E73B96" w:rsidRDefault="00D34BF2" w:rsidP="00FB4FB6">
      <w:pPr>
        <w:pStyle w:val="ListParagraph"/>
        <w:keepNext/>
        <w:numPr>
          <w:ilvl w:val="0"/>
          <w:numId w:val="33"/>
        </w:numPr>
        <w:spacing w:before="120"/>
        <w:rPr>
          <w:rFonts w:asciiTheme="minorHAnsi" w:hAnsiTheme="minorHAnsi"/>
        </w:rPr>
      </w:pPr>
      <w:r>
        <w:rPr>
          <w:rFonts w:asciiTheme="minorHAnsi" w:hAnsiTheme="minorHAnsi"/>
        </w:rPr>
        <w:t xml:space="preserve">Do you believe there are alternatives or more cost effective options to address the </w:t>
      </w:r>
      <w:r w:rsidR="00CD405D">
        <w:rPr>
          <w:rFonts w:asciiTheme="minorHAnsi" w:hAnsiTheme="minorHAnsi"/>
        </w:rPr>
        <w:t>recommendations</w:t>
      </w:r>
      <w:r>
        <w:rPr>
          <w:rFonts w:asciiTheme="minorHAnsi" w:hAnsiTheme="minorHAnsi"/>
        </w:rPr>
        <w:t xml:space="preserve"> the in FER</w:t>
      </w:r>
      <w:r w:rsidR="00945E55">
        <w:rPr>
          <w:rFonts w:asciiTheme="minorHAnsi" w:hAnsiTheme="minorHAnsi"/>
        </w:rPr>
        <w:t>C</w:t>
      </w:r>
      <w:r>
        <w:rPr>
          <w:rFonts w:asciiTheme="minorHAnsi" w:hAnsiTheme="minorHAnsi"/>
        </w:rPr>
        <w:t>/NERC Joint Inquir</w:t>
      </w:r>
      <w:r w:rsidR="00945E55">
        <w:rPr>
          <w:rFonts w:asciiTheme="minorHAnsi" w:hAnsiTheme="minorHAnsi"/>
        </w:rPr>
        <w:t>y</w:t>
      </w:r>
      <w:r>
        <w:rPr>
          <w:rFonts w:asciiTheme="minorHAnsi" w:hAnsiTheme="minorHAnsi"/>
        </w:rPr>
        <w:t xml:space="preserve"> report?</w:t>
      </w:r>
      <w:r w:rsidR="00A203F2">
        <w:rPr>
          <w:rFonts w:asciiTheme="minorHAnsi" w:hAnsiTheme="minorHAnsi"/>
        </w:rPr>
        <w:t xml:space="preserve"> </w:t>
      </w:r>
      <w:r>
        <w:rPr>
          <w:rFonts w:asciiTheme="minorHAnsi" w:hAnsiTheme="minorHAnsi"/>
        </w:rPr>
        <w:t xml:space="preserve">If so, </w:t>
      </w:r>
      <w:r w:rsidR="00A203F2">
        <w:rPr>
          <w:rFonts w:asciiTheme="minorHAnsi" w:hAnsiTheme="minorHAnsi"/>
        </w:rPr>
        <w:t xml:space="preserve">please provide your recommendation and, if appropriate, technical or </w:t>
      </w:r>
      <w:r w:rsidR="00B20C4F">
        <w:rPr>
          <w:rFonts w:asciiTheme="minorHAnsi" w:hAnsiTheme="minorHAnsi"/>
        </w:rPr>
        <w:t>procedural</w:t>
      </w:r>
      <w:r w:rsidR="00A203F2">
        <w:rPr>
          <w:rFonts w:asciiTheme="minorHAnsi" w:hAnsiTheme="minorHAnsi"/>
        </w:rPr>
        <w:t xml:space="preserve"> justification. </w:t>
      </w:r>
    </w:p>
    <w:p w14:paraId="30DED932" w14:textId="77777777" w:rsidR="00101671" w:rsidRDefault="00101671" w:rsidP="00C25F48">
      <w:pPr>
        <w:keepNext/>
        <w:ind w:left="720"/>
      </w:pPr>
    </w:p>
    <w:p w14:paraId="1DC06E6D"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DF5FF7">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DF5FF7">
        <w:fldChar w:fldCharType="separate"/>
      </w:r>
      <w:r w:rsidRPr="005C2CA7">
        <w:fldChar w:fldCharType="end"/>
      </w:r>
      <w:r w:rsidRPr="005C2CA7">
        <w:t xml:space="preserve"> No </w:t>
      </w:r>
    </w:p>
    <w:p w14:paraId="645318C0" w14:textId="77777777" w:rsidR="00C25F48" w:rsidRDefault="00C25F48" w:rsidP="00C25F48">
      <w:pPr>
        <w:keepNext/>
        <w:ind w:left="360"/>
      </w:pPr>
    </w:p>
    <w:p w14:paraId="6687FA76" w14:textId="2437C734" w:rsidR="00FD0D3A" w:rsidRPr="00FD0D3A" w:rsidRDefault="00EF6F41" w:rsidP="00DF49BC">
      <w:pPr>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13E0B380" w14:textId="0ADE078A" w:rsidR="00A203F2" w:rsidRPr="00A203F2" w:rsidRDefault="00A203F2" w:rsidP="00CD405D">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for the </w:t>
      </w:r>
      <w:r w:rsidR="00D34BF2">
        <w:rPr>
          <w:rFonts w:asciiTheme="minorHAnsi" w:hAnsiTheme="minorHAnsi"/>
        </w:rPr>
        <w:t>SAR</w:t>
      </w:r>
      <w:r w:rsidRPr="00A203F2">
        <w:rPr>
          <w:rFonts w:asciiTheme="minorHAnsi" w:hAnsiTheme="minorHAnsi"/>
        </w:rPr>
        <w:t xml:space="preserve"> drafting team to consider, </w:t>
      </w:r>
      <w:r w:rsidR="00D34BF2">
        <w:rPr>
          <w:rFonts w:asciiTheme="minorHAnsi" w:hAnsiTheme="minorHAnsi"/>
        </w:rPr>
        <w:t>if desired.</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82FC6" w14:textId="77777777" w:rsidR="00DF5FF7" w:rsidRDefault="00DF5FF7">
      <w:r>
        <w:separator/>
      </w:r>
    </w:p>
  </w:endnote>
  <w:endnote w:type="continuationSeparator" w:id="0">
    <w:p w14:paraId="50ED7543" w14:textId="77777777" w:rsidR="00DF5FF7" w:rsidRDefault="00DF5FF7">
      <w:r>
        <w:continuationSeparator/>
      </w:r>
    </w:p>
  </w:endnote>
  <w:endnote w:type="continuationNotice" w:id="1">
    <w:p w14:paraId="7E087C21" w14:textId="77777777" w:rsidR="00DF5FF7" w:rsidRDefault="00DF5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3771006E" w:rsidR="0096420A" w:rsidRPr="00855BA8" w:rsidRDefault="0096420A" w:rsidP="00575783">
    <w:pPr>
      <w:pStyle w:val="Footer"/>
      <w:tabs>
        <w:tab w:val="clear" w:pos="10354"/>
        <w:tab w:val="right" w:pos="10350"/>
      </w:tabs>
      <w:ind w:left="0" w:right="18"/>
    </w:pPr>
    <w:r>
      <w:t>Unofficial Comment Form</w:t>
    </w:r>
    <w:r>
      <w:br/>
    </w:r>
    <w:r w:rsidRPr="000D1B39">
      <w:t xml:space="preserve">Project </w:t>
    </w:r>
    <w:r>
      <w:t>2021-07 Extreme Cold Weather Grid Operations, Preparedness, and Coordination</w:t>
    </w:r>
    <w:r w:rsidR="00CD405D">
      <w:t xml:space="preserve"> </w:t>
    </w:r>
    <w:r w:rsidRPr="000D1B39">
      <w:t xml:space="preserve">| </w:t>
    </w:r>
    <w:r>
      <w:t xml:space="preserve">November 2021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96420A" w:rsidRDefault="0096420A" w:rsidP="00C81BEB"/>
  <w:p w14:paraId="37810C4F" w14:textId="09511D59" w:rsidR="0096420A" w:rsidRPr="00C81BEB" w:rsidRDefault="0096420A"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0A6A" w14:textId="77777777" w:rsidR="00DF5FF7" w:rsidRDefault="00DF5FF7">
      <w:r>
        <w:separator/>
      </w:r>
    </w:p>
  </w:footnote>
  <w:footnote w:type="continuationSeparator" w:id="0">
    <w:p w14:paraId="763C7042" w14:textId="77777777" w:rsidR="00DF5FF7" w:rsidRDefault="00DF5FF7">
      <w:r>
        <w:continuationSeparator/>
      </w:r>
    </w:p>
  </w:footnote>
  <w:footnote w:type="continuationNotice" w:id="1">
    <w:p w14:paraId="583EAA0C" w14:textId="77777777" w:rsidR="00DF5FF7" w:rsidRDefault="00DF5FF7"/>
  </w:footnote>
  <w:footnote w:id="2">
    <w:p w14:paraId="764533D5" w14:textId="510E9BCF" w:rsidR="0096420A" w:rsidRDefault="0096420A">
      <w:pPr>
        <w:pStyle w:val="FootnoteText"/>
      </w:pPr>
      <w:r>
        <w:rPr>
          <w:rStyle w:val="FootnoteReference"/>
        </w:rPr>
        <w:footnoteRef/>
      </w:r>
      <w:r>
        <w:t xml:space="preserve"> </w:t>
      </w:r>
      <w:hyperlink r:id="rId1" w:history="1">
        <w:r>
          <w:rPr>
            <w:rStyle w:val="Hyperlink"/>
          </w:rPr>
          <w:t>February 2021 Cold Weather Grid Operations: Preliminary Findings and Recommendations - Full Presentation | Federal Energy Regulatory Commission (ferc.gov)</w:t>
        </w:r>
      </w:hyperlink>
    </w:p>
  </w:footnote>
  <w:footnote w:id="3">
    <w:p w14:paraId="1299BDCB" w14:textId="3FEAF432" w:rsidR="0096420A" w:rsidRDefault="0096420A">
      <w:pPr>
        <w:pStyle w:val="FootnoteText"/>
      </w:pPr>
      <w:r>
        <w:rPr>
          <w:rStyle w:val="FootnoteReference"/>
        </w:rPr>
        <w:footnoteRef/>
      </w:r>
      <w:r>
        <w:t xml:space="preserve"> </w:t>
      </w:r>
      <w:hyperlink r:id="rId2" w:history="1">
        <w:r w:rsidR="00C263F1">
          <w:rPr>
            <w:rStyle w:val="Hyperlink"/>
          </w:rPr>
          <w:t>The February 2021 Cold Weather Outages in Texas and the South Central United States | FERC, NERC and Regional Entity Staff Report | Federal Energy Regulatory Commission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96420A" w:rsidRDefault="0096420A">
    <w:r>
      <w:rPr>
        <w:noProof/>
      </w:rPr>
      <w:drawing>
        <wp:anchor distT="0" distB="0" distL="114300" distR="114300" simplePos="0" relativeHeight="251658241"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96420A" w:rsidRDefault="0096420A">
    <w:r>
      <w:rPr>
        <w:noProof/>
      </w:rPr>
      <w:drawing>
        <wp:anchor distT="0" distB="0" distL="114300" distR="114300" simplePos="0" relativeHeight="251658240"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96420A" w:rsidRDefault="009642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4399C"/>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64376"/>
    <w:rsid w:val="00172CE3"/>
    <w:rsid w:val="001859A9"/>
    <w:rsid w:val="001A6FC8"/>
    <w:rsid w:val="001A7B2D"/>
    <w:rsid w:val="001C2144"/>
    <w:rsid w:val="001D47FD"/>
    <w:rsid w:val="001D739D"/>
    <w:rsid w:val="001E6782"/>
    <w:rsid w:val="001E7AF6"/>
    <w:rsid w:val="001F6F01"/>
    <w:rsid w:val="002027E9"/>
    <w:rsid w:val="002038BA"/>
    <w:rsid w:val="00212C02"/>
    <w:rsid w:val="00221129"/>
    <w:rsid w:val="00262A2F"/>
    <w:rsid w:val="00262F32"/>
    <w:rsid w:val="00283FB4"/>
    <w:rsid w:val="002B58D5"/>
    <w:rsid w:val="002C11E1"/>
    <w:rsid w:val="002C327F"/>
    <w:rsid w:val="002C6E45"/>
    <w:rsid w:val="002D48A8"/>
    <w:rsid w:val="002D740C"/>
    <w:rsid w:val="002F2BFE"/>
    <w:rsid w:val="002F4E24"/>
    <w:rsid w:val="003075F3"/>
    <w:rsid w:val="003134D1"/>
    <w:rsid w:val="00313BFE"/>
    <w:rsid w:val="003447B5"/>
    <w:rsid w:val="003632EA"/>
    <w:rsid w:val="00366A96"/>
    <w:rsid w:val="003764E1"/>
    <w:rsid w:val="0038676B"/>
    <w:rsid w:val="0039275D"/>
    <w:rsid w:val="003A039D"/>
    <w:rsid w:val="003A07DE"/>
    <w:rsid w:val="003A2C17"/>
    <w:rsid w:val="003B0649"/>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719"/>
    <w:rsid w:val="004B6A0A"/>
    <w:rsid w:val="004B7DE3"/>
    <w:rsid w:val="004D3EC5"/>
    <w:rsid w:val="004E7B5C"/>
    <w:rsid w:val="0050270C"/>
    <w:rsid w:val="005046AA"/>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C2EB7"/>
    <w:rsid w:val="006E4ED6"/>
    <w:rsid w:val="006E67B7"/>
    <w:rsid w:val="006F6DD1"/>
    <w:rsid w:val="0072145A"/>
    <w:rsid w:val="00723EC7"/>
    <w:rsid w:val="007254EA"/>
    <w:rsid w:val="00733724"/>
    <w:rsid w:val="0073546A"/>
    <w:rsid w:val="00743BEA"/>
    <w:rsid w:val="0074626C"/>
    <w:rsid w:val="00747D75"/>
    <w:rsid w:val="00760B1C"/>
    <w:rsid w:val="00784C9E"/>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0513"/>
    <w:rsid w:val="009019B5"/>
    <w:rsid w:val="00905A97"/>
    <w:rsid w:val="00905DC1"/>
    <w:rsid w:val="00914DCD"/>
    <w:rsid w:val="0091530F"/>
    <w:rsid w:val="009218CA"/>
    <w:rsid w:val="00945E55"/>
    <w:rsid w:val="0096420A"/>
    <w:rsid w:val="00964CB8"/>
    <w:rsid w:val="00973784"/>
    <w:rsid w:val="00974257"/>
    <w:rsid w:val="009838D6"/>
    <w:rsid w:val="00990DAF"/>
    <w:rsid w:val="009A3111"/>
    <w:rsid w:val="009A3624"/>
    <w:rsid w:val="009A4DFE"/>
    <w:rsid w:val="009C211C"/>
    <w:rsid w:val="009C777F"/>
    <w:rsid w:val="00A159B9"/>
    <w:rsid w:val="00A203F2"/>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452C"/>
    <w:rsid w:val="00AD744A"/>
    <w:rsid w:val="00AE14EB"/>
    <w:rsid w:val="00AE1FAF"/>
    <w:rsid w:val="00AF23C2"/>
    <w:rsid w:val="00B05BE4"/>
    <w:rsid w:val="00B146D4"/>
    <w:rsid w:val="00B20C4F"/>
    <w:rsid w:val="00B21462"/>
    <w:rsid w:val="00B273FF"/>
    <w:rsid w:val="00B36D07"/>
    <w:rsid w:val="00B375B5"/>
    <w:rsid w:val="00B67A92"/>
    <w:rsid w:val="00B90D2E"/>
    <w:rsid w:val="00B95513"/>
    <w:rsid w:val="00BA34E0"/>
    <w:rsid w:val="00BB6BB1"/>
    <w:rsid w:val="00BD4BFB"/>
    <w:rsid w:val="00BD4EF9"/>
    <w:rsid w:val="00BD62E5"/>
    <w:rsid w:val="00BD77DE"/>
    <w:rsid w:val="00BE5580"/>
    <w:rsid w:val="00C06FBE"/>
    <w:rsid w:val="00C13E1C"/>
    <w:rsid w:val="00C25F48"/>
    <w:rsid w:val="00C263F1"/>
    <w:rsid w:val="00C31EA1"/>
    <w:rsid w:val="00C33C8E"/>
    <w:rsid w:val="00C36317"/>
    <w:rsid w:val="00C36DA2"/>
    <w:rsid w:val="00C64E95"/>
    <w:rsid w:val="00C6538F"/>
    <w:rsid w:val="00C67C04"/>
    <w:rsid w:val="00C7022E"/>
    <w:rsid w:val="00C73EF2"/>
    <w:rsid w:val="00C802A9"/>
    <w:rsid w:val="00C81BEB"/>
    <w:rsid w:val="00C84D89"/>
    <w:rsid w:val="00C96AC8"/>
    <w:rsid w:val="00C96C72"/>
    <w:rsid w:val="00C97D29"/>
    <w:rsid w:val="00CA232D"/>
    <w:rsid w:val="00CA401C"/>
    <w:rsid w:val="00CB54F5"/>
    <w:rsid w:val="00CC04D5"/>
    <w:rsid w:val="00CC57DF"/>
    <w:rsid w:val="00CC7BE7"/>
    <w:rsid w:val="00CD405D"/>
    <w:rsid w:val="00CF6E4A"/>
    <w:rsid w:val="00CF78A7"/>
    <w:rsid w:val="00D225E0"/>
    <w:rsid w:val="00D228D6"/>
    <w:rsid w:val="00D24289"/>
    <w:rsid w:val="00D26787"/>
    <w:rsid w:val="00D31B2F"/>
    <w:rsid w:val="00D33514"/>
    <w:rsid w:val="00D34BF2"/>
    <w:rsid w:val="00D35D48"/>
    <w:rsid w:val="00D56EBF"/>
    <w:rsid w:val="00D5715F"/>
    <w:rsid w:val="00D57EDC"/>
    <w:rsid w:val="00D71B57"/>
    <w:rsid w:val="00D730C8"/>
    <w:rsid w:val="00D7715A"/>
    <w:rsid w:val="00D85C40"/>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E6954"/>
    <w:rsid w:val="00DF49BC"/>
    <w:rsid w:val="00DF5FF7"/>
    <w:rsid w:val="00E00283"/>
    <w:rsid w:val="00E051A8"/>
    <w:rsid w:val="00E202F4"/>
    <w:rsid w:val="00E230A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EF7143"/>
    <w:rsid w:val="00F006EF"/>
    <w:rsid w:val="00F073C5"/>
    <w:rsid w:val="00F07493"/>
    <w:rsid w:val="00F14F08"/>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0D3A"/>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Revision">
    <w:name w:val="Revision"/>
    <w:hidden/>
    <w:uiPriority w:val="99"/>
    <w:semiHidden/>
    <w:rsid w:val="00E230A4"/>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1-07-ExtremeColdWeather.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ferc.gov/media/february-2021-cold-weather-outages-texas-and-south-central-united-states-ferc-nerc-and" TargetMode="External"/><Relationship Id="rId1" Type="http://schemas.openxmlformats.org/officeDocument/2006/relationships/hyperlink" Target="https://www.ferc.gov/media/february-2021-cold-weather-grid-operations-preliminary-findings-and-recommendations-fu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V5FEZNQ3RRSY-729300196-2179</_dlc_DocId>
    <_dlc_DocIdUrl xmlns="cbf880be-c7c2-4487-81cc-39803b2f2238">
      <Url>http://departments.internal.nerc.com/StandardsDev/_layouts/15/DocIdRedir.aspx?ID=V5FEZNQ3RRSY-729300196-2179</Url>
      <Description>V5FEZNQ3RRSY-729300196-2179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F5BAD312F785A48815759D1249D0956" ma:contentTypeVersion="1" ma:contentTypeDescription="Create a new document." ma:contentTypeScope="" ma:versionID="e0e608ade4b67248e0b583981c169a6e">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6c5af8c537384f0e7e5477bf52c773bd">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087a4afd55e9d52d58e1e50dc1049977"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2.xml><?xml version="1.0" encoding="utf-8"?>
<ds:datastoreItem xmlns:ds="http://schemas.openxmlformats.org/officeDocument/2006/customXml" ds:itemID="{5ED0BF45-405A-4149-A151-23ACB5F1A22B}"/>
</file>

<file path=customXml/itemProps3.xml><?xml version="1.0" encoding="utf-8"?>
<ds:datastoreItem xmlns:ds="http://schemas.openxmlformats.org/officeDocument/2006/customXml" ds:itemID="{25F084D7-0EB8-4F01-883B-5A0899DC4411}"/>
</file>

<file path=customXml/itemProps4.xml><?xml version="1.0" encoding="utf-8"?>
<ds:datastoreItem xmlns:ds="http://schemas.openxmlformats.org/officeDocument/2006/customXml" ds:itemID="{93797647-9B27-411F-AB62-E659C1FB2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F415C59D-E94D-4A32-AA39-B645B27B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2021-07_Unofficial_SAR_Comment_Form</vt:lpstr>
    </vt:vector>
  </TitlesOfParts>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2021-07_Unofficial_SAR_Comment_Form</dc:title>
  <dc:creator/>
  <cp:keywords>Unoffical Comment Form</cp:keywords>
  <cp:lastModifiedBy/>
  <cp:revision>1</cp:revision>
  <dcterms:created xsi:type="dcterms:W3CDTF">2021-11-17T20:40:00Z</dcterms:created>
  <dcterms:modified xsi:type="dcterms:W3CDTF">2021-11-18T16:08:00Z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0x0101005F5BAD312F785A48815759D1249D0956</vt:lpwstr>
  </property>
  <property fmtid="{D5CDD505-2E9C-101B-9397-08002B2CF9AE}" pid="3" name="Document Category">
    <vt:lpwstr>Template</vt:lpwstr>
  </property>
  <property fmtid="{D5CDD505-2E9C-101B-9397-08002B2CF9AE}" pid="4" name="_dlc_DocIdItemGuid">
    <vt:lpwstr>523fe375-4a2c-4b8b-aa8a-609993c4f3be</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13118;#2021-07|8a7bbc55-ab47-4229-8e1c-2d41c03c03b8</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ies>
</file>