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28BC6E6F" w:rsidR="00FD1345" w:rsidRDefault="00FF701A" w:rsidP="00640123">
      <w:pPr>
        <w:pStyle w:val="DocumentTitle"/>
        <w:spacing w:before="120"/>
        <w:rPr>
          <w:rFonts w:ascii="Verdana" w:hAnsi="Verdana"/>
          <w:sz w:val="24"/>
        </w:rPr>
      </w:pPr>
      <w:bookmarkStart w:id="0" w:name="_Toc195946478"/>
      <w:r w:rsidRPr="00833311">
        <w:rPr>
          <w:szCs w:val="44"/>
        </w:rPr>
        <w:t>Unofficial Nomination Form</w:t>
      </w:r>
      <w:r w:rsidRPr="00833311">
        <w:rPr>
          <w:szCs w:val="44"/>
        </w:rPr>
        <w:br/>
      </w:r>
      <w:r w:rsidR="00193001">
        <w:rPr>
          <w:b w:val="0"/>
          <w:sz w:val="32"/>
          <w:szCs w:val="32"/>
        </w:rPr>
        <w:t>Project 202</w:t>
      </w:r>
      <w:r w:rsidR="005D2922">
        <w:rPr>
          <w:b w:val="0"/>
          <w:sz w:val="32"/>
          <w:szCs w:val="32"/>
        </w:rPr>
        <w:t>2</w:t>
      </w:r>
      <w:r w:rsidR="00193001">
        <w:rPr>
          <w:b w:val="0"/>
          <w:sz w:val="32"/>
          <w:szCs w:val="32"/>
        </w:rPr>
        <w:t>-0</w:t>
      </w:r>
      <w:r w:rsidR="005D2922">
        <w:rPr>
          <w:b w:val="0"/>
          <w:sz w:val="32"/>
          <w:szCs w:val="32"/>
        </w:rPr>
        <w:t>2</w:t>
      </w:r>
      <w:r w:rsidR="00193001">
        <w:rPr>
          <w:b w:val="0"/>
          <w:sz w:val="32"/>
          <w:szCs w:val="32"/>
        </w:rPr>
        <w:t xml:space="preserve"> </w:t>
      </w:r>
      <w:r w:rsidR="005D2922">
        <w:rPr>
          <w:b w:val="0"/>
          <w:sz w:val="32"/>
          <w:szCs w:val="32"/>
        </w:rPr>
        <w:t xml:space="preserve">Uniform Modeling Framework for IBR </w:t>
      </w:r>
    </w:p>
    <w:p w14:paraId="7EBE796B" w14:textId="77777777" w:rsidR="005D2922" w:rsidRDefault="005D2922" w:rsidP="00F26EA1">
      <w:pPr>
        <w:pStyle w:val="Heading1"/>
      </w:pPr>
    </w:p>
    <w:p w14:paraId="25F1F2D9" w14:textId="77777777" w:rsidR="00640123" w:rsidRDefault="00640123" w:rsidP="00640123">
      <w:pPr>
        <w:pStyle w:val="Heading1"/>
      </w:pPr>
      <w:r>
        <w:t>Submitting Nominations</w:t>
      </w:r>
    </w:p>
    <w:p w14:paraId="4DFE43A6" w14:textId="4BB9CB53" w:rsidR="00640123" w:rsidRDefault="00640123" w:rsidP="00640123">
      <w:pPr>
        <w:rPr>
          <w:rFonts w:ascii="Calibri" w:hAnsi="Calibri"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2" w:history="1">
        <w:r w:rsidRPr="00836C62">
          <w:rPr>
            <w:rStyle w:val="Hyperlink"/>
          </w:rPr>
          <w:t>electronic form</w:t>
        </w:r>
      </w:hyperlink>
      <w:r>
        <w:rPr>
          <w:rFonts w:cs="Arial"/>
        </w:rPr>
        <w:t xml:space="preserve"> to submit nominations for </w:t>
      </w:r>
      <w:r w:rsidRPr="0036300A">
        <w:rPr>
          <w:b/>
        </w:rPr>
        <w:t>Project 202</w:t>
      </w:r>
      <w:r>
        <w:rPr>
          <w:b/>
        </w:rPr>
        <w:t>2</w:t>
      </w:r>
      <w:r w:rsidRPr="0036300A">
        <w:rPr>
          <w:b/>
        </w:rPr>
        <w:t>-0</w:t>
      </w:r>
      <w:r>
        <w:rPr>
          <w:b/>
        </w:rPr>
        <w:t>2</w:t>
      </w:r>
      <w:r w:rsidRPr="0036300A">
        <w:rPr>
          <w:b/>
        </w:rPr>
        <w:t xml:space="preserve"> </w:t>
      </w:r>
      <w:r>
        <w:rPr>
          <w:b/>
        </w:rPr>
        <w:t>Uniform Modeling Framework for IBR</w:t>
      </w:r>
      <w:r w:rsidRPr="0036300A">
        <w:rPr>
          <w:bCs/>
        </w:rPr>
        <w:t xml:space="preserve"> </w:t>
      </w:r>
      <w:r>
        <w:rPr>
          <w:bCs/>
        </w:rPr>
        <w:t xml:space="preserve">supplemental </w:t>
      </w:r>
      <w:r>
        <w:rPr>
          <w:rFonts w:cs="Arial"/>
        </w:rPr>
        <w:t xml:space="preserve">drafting team members by </w:t>
      </w:r>
      <w:r>
        <w:rPr>
          <w:rStyle w:val="Strong"/>
          <w:rFonts w:ascii="Calibri" w:hAnsi="Calibri" w:cs="Arial"/>
        </w:rPr>
        <w:t xml:space="preserve">8:00 </w:t>
      </w:r>
      <w:r w:rsidRPr="000D6EA8">
        <w:rPr>
          <w:rStyle w:val="Strong"/>
          <w:rFonts w:ascii="Calibri" w:hAnsi="Calibri" w:cs="Arial"/>
        </w:rPr>
        <w:t xml:space="preserve">p.m. Eastern, </w:t>
      </w:r>
      <w:r w:rsidR="009B3F01">
        <w:rPr>
          <w:rStyle w:val="Strong"/>
          <w:rFonts w:ascii="Calibri" w:hAnsi="Calibri" w:cs="Arial"/>
        </w:rPr>
        <w:t>Monday</w:t>
      </w:r>
      <w:r>
        <w:rPr>
          <w:rStyle w:val="Strong"/>
          <w:rFonts w:ascii="Calibri" w:hAnsi="Calibri" w:cs="Arial"/>
        </w:rPr>
        <w:t xml:space="preserve">, June </w:t>
      </w:r>
      <w:r w:rsidR="009B3F01">
        <w:rPr>
          <w:rStyle w:val="Strong"/>
          <w:rFonts w:ascii="Calibri" w:hAnsi="Calibri" w:cs="Arial"/>
        </w:rPr>
        <w:t>24</w:t>
      </w:r>
      <w:r>
        <w:rPr>
          <w:rStyle w:val="Strong"/>
          <w:rFonts w:ascii="Calibri" w:hAnsi="Calibri" w:cs="Arial"/>
        </w:rPr>
        <w:t>, 2024</w:t>
      </w:r>
      <w:r w:rsidRPr="000D6EA8">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197B3020" w14:textId="77777777" w:rsidR="00640123" w:rsidRPr="00640123" w:rsidRDefault="00640123" w:rsidP="00F26EA1">
      <w:pPr>
        <w:pStyle w:val="Heading1"/>
        <w:rPr>
          <w:rFonts w:asciiTheme="minorHAnsi" w:hAnsiTheme="minorHAnsi" w:cstheme="minorHAnsi"/>
          <w:sz w:val="18"/>
          <w:szCs w:val="18"/>
        </w:rPr>
      </w:pPr>
    </w:p>
    <w:p w14:paraId="4338961D" w14:textId="44695F56" w:rsidR="004A60CD" w:rsidRDefault="00447F09" w:rsidP="00F26EA1">
      <w:pPr>
        <w:pStyle w:val="Heading1"/>
        <w:rPr>
          <w:rFonts w:cs="Arial"/>
        </w:rPr>
      </w:pPr>
      <w:r>
        <w:t>General Information</w:t>
      </w:r>
    </w:p>
    <w:p w14:paraId="57871282" w14:textId="00C180FA" w:rsidR="004B35EF" w:rsidRPr="00816016" w:rsidRDefault="004B35EF" w:rsidP="004B35EF">
      <w:pPr>
        <w:rPr>
          <w:rFonts w:cs="Arial"/>
        </w:rPr>
      </w:pPr>
      <w:r>
        <w:t xml:space="preserve">Additional information is available on the </w:t>
      </w:r>
      <w:hyperlink r:id="rId13" w:history="1">
        <w:r w:rsidR="005D2922">
          <w:rPr>
            <w:color w:val="0000FF"/>
            <w:u w:val="single"/>
          </w:rPr>
          <w:t>project page</w:t>
        </w:r>
      </w:hyperlink>
      <w:r w:rsidRPr="000D6EA8">
        <w:rPr>
          <w:rStyle w:val="Hyperlink"/>
          <w:u w:val="none"/>
        </w:rPr>
        <w:t>.</w:t>
      </w:r>
      <w:r>
        <w:t xml:space="preserve"> </w:t>
      </w:r>
      <w:r w:rsidRPr="00786AD7">
        <w:t>If you have questions</w:t>
      </w:r>
      <w:r>
        <w:t xml:space="preserve">, </w:t>
      </w:r>
      <w:r w:rsidRPr="00C74DBC">
        <w:t>contact</w:t>
      </w:r>
      <w:r>
        <w:t xml:space="preserve"> </w:t>
      </w:r>
      <w:r w:rsidR="005D2922">
        <w:t xml:space="preserve">Senior </w:t>
      </w:r>
      <w:r w:rsidR="003E5949">
        <w:t>Standards</w:t>
      </w:r>
      <w:r w:rsidR="005D2922">
        <w:t xml:space="preserve"> </w:t>
      </w:r>
      <w:r>
        <w:t>Develop</w:t>
      </w:r>
      <w:r w:rsidR="005D2922">
        <w:t>er</w:t>
      </w:r>
      <w:r>
        <w:t xml:space="preserve">, </w:t>
      </w:r>
      <w:hyperlink r:id="rId14" w:history="1">
        <w:r w:rsidR="005D2922">
          <w:rPr>
            <w:rStyle w:val="Hyperlink"/>
          </w:rPr>
          <w:t>Laura Anderson</w:t>
        </w:r>
      </w:hyperlink>
      <w:r w:rsidRPr="00F86A52">
        <w:t xml:space="preserve"> (via email)</w:t>
      </w:r>
      <w:r>
        <w:t>,</w:t>
      </w:r>
      <w:r w:rsidRPr="00F86A52">
        <w:t xml:space="preserve"> or at </w:t>
      </w:r>
      <w:r>
        <w:t>404-</w:t>
      </w:r>
      <w:r w:rsidR="005D2922">
        <w:t>782</w:t>
      </w:r>
      <w:r>
        <w:t>-</w:t>
      </w:r>
      <w:r w:rsidR="005D2922">
        <w:t>1870</w:t>
      </w:r>
      <w:r>
        <w:t>.</w:t>
      </w:r>
    </w:p>
    <w:p w14:paraId="4338961F" w14:textId="77777777" w:rsidR="00816016" w:rsidRPr="00640123" w:rsidRDefault="00816016" w:rsidP="00816016">
      <w:pPr>
        <w:rPr>
          <w:rFonts w:ascii="Calibri" w:hAnsi="Calibri" w:cs="Calibri"/>
          <w:sz w:val="18"/>
          <w:szCs w:val="18"/>
        </w:rPr>
      </w:pPr>
    </w:p>
    <w:p w14:paraId="43389624" w14:textId="4756A59F" w:rsidR="002B29E4" w:rsidRDefault="0062446B" w:rsidP="00640123">
      <w:pPr>
        <w:ind w:left="-5" w:right="-72"/>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447F09">
        <w:rPr>
          <w:color w:val="000000"/>
        </w:rPr>
        <w:t xml:space="preserve">quality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Pr="00640123" w:rsidRDefault="00816016" w:rsidP="00816016">
      <w:pPr>
        <w:rPr>
          <w:rFonts w:ascii="Calibri" w:hAnsi="Calibri" w:cs="Calibri"/>
          <w:sz w:val="18"/>
          <w:szCs w:val="18"/>
        </w:rPr>
      </w:pPr>
    </w:p>
    <w:p w14:paraId="0162974E" w14:textId="426C1167" w:rsidR="00447F09" w:rsidRPr="00F26EA1" w:rsidRDefault="00447F09" w:rsidP="00F26EA1">
      <w:pPr>
        <w:pStyle w:val="Heading1"/>
        <w:rPr>
          <w:rStyle w:val="BoxText"/>
          <w:rFonts w:asciiTheme="minorHAnsi" w:hAnsiTheme="minorHAnsi" w:cs="Arial"/>
          <w:b/>
          <w:bCs w:val="0"/>
          <w:sz w:val="24"/>
        </w:rPr>
      </w:pPr>
      <w:r w:rsidRPr="00A86876">
        <w:rPr>
          <w:rStyle w:val="BoxText"/>
          <w:rFonts w:ascii="Tahoma" w:hAnsi="Tahoma"/>
          <w:b/>
          <w:sz w:val="28"/>
        </w:rPr>
        <w:t>Project Information</w:t>
      </w:r>
      <w:r w:rsidR="00816016" w:rsidRPr="00F26EA1">
        <w:rPr>
          <w:rStyle w:val="BoxText"/>
          <w:rFonts w:ascii="Tahoma" w:hAnsi="Tahoma"/>
          <w:sz w:val="28"/>
          <w:highlight w:val="yellow"/>
        </w:rPr>
        <w:br/>
      </w:r>
      <w:r w:rsidRPr="00F26EA1">
        <w:rPr>
          <w:sz w:val="22"/>
        </w:rPr>
        <w:t>Project Purpose</w:t>
      </w:r>
    </w:p>
    <w:p w14:paraId="6A3D07FE" w14:textId="77777777" w:rsidR="005D2922" w:rsidRPr="005D2922" w:rsidRDefault="005D2922" w:rsidP="00640123">
      <w:pPr>
        <w:ind w:right="-72"/>
        <w:rPr>
          <w:rStyle w:val="normaltextrun"/>
          <w:rFonts w:cstheme="minorHAnsi"/>
          <w:shd w:val="clear" w:color="auto" w:fill="FFFFFF"/>
        </w:rPr>
      </w:pPr>
      <w:bookmarkStart w:id="1" w:name="_Hlk166496734"/>
      <w:r w:rsidRPr="005D2922">
        <w:rPr>
          <w:rFonts w:cstheme="minorHAnsi"/>
          <w:color w:val="000000"/>
          <w:lang w:eastAsia="zh-CN"/>
        </w:rPr>
        <w:t>FERC Order No. 901 – Milestone 3, Part 1: Modeling and Data Sharing Requirements</w:t>
      </w:r>
      <w:r w:rsidRPr="005D2922" w:rsidDel="00477DEA">
        <w:rPr>
          <w:rFonts w:cstheme="minorHAnsi"/>
        </w:rPr>
        <w:t xml:space="preserve"> </w:t>
      </w:r>
      <w:r w:rsidRPr="005D2922">
        <w:rPr>
          <w:rFonts w:cstheme="minorHAnsi"/>
        </w:rPr>
        <w:t xml:space="preserve">SAR addresses regulatory directives from the NERC Standards Development Work Plan to respond to FERC Order No. 901. </w:t>
      </w:r>
      <w:r w:rsidRPr="005D2922">
        <w:rPr>
          <w:rStyle w:val="normaltextrun"/>
          <w:rFonts w:cstheme="minorHAnsi"/>
          <w:shd w:val="clear" w:color="auto" w:fill="FFFFFF"/>
        </w:rPr>
        <w:t xml:space="preserve">This project addresses the need to ensure the usage of a uniform framework for data sharing and model development. This project will also build mechanisms to allow equipment-specific models, if approved and as needed for model quality, to facilitate model changes as a result of the Milestone 2, 3, and 4 directives that evaluate performance of IBR. </w:t>
      </w:r>
    </w:p>
    <w:p w14:paraId="42687A48" w14:textId="77777777" w:rsidR="005D2922" w:rsidRPr="005D2922" w:rsidRDefault="005D2922" w:rsidP="005D2922">
      <w:pPr>
        <w:rPr>
          <w:rStyle w:val="normaltextrun"/>
          <w:rFonts w:cstheme="minorHAnsi"/>
          <w:shd w:val="clear" w:color="auto" w:fill="FFFFFF"/>
        </w:rPr>
      </w:pPr>
    </w:p>
    <w:p w14:paraId="3D280249" w14:textId="77777777" w:rsidR="005D2922" w:rsidRPr="005D2922" w:rsidRDefault="005D2922" w:rsidP="00640123">
      <w:pPr>
        <w:ind w:right="-72"/>
        <w:rPr>
          <w:rFonts w:eastAsia="MS Mincho" w:cstheme="minorHAnsi"/>
        </w:rPr>
      </w:pPr>
      <w:r w:rsidRPr="005D2922">
        <w:rPr>
          <w:rStyle w:val="normaltextrun"/>
          <w:rFonts w:cstheme="minorHAnsi"/>
          <w:shd w:val="clear" w:color="auto" w:fill="FFFFFF"/>
        </w:rPr>
        <w:t>This project must ensure modeling revisions from other IBR performance requirements in other 901-related projects will utilize the uniform framework. The drafting team will develop r</w:t>
      </w:r>
      <w:r w:rsidRPr="005D2922">
        <w:rPr>
          <w:rFonts w:cstheme="minorHAnsi"/>
        </w:rPr>
        <w:t xml:space="preserve">equirements for data aggregation estimation and data sharing of aggregated data for generation resources not registered by NERC </w:t>
      </w:r>
      <w:r w:rsidRPr="005D2922">
        <w:rPr>
          <w:rFonts w:eastAsia="MS Mincho" w:cstheme="minorHAnsi"/>
        </w:rPr>
        <w:t xml:space="preserve">Assets to be included as part of the revisions to the Compliance Registry criteria (“category 2 type assets”) are considered ”registered IBR” and not subject to the project objectives related to aggregated data or estimation methods. </w:t>
      </w:r>
    </w:p>
    <w:p w14:paraId="42EC7419" w14:textId="77777777" w:rsidR="005D2922" w:rsidRPr="005D2922" w:rsidRDefault="005D2922" w:rsidP="005D2922">
      <w:pPr>
        <w:rPr>
          <w:rFonts w:eastAsia="MS Mincho" w:cstheme="minorHAnsi"/>
        </w:rPr>
      </w:pPr>
    </w:p>
    <w:p w14:paraId="39B67A49" w14:textId="77777777" w:rsidR="005D2922" w:rsidRPr="005D2922" w:rsidRDefault="005D2922" w:rsidP="005D2922">
      <w:pPr>
        <w:pStyle w:val="default0"/>
        <w:rPr>
          <w:rFonts w:asciiTheme="minorHAnsi" w:eastAsia="MS Mincho" w:hAnsiTheme="minorHAnsi" w:cstheme="minorHAnsi"/>
        </w:rPr>
      </w:pPr>
      <w:r w:rsidRPr="005D2922">
        <w:rPr>
          <w:rFonts w:asciiTheme="minorHAnsi" w:hAnsiTheme="minorHAnsi" w:cstheme="minorHAnsi"/>
        </w:rPr>
        <w:t>NERC must file the Reliability Standards or definitions developed under Milestone 3 by November 4, 2025.</w:t>
      </w:r>
      <w:r w:rsidRPr="005D2922">
        <w:rPr>
          <w:rFonts w:asciiTheme="minorHAnsi" w:eastAsia="MS Mincho" w:hAnsiTheme="minorHAnsi" w:cstheme="minorHAnsi"/>
        </w:rPr>
        <w:t xml:space="preserve"> </w:t>
      </w:r>
      <w:bookmarkEnd w:id="1"/>
    </w:p>
    <w:p w14:paraId="43389627" w14:textId="4A8A60F5" w:rsidR="00E24246" w:rsidRPr="0062446B" w:rsidRDefault="004B35EF" w:rsidP="005D2922">
      <w:pPr>
        <w:pStyle w:val="default0"/>
        <w:rPr>
          <w:rFonts w:asciiTheme="minorHAnsi" w:hAnsiTheme="minorHAnsi" w:cs="Tahoma"/>
          <w:highlight w:val="yellow"/>
        </w:rPr>
      </w:pPr>
      <w:r w:rsidDel="004B35EF">
        <w:rPr>
          <w:rStyle w:val="BoxText"/>
          <w:rFonts w:asciiTheme="minorHAnsi" w:hAnsiTheme="minorHAnsi" w:cs="Arial"/>
          <w:b w:val="0"/>
          <w:sz w:val="24"/>
        </w:rPr>
        <w:t xml:space="preserve"> </w:t>
      </w:r>
      <w:r w:rsidR="0062446B" w:rsidRPr="0062446B">
        <w:rPr>
          <w:rFonts w:asciiTheme="minorHAnsi" w:hAnsiTheme="minorHAnsi" w:cs="Tahoma"/>
          <w:highlight w:val="yellow"/>
        </w:rPr>
        <w:t xml:space="preserve"> </w:t>
      </w:r>
    </w:p>
    <w:p w14:paraId="43389628" w14:textId="1574701C" w:rsidR="00476B91" w:rsidRPr="00476B91" w:rsidRDefault="00476B91" w:rsidP="00476B91">
      <w:pPr>
        <w:shd w:val="clear" w:color="auto" w:fill="FFFFFF"/>
        <w:ind w:left="1" w:right="2"/>
      </w:pPr>
      <w:r w:rsidRPr="00F26EA1">
        <w:rPr>
          <w:rStyle w:val="Heading2Char"/>
        </w:rPr>
        <w:t>Standard</w:t>
      </w:r>
      <w:r w:rsidR="00640123">
        <w:rPr>
          <w:rStyle w:val="Heading2Char"/>
        </w:rPr>
        <w:t>s</w:t>
      </w:r>
      <w:r w:rsidRPr="00F26EA1">
        <w:rPr>
          <w:rStyle w:val="Heading2Char"/>
        </w:rPr>
        <w:t xml:space="preserve"> </w:t>
      </w:r>
      <w:r w:rsidR="00623196">
        <w:rPr>
          <w:rStyle w:val="Heading2Char"/>
        </w:rPr>
        <w:t>A</w:t>
      </w:r>
      <w:r w:rsidRPr="00F26EA1">
        <w:rPr>
          <w:rStyle w:val="Heading2Char"/>
        </w:rPr>
        <w:t>ffected</w:t>
      </w:r>
      <w:r w:rsidRPr="00476B91">
        <w:rPr>
          <w:rFonts w:cs="Tahoma"/>
          <w:b/>
          <w:bCs/>
          <w:color w:val="000000"/>
        </w:rPr>
        <w:t xml:space="preserve"> </w:t>
      </w:r>
    </w:p>
    <w:p w14:paraId="02B3583F" w14:textId="3B4E1105" w:rsidR="00F21517" w:rsidRPr="00640123" w:rsidRDefault="00F21517" w:rsidP="00640123">
      <w:pPr>
        <w:pStyle w:val="ListParagraph"/>
        <w:numPr>
          <w:ilvl w:val="0"/>
          <w:numId w:val="27"/>
        </w:numPr>
        <w:spacing w:before="120"/>
        <w:rPr>
          <w:rStyle w:val="BoxText"/>
          <w:rFonts w:asciiTheme="minorHAnsi" w:hAnsiTheme="minorHAnsi" w:cs="Arial"/>
          <w:b w:val="0"/>
          <w:sz w:val="24"/>
        </w:rPr>
      </w:pPr>
      <w:r w:rsidRPr="00640123">
        <w:rPr>
          <w:rStyle w:val="BoxText"/>
          <w:rFonts w:asciiTheme="minorHAnsi" w:hAnsiTheme="minorHAnsi" w:cs="Arial"/>
          <w:b w:val="0"/>
          <w:sz w:val="24"/>
        </w:rPr>
        <w:t>MOD-0</w:t>
      </w:r>
      <w:r w:rsidR="005D2922" w:rsidRPr="00640123">
        <w:rPr>
          <w:rStyle w:val="BoxText"/>
          <w:rFonts w:asciiTheme="minorHAnsi" w:hAnsiTheme="minorHAnsi" w:cs="Arial"/>
          <w:b w:val="0"/>
          <w:sz w:val="24"/>
        </w:rPr>
        <w:t>32</w:t>
      </w:r>
    </w:p>
    <w:p w14:paraId="25DE717D" w14:textId="7C517342" w:rsidR="00F21517" w:rsidRPr="00640123" w:rsidRDefault="005D2922" w:rsidP="00640123">
      <w:pPr>
        <w:pStyle w:val="ListParagraph"/>
        <w:numPr>
          <w:ilvl w:val="0"/>
          <w:numId w:val="27"/>
        </w:numPr>
        <w:spacing w:before="120"/>
        <w:rPr>
          <w:rStyle w:val="BoxText"/>
          <w:rFonts w:asciiTheme="minorHAnsi" w:hAnsiTheme="minorHAnsi" w:cs="Arial"/>
          <w:b w:val="0"/>
          <w:sz w:val="24"/>
        </w:rPr>
      </w:pPr>
      <w:r w:rsidRPr="00640123">
        <w:rPr>
          <w:rStyle w:val="BoxText"/>
          <w:rFonts w:asciiTheme="minorHAnsi" w:hAnsiTheme="minorHAnsi" w:cs="Arial"/>
          <w:b w:val="0"/>
          <w:sz w:val="24"/>
        </w:rPr>
        <w:t>TOP-003</w:t>
      </w:r>
    </w:p>
    <w:p w14:paraId="6233BF99" w14:textId="70F829B1" w:rsidR="005D2922" w:rsidRPr="00640123" w:rsidRDefault="005D2922" w:rsidP="00640123">
      <w:pPr>
        <w:pStyle w:val="ListParagraph"/>
        <w:numPr>
          <w:ilvl w:val="0"/>
          <w:numId w:val="27"/>
        </w:numPr>
        <w:spacing w:before="120"/>
        <w:rPr>
          <w:rStyle w:val="BoxText"/>
          <w:rFonts w:asciiTheme="minorHAnsi" w:hAnsiTheme="minorHAnsi" w:cs="Arial"/>
          <w:b w:val="0"/>
          <w:sz w:val="24"/>
        </w:rPr>
      </w:pPr>
      <w:r w:rsidRPr="00640123">
        <w:rPr>
          <w:rStyle w:val="BoxText"/>
          <w:rFonts w:asciiTheme="minorHAnsi" w:hAnsiTheme="minorHAnsi" w:cs="Arial"/>
          <w:b w:val="0"/>
          <w:sz w:val="24"/>
        </w:rPr>
        <w:t>IRO-010</w:t>
      </w:r>
    </w:p>
    <w:p w14:paraId="232E039E" w14:textId="77777777" w:rsidR="00640123" w:rsidRDefault="00640123" w:rsidP="00640123">
      <w:pPr>
        <w:ind w:left="-5" w:right="-72"/>
        <w:rPr>
          <w:rStyle w:val="Heading2Char"/>
        </w:rPr>
      </w:pPr>
    </w:p>
    <w:p w14:paraId="3757C05C" w14:textId="77777777" w:rsidR="00640123" w:rsidRDefault="00640123">
      <w:pPr>
        <w:rPr>
          <w:rStyle w:val="Heading2Char"/>
        </w:rPr>
      </w:pPr>
      <w:r>
        <w:rPr>
          <w:rStyle w:val="Heading2Char"/>
        </w:rPr>
        <w:br w:type="page"/>
      </w:r>
    </w:p>
    <w:p w14:paraId="0CF66A20" w14:textId="374D9B9E" w:rsidR="004B35EF" w:rsidRPr="006D112C" w:rsidRDefault="00447F09" w:rsidP="00640123">
      <w:pPr>
        <w:ind w:left="-5" w:right="-72"/>
        <w:rPr>
          <w:color w:val="000000"/>
        </w:rPr>
      </w:pPr>
      <w:r w:rsidRPr="00F26EA1">
        <w:rPr>
          <w:rStyle w:val="Heading2Char"/>
        </w:rPr>
        <w:lastRenderedPageBreak/>
        <w:t>Nom</w:t>
      </w:r>
      <w:r w:rsidR="00623196" w:rsidRPr="00F26EA1">
        <w:rPr>
          <w:rStyle w:val="Heading2Char"/>
        </w:rPr>
        <w:t>i</w:t>
      </w:r>
      <w:r w:rsidRPr="00F26EA1">
        <w:rPr>
          <w:rStyle w:val="Heading2Char"/>
        </w:rPr>
        <w:t>n</w:t>
      </w:r>
      <w:r w:rsidR="00623196" w:rsidRPr="00F26EA1">
        <w:rPr>
          <w:rStyle w:val="Heading2Char"/>
        </w:rPr>
        <w:t>ee</w:t>
      </w:r>
      <w:r w:rsidRPr="00F26EA1">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B35EF">
        <w:rPr>
          <w:color w:val="000000"/>
        </w:rPr>
        <w:t xml:space="preserve">For this project, NERC is seeking individuals who possess experience in one or more of the following </w:t>
      </w:r>
      <w:r w:rsidR="004B35EF" w:rsidRPr="006D112C">
        <w:rPr>
          <w:color w:val="000000"/>
        </w:rPr>
        <w:t xml:space="preserve">areas: </w:t>
      </w:r>
    </w:p>
    <w:p w14:paraId="4871D1AE"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Generation and Transmission Owners of Inverter-Based Resources;</w:t>
      </w:r>
    </w:p>
    <w:p w14:paraId="5185EB82"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Generation and Transmission modeling development;</w:t>
      </w:r>
    </w:p>
    <w:p w14:paraId="19A8B844"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Planning and Reliability Coordination of protection and controller settings;</w:t>
      </w:r>
    </w:p>
    <w:p w14:paraId="78B1BA9A"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Transmission Planning;</w:t>
      </w:r>
    </w:p>
    <w:p w14:paraId="5550A519"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Balancing Authorities;</w:t>
      </w:r>
    </w:p>
    <w:p w14:paraId="11DA935D"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Distribution Providers;</w:t>
      </w:r>
    </w:p>
    <w:p w14:paraId="0954241D"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Familiarity with NERC Standards MOD-032, TOP-003, and IRO-010; and</w:t>
      </w:r>
    </w:p>
    <w:p w14:paraId="7BFA3164" w14:textId="77777777" w:rsidR="005D2922" w:rsidRPr="006B7F88" w:rsidRDefault="005D2922" w:rsidP="005D2922">
      <w:pPr>
        <w:pStyle w:val="ListParagraph"/>
        <w:numPr>
          <w:ilvl w:val="0"/>
          <w:numId w:val="26"/>
        </w:numPr>
        <w:spacing w:before="120"/>
        <w:ind w:left="720" w:right="374"/>
        <w:rPr>
          <w:color w:val="000000"/>
        </w:rPr>
      </w:pPr>
      <w:r w:rsidRPr="006B7F88">
        <w:rPr>
          <w:rFonts w:asciiTheme="minorHAnsi" w:eastAsia="Times New Roman" w:hAnsiTheme="minorHAnsi"/>
          <w:color w:val="000000"/>
          <w:sz w:val="24"/>
          <w:szCs w:val="24"/>
          <w:lang w:eastAsia="en-US"/>
        </w:rPr>
        <w:t>Other tasks for identifying, analyzing, and mitigating reliability issues for BES Inverter-Based Resources.</w:t>
      </w:r>
    </w:p>
    <w:p w14:paraId="3A20ED30" w14:textId="00C58851" w:rsidR="00487E9F" w:rsidRDefault="004B35EF" w:rsidP="00816016">
      <w:pPr>
        <w:rPr>
          <w:rStyle w:val="BoxText"/>
          <w:rFonts w:asciiTheme="minorHAnsi" w:hAnsiTheme="minorHAnsi" w:cs="Arial"/>
          <w:b w:val="0"/>
          <w:sz w:val="24"/>
        </w:rPr>
      </w:pPr>
      <w:r>
        <w:rPr>
          <w:rStyle w:val="BoxText"/>
          <w:rFonts w:asciiTheme="minorHAnsi" w:hAnsiTheme="minorHAnsi" w:cs="Arial"/>
          <w:b w:val="0"/>
          <w:sz w:val="24"/>
        </w:rPr>
        <w:t xml:space="preserve"> </w:t>
      </w:r>
    </w:p>
    <w:p w14:paraId="0C7BDF84" w14:textId="0149F2C2" w:rsidR="00623196" w:rsidRPr="00F26EA1" w:rsidRDefault="00623196" w:rsidP="00F26EA1">
      <w:pPr>
        <w:pStyle w:val="Heading1"/>
        <w:rPr>
          <w:rStyle w:val="BoxText"/>
          <w:rFonts w:ascii="Tahoma" w:hAnsi="Tahoma"/>
          <w:b/>
          <w:sz w:val="28"/>
        </w:rPr>
      </w:pPr>
      <w:r w:rsidRPr="00F26EA1">
        <w:rPr>
          <w:rStyle w:val="BoxText"/>
          <w:rFonts w:ascii="Tahoma" w:hAnsi="Tahoma"/>
          <w:b/>
          <w:sz w:val="28"/>
        </w:rPr>
        <w:t>Time Commitment Expectations</w:t>
      </w:r>
    </w:p>
    <w:p w14:paraId="1C381FB5" w14:textId="454BAEA5"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may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to </w:t>
      </w:r>
      <w:r w:rsidR="00623196">
        <w:rPr>
          <w:color w:val="000000"/>
        </w:rPr>
        <w:t xml:space="preserve">work in separate meetings and </w:t>
      </w:r>
      <w:r w:rsidR="00487E9F" w:rsidRPr="004C0DCD">
        <w:rPr>
          <w:color w:val="000000"/>
        </w:rPr>
        <w:t xml:space="preserve">present to the larger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53AA9D81" w14:textId="47F12854" w:rsidR="00447F09" w:rsidRDefault="00447F09" w:rsidP="00487E9F">
      <w:pPr>
        <w:ind w:left="-5" w:right="378"/>
        <w:rPr>
          <w:color w:val="000000"/>
        </w:rPr>
      </w:pPr>
    </w:p>
    <w:p w14:paraId="09A50CAA" w14:textId="1F459A43" w:rsidR="008A60E1" w:rsidRDefault="008A60E1" w:rsidP="00F26EA1">
      <w:pPr>
        <w:pStyle w:val="Heading2"/>
      </w:pPr>
      <w:r>
        <w:t>Project Priority</w:t>
      </w:r>
    </w:p>
    <w:p w14:paraId="43028FB9" w14:textId="4306AE35"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projects will be identified as a higher priority project. A higher priority project may initially include a strict timeline, </w:t>
      </w:r>
      <w:r w:rsidR="00A11746">
        <w:rPr>
          <w:color w:val="000000"/>
        </w:rPr>
        <w:t>which</w:t>
      </w:r>
      <w:r>
        <w:rPr>
          <w:color w:val="000000"/>
        </w:rPr>
        <w:t xml:space="preserve">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A11746">
        <w:rPr>
          <w:color w:val="000000"/>
        </w:rPr>
        <w:t>Similarly</w:t>
      </w:r>
      <w:r>
        <w:rPr>
          <w:color w:val="000000"/>
        </w:rPr>
        <w:t>, other priority projects may adjust to a lower frequency of meeting</w:t>
      </w:r>
      <w:r w:rsidR="00A11746">
        <w:rPr>
          <w:color w:val="000000"/>
        </w:rPr>
        <w:t>s</w:t>
      </w:r>
      <w:r>
        <w:rPr>
          <w:color w:val="000000"/>
        </w:rPr>
        <w:t xml:space="preserve"> throughout the development process to reallocate resources to high priority projects. </w:t>
      </w:r>
    </w:p>
    <w:p w14:paraId="5E982C84" w14:textId="77777777" w:rsidR="00447F09" w:rsidRDefault="00447F09" w:rsidP="00487E9F">
      <w:pPr>
        <w:ind w:left="-5" w:right="378"/>
        <w:rPr>
          <w:color w:val="000000"/>
        </w:rPr>
      </w:pPr>
    </w:p>
    <w:p w14:paraId="28F262AC" w14:textId="0ED51241" w:rsidR="003E5949" w:rsidRPr="0036300A" w:rsidRDefault="0091727B" w:rsidP="00640123">
      <w:pPr>
        <w:ind w:left="-5" w:right="378"/>
        <w:rPr>
          <w:bCs/>
        </w:rPr>
      </w:pPr>
      <w:r w:rsidRPr="00F26EA1">
        <w:rPr>
          <w:b/>
          <w:color w:val="000000"/>
          <w:u w:val="single"/>
        </w:rPr>
        <w:t xml:space="preserve">This project </w:t>
      </w:r>
      <w:r w:rsidR="00E1319A" w:rsidRPr="00F26EA1">
        <w:rPr>
          <w:b/>
          <w:color w:val="000000"/>
          <w:u w:val="single"/>
        </w:rPr>
        <w:t>has</w:t>
      </w:r>
      <w:r w:rsidR="00447F09" w:rsidRPr="00F26EA1">
        <w:rPr>
          <w:b/>
          <w:color w:val="000000"/>
          <w:u w:val="single"/>
        </w:rPr>
        <w:t xml:space="preserve"> </w:t>
      </w:r>
      <w:r w:rsidRPr="00F26EA1">
        <w:rPr>
          <w:b/>
          <w:color w:val="000000"/>
          <w:u w:val="single"/>
        </w:rPr>
        <w:t xml:space="preserve">been identified </w:t>
      </w:r>
      <w:r w:rsidR="00447F09" w:rsidRPr="00F26EA1">
        <w:rPr>
          <w:b/>
          <w:color w:val="000000"/>
          <w:u w:val="single"/>
        </w:rPr>
        <w:t>as higher priority at this time</w:t>
      </w:r>
      <w:r w:rsidR="00447F09" w:rsidRPr="00F26EA1">
        <w:rPr>
          <w:color w:val="000000"/>
          <w:u w:val="single"/>
        </w:rPr>
        <w:t>.</w:t>
      </w:r>
      <w:r w:rsidR="00E1319A">
        <w:rPr>
          <w:color w:val="000000"/>
          <w:u w:val="single"/>
        </w:rPr>
        <w:t xml:space="preserve"> </w:t>
      </w:r>
      <w:r w:rsidR="00E1319A">
        <w:rPr>
          <w:color w:val="000000"/>
        </w:rPr>
        <w:t xml:space="preserve">The project has a FERC deadline of </w:t>
      </w:r>
      <w:r w:rsidR="00C669C9" w:rsidRPr="0044449A">
        <w:rPr>
          <w:rFonts w:ascii="Calibri" w:hAnsi="Calibri"/>
        </w:rPr>
        <w:t>November 4, 2025</w:t>
      </w:r>
      <w:r w:rsidR="00E1319A">
        <w:rPr>
          <w:color w:val="000000"/>
        </w:rPr>
        <w:t xml:space="preserve">. To meet this deadline, the team will meet regularly, up to three times a week on conference calls, with </w:t>
      </w:r>
      <w:r w:rsidR="00E1319A" w:rsidRPr="009560C3">
        <w:rPr>
          <w:color w:val="000000"/>
        </w:rPr>
        <w:t xml:space="preserve">face-to-face meetings scheduled as </w:t>
      </w:r>
      <w:r w:rsidR="00E1319A">
        <w:rPr>
          <w:color w:val="000000"/>
        </w:rPr>
        <w:t xml:space="preserve">the members’ </w:t>
      </w:r>
      <w:r w:rsidR="00E1319A" w:rsidRPr="009560C3">
        <w:rPr>
          <w:color w:val="000000"/>
        </w:rPr>
        <w:t>schedule allow</w:t>
      </w:r>
      <w:r w:rsidR="00E1319A">
        <w:rPr>
          <w:color w:val="000000"/>
        </w:rPr>
        <w:t xml:space="preserve">s, up to </w:t>
      </w:r>
      <w:r w:rsidR="005D2922">
        <w:rPr>
          <w:color w:val="000000"/>
        </w:rPr>
        <w:t>twice</w:t>
      </w:r>
      <w:r w:rsidR="00E1319A">
        <w:rPr>
          <w:color w:val="000000"/>
        </w:rPr>
        <w:t xml:space="preserve"> a quarter.</w:t>
      </w:r>
      <w:r w:rsidR="00E1319A" w:rsidRPr="009A6370">
        <w:rPr>
          <w:color w:val="000000"/>
        </w:rPr>
        <w:t xml:space="preserve"> </w:t>
      </w:r>
    </w:p>
    <w:p w14:paraId="4338962C" w14:textId="07C898D8"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20"/>
        <w:gridCol w:w="90"/>
        <w:gridCol w:w="2250"/>
        <w:gridCol w:w="1980"/>
        <w:gridCol w:w="3951"/>
        <w:gridCol w:w="11"/>
      </w:tblGrid>
      <w:tr w:rsidR="00FD1345" w:rsidRPr="00E23D20" w14:paraId="4338962F" w14:textId="77777777" w:rsidTr="001B086F">
        <w:trPr>
          <w:trHeight w:val="413"/>
          <w:jc w:val="center"/>
        </w:trPr>
        <w:tc>
          <w:tcPr>
            <w:tcW w:w="2074" w:type="dxa"/>
            <w:gridSpan w:val="2"/>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5"/>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1B086F">
        <w:trPr>
          <w:trHeight w:val="467"/>
          <w:jc w:val="center"/>
        </w:trPr>
        <w:tc>
          <w:tcPr>
            <w:tcW w:w="2074" w:type="dxa"/>
            <w:gridSpan w:val="2"/>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5"/>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1B086F">
        <w:trPr>
          <w:cantSplit/>
          <w:trHeight w:val="458"/>
          <w:jc w:val="center"/>
        </w:trPr>
        <w:tc>
          <w:tcPr>
            <w:tcW w:w="2074" w:type="dxa"/>
            <w:gridSpan w:val="2"/>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5"/>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1B086F">
        <w:trPr>
          <w:trHeight w:val="440"/>
          <w:jc w:val="center"/>
        </w:trPr>
        <w:tc>
          <w:tcPr>
            <w:tcW w:w="2074" w:type="dxa"/>
            <w:gridSpan w:val="2"/>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lastRenderedPageBreak/>
              <w:t>Telephone:</w:t>
            </w:r>
          </w:p>
        </w:tc>
        <w:tc>
          <w:tcPr>
            <w:tcW w:w="8282" w:type="dxa"/>
            <w:gridSpan w:val="5"/>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1B086F">
        <w:trPr>
          <w:trHeight w:val="440"/>
          <w:jc w:val="center"/>
        </w:trPr>
        <w:tc>
          <w:tcPr>
            <w:tcW w:w="2074" w:type="dxa"/>
            <w:gridSpan w:val="2"/>
          </w:tcPr>
          <w:p w14:paraId="4338963A" w14:textId="31B9FC08"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5"/>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1B086F">
        <w:trPr>
          <w:cantSplit/>
          <w:trHeight w:val="1232"/>
          <w:jc w:val="center"/>
        </w:trPr>
        <w:tc>
          <w:tcPr>
            <w:tcW w:w="10356" w:type="dxa"/>
            <w:gridSpan w:val="7"/>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1B086F">
        <w:tblPrEx>
          <w:tblLook w:val="01E0" w:firstRow="1" w:lastRow="1" w:firstColumn="1" w:lastColumn="1" w:noHBand="0" w:noVBand="0"/>
        </w:tblPrEx>
        <w:trPr>
          <w:trHeight w:val="485"/>
          <w:jc w:val="center"/>
        </w:trPr>
        <w:tc>
          <w:tcPr>
            <w:tcW w:w="10356" w:type="dxa"/>
            <w:gridSpan w:val="7"/>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43389646" w14:textId="51CE28C0"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EE02DA">
              <w:rPr>
                <w:rFonts w:cs="Arial"/>
                <w:b/>
              </w:rPr>
              <w:t>t</w:t>
            </w:r>
            <w:r w:rsidR="00EE02DA"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tcPr>
          <w:p w14:paraId="4338964B" w14:textId="2119F6FE"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1B086F">
        <w:trPr>
          <w:cantSplit/>
          <w:jc w:val="center"/>
        </w:trPr>
        <w:tc>
          <w:tcPr>
            <w:tcW w:w="2164" w:type="dxa"/>
            <w:gridSpan w:val="3"/>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gridSpan w:val="3"/>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r w:rsidR="00563006" w:rsidRPr="00081BCE" w14:paraId="43389658"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1B086F">
        <w:tblPrEx>
          <w:tblLook w:val="01E0" w:firstRow="1" w:lastRow="1" w:firstColumn="1" w:lastColumn="1" w:noHBand="0" w:noVBand="0"/>
        </w:tblPrEx>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1B086F">
        <w:tblPrEx>
          <w:tblLook w:val="01E0" w:firstRow="1" w:lastRow="1" w:firstColumn="1" w:lastColumn="1" w:noHBand="0" w:noVBand="0"/>
        </w:tblPrEx>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1B086F">
        <w:tblPrEx>
          <w:tblLook w:val="01E0" w:firstRow="1" w:lastRow="1" w:firstColumn="1" w:lastColumn="1" w:noHBand="0" w:noVBand="0"/>
        </w:tblPrEx>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1B086F">
        <w:tblPrEx>
          <w:tblLook w:val="01E0" w:firstRow="1" w:lastRow="1" w:firstColumn="1" w:lastColumn="1" w:noHBand="0" w:noVBand="0"/>
        </w:tblPrEx>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1B086F">
        <w:tblPrEx>
          <w:tblLook w:val="01E0" w:firstRow="1" w:lastRow="1" w:firstColumn="1" w:lastColumn="1" w:noHBand="0" w:noVBand="0"/>
        </w:tblPrEx>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1B086F">
        <w:tblPrEx>
          <w:tblLook w:val="01E0" w:firstRow="1" w:lastRow="1" w:firstColumn="1" w:lastColumn="1" w:noHBand="0" w:noVBand="0"/>
        </w:tblPrEx>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1B086F">
        <w:tblPrEx>
          <w:tblLook w:val="01E0" w:firstRow="1" w:lastRow="1" w:firstColumn="1" w:lastColumn="1" w:noHBand="0" w:noVBand="0"/>
        </w:tblPrEx>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1B086F">
        <w:tblPrEx>
          <w:tblLook w:val="01E0" w:firstRow="1" w:lastRow="1" w:firstColumn="1" w:lastColumn="1" w:noHBand="0" w:noVBand="0"/>
        </w:tblPrEx>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1B086F">
        <w:tblPrEx>
          <w:tblLook w:val="01E0" w:firstRow="1" w:lastRow="1" w:firstColumn="1" w:lastColumn="1" w:noHBand="0" w:noVBand="0"/>
        </w:tblPrEx>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1B086F">
        <w:tblPrEx>
          <w:tblLook w:val="01E0" w:firstRow="1" w:lastRow="1" w:firstColumn="1" w:lastColumn="1" w:noHBand="0" w:noVBand="0"/>
        </w:tblPrEx>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6"/>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1B086F">
        <w:tblPrEx>
          <w:tblLook w:val="01E0" w:firstRow="1" w:lastRow="1" w:firstColumn="1" w:lastColumn="1" w:noHBand="0" w:noVBand="0"/>
        </w:tblPrEx>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00000">
              <w:rPr>
                <w:rStyle w:val="BoxText"/>
                <w:rFonts w:ascii="Verdana" w:hAnsi="Verdana"/>
                <w:b w:val="0"/>
                <w:sz w:val="24"/>
              </w:rPr>
            </w:r>
            <w:r w:rsidR="0000000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6"/>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1B086F">
        <w:trPr>
          <w:cantSplit/>
          <w:trHeight w:val="350"/>
          <w:jc w:val="center"/>
        </w:trPr>
        <w:tc>
          <w:tcPr>
            <w:tcW w:w="10356" w:type="dxa"/>
            <w:gridSpan w:val="7"/>
            <w:shd w:val="clear" w:color="auto" w:fill="204C81"/>
            <w:vAlign w:val="center"/>
          </w:tcPr>
          <w:p w14:paraId="4338967A" w14:textId="5AD14B0E"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1B086F">
        <w:trPr>
          <w:cantSplit/>
          <w:trHeight w:val="621"/>
          <w:jc w:val="center"/>
        </w:trPr>
        <w:tc>
          <w:tcPr>
            <w:tcW w:w="4414" w:type="dxa"/>
            <w:gridSpan w:val="4"/>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1B086F">
        <w:trPr>
          <w:gridAfter w:val="1"/>
          <w:wAfter w:w="11" w:type="dxa"/>
          <w:cantSplit/>
          <w:jc w:val="center"/>
        </w:trPr>
        <w:tc>
          <w:tcPr>
            <w:tcW w:w="10345" w:type="dxa"/>
            <w:gridSpan w:val="6"/>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1B086F">
        <w:trPr>
          <w:gridAfter w:val="1"/>
          <w:wAfter w:w="11" w:type="dxa"/>
          <w:cantSplit/>
          <w:jc w:val="center"/>
        </w:trPr>
        <w:tc>
          <w:tcPr>
            <w:tcW w:w="2164" w:type="dxa"/>
            <w:gridSpan w:val="3"/>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1B086F">
        <w:trPr>
          <w:gridAfter w:val="1"/>
          <w:wAfter w:w="11" w:type="dxa"/>
          <w:cantSplit/>
          <w:jc w:val="center"/>
        </w:trPr>
        <w:tc>
          <w:tcPr>
            <w:tcW w:w="2164" w:type="dxa"/>
            <w:gridSpan w:val="3"/>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706805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1B086F">
        <w:trPr>
          <w:gridAfter w:val="1"/>
          <w:wAfter w:w="11" w:type="dxa"/>
          <w:cantSplit/>
          <w:jc w:val="center"/>
        </w:trPr>
        <w:tc>
          <w:tcPr>
            <w:tcW w:w="2164" w:type="dxa"/>
            <w:gridSpan w:val="3"/>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1B086F">
        <w:trPr>
          <w:gridAfter w:val="1"/>
          <w:wAfter w:w="11" w:type="dxa"/>
          <w:cantSplit/>
          <w:jc w:val="center"/>
        </w:trPr>
        <w:tc>
          <w:tcPr>
            <w:tcW w:w="2164" w:type="dxa"/>
            <w:gridSpan w:val="3"/>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F759338"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1B086F">
        <w:tblPrEx>
          <w:tblLook w:val="04A0" w:firstRow="1" w:lastRow="0" w:firstColumn="1" w:lastColumn="0" w:noHBand="0" w:noVBand="1"/>
        </w:tblPrEx>
        <w:trPr>
          <w:gridAfter w:val="1"/>
          <w:wAfter w:w="11" w:type="dxa"/>
          <w:cantSplit/>
          <w:jc w:val="center"/>
        </w:trPr>
        <w:tc>
          <w:tcPr>
            <w:tcW w:w="10345" w:type="dxa"/>
            <w:gridSpan w:val="6"/>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640123">
      <w:headerReference w:type="default" r:id="rId15"/>
      <w:footerReference w:type="default" r:id="rId16"/>
      <w:headerReference w:type="first" r:id="rId17"/>
      <w:footerReference w:type="first" r:id="rId18"/>
      <w:pgSz w:w="12240" w:h="15840" w:code="1"/>
      <w:pgMar w:top="1584" w:right="936" w:bottom="720"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6791" w14:textId="77777777" w:rsidR="004641B1" w:rsidRDefault="004641B1">
      <w:r>
        <w:separator/>
      </w:r>
    </w:p>
  </w:endnote>
  <w:endnote w:type="continuationSeparator" w:id="0">
    <w:p w14:paraId="19F3FE7F" w14:textId="77777777" w:rsidR="004641B1" w:rsidRDefault="004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5DCAF306" w:rsidR="00896153" w:rsidRPr="00855BA8" w:rsidRDefault="00896153" w:rsidP="0002368A">
    <w:pPr>
      <w:pStyle w:val="Footer"/>
      <w:tabs>
        <w:tab w:val="clear" w:pos="10354"/>
        <w:tab w:val="right" w:pos="10350"/>
      </w:tabs>
      <w:ind w:left="0" w:right="18"/>
    </w:pPr>
    <w:r>
      <w:t>Unofficial Nomination Form</w:t>
    </w:r>
    <w:r w:rsidR="0002368A">
      <w:br/>
    </w:r>
    <w:r w:rsidR="001D1CFA" w:rsidRPr="00833311">
      <w:t xml:space="preserve">Project </w:t>
    </w:r>
    <w:r w:rsidR="006874C5">
      <w:t>202</w:t>
    </w:r>
    <w:r w:rsidR="005D2922">
      <w:t>2</w:t>
    </w:r>
    <w:r w:rsidR="006874C5">
      <w:t>-0</w:t>
    </w:r>
    <w:r w:rsidR="005D2922">
      <w:t>2</w:t>
    </w:r>
    <w:r w:rsidR="006874C5">
      <w:t xml:space="preserve"> </w:t>
    </w:r>
    <w:r w:rsidR="005D2922">
      <w:t>Uniform Modeling Framework for IBR</w:t>
    </w:r>
    <w:r w:rsidR="001D1CFA" w:rsidRPr="008258FE">
      <w:t xml:space="preserve"> </w:t>
    </w:r>
    <w:r w:rsidR="00640123">
      <w:t xml:space="preserve">| </w:t>
    </w:r>
    <w:r w:rsidR="006874C5">
      <w:t>May 2024</w:t>
    </w:r>
    <w:r>
      <w:tab/>
    </w:r>
    <w:r w:rsidR="001F52FD">
      <w:fldChar w:fldCharType="begin"/>
    </w:r>
    <w:r w:rsidR="001F52FD">
      <w:instrText xml:space="preserve"> PAGE </w:instrText>
    </w:r>
    <w:r w:rsidR="001F52FD">
      <w:fldChar w:fldCharType="separate"/>
    </w:r>
    <w:r w:rsidR="00A01F94">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D3E8" w14:textId="77777777" w:rsidR="004641B1" w:rsidRDefault="004641B1">
      <w:r>
        <w:separator/>
      </w:r>
    </w:p>
  </w:footnote>
  <w:footnote w:type="continuationSeparator" w:id="0">
    <w:p w14:paraId="2AE3F0DD" w14:textId="77777777" w:rsidR="004641B1" w:rsidRDefault="0046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720153535" name="Picture 1720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00A73417" w:rsidR="00896153" w:rsidRPr="00F26EA1" w:rsidRDefault="00447F09" w:rsidP="00F26EA1">
    <w:pPr>
      <w:jc w:val="right"/>
      <w:rPr>
        <w:b/>
      </w:rPr>
    </w:pPr>
    <w:r w:rsidRPr="00F26EA1">
      <w:rPr>
        <w:rFonts w:cs="Arial"/>
        <w:b/>
        <w:color w:val="FF0000"/>
      </w:rPr>
      <w:t>Do not use this form for submitting nominations</w:t>
    </w:r>
    <w:r w:rsidRPr="00F26EA1">
      <w:rPr>
        <w:b/>
        <w:noProof/>
      </w:rPr>
      <w:t xml:space="preserve"> </w:t>
    </w:r>
    <w:r w:rsidR="00260BED" w:rsidRPr="00F26EA1">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1504871753" name="Picture 15048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4289"/>
    <w:multiLevelType w:val="hybridMultilevel"/>
    <w:tmpl w:val="7FF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4936">
    <w:abstractNumId w:val="22"/>
  </w:num>
  <w:num w:numId="2" w16cid:durableId="808472219">
    <w:abstractNumId w:val="12"/>
  </w:num>
  <w:num w:numId="3" w16cid:durableId="564950397">
    <w:abstractNumId w:val="24"/>
  </w:num>
  <w:num w:numId="4" w16cid:durableId="187647569">
    <w:abstractNumId w:val="16"/>
  </w:num>
  <w:num w:numId="5" w16cid:durableId="1985547749">
    <w:abstractNumId w:val="25"/>
  </w:num>
  <w:num w:numId="6" w16cid:durableId="304967842">
    <w:abstractNumId w:val="9"/>
  </w:num>
  <w:num w:numId="7" w16cid:durableId="673342619">
    <w:abstractNumId w:val="7"/>
  </w:num>
  <w:num w:numId="8" w16cid:durableId="1963531534">
    <w:abstractNumId w:val="6"/>
  </w:num>
  <w:num w:numId="9" w16cid:durableId="1353872627">
    <w:abstractNumId w:val="5"/>
  </w:num>
  <w:num w:numId="10" w16cid:durableId="1835494003">
    <w:abstractNumId w:val="4"/>
  </w:num>
  <w:num w:numId="11" w16cid:durableId="1386836417">
    <w:abstractNumId w:val="8"/>
  </w:num>
  <w:num w:numId="12" w16cid:durableId="1060522243">
    <w:abstractNumId w:val="3"/>
  </w:num>
  <w:num w:numId="13" w16cid:durableId="114370748">
    <w:abstractNumId w:val="2"/>
  </w:num>
  <w:num w:numId="14" w16cid:durableId="1500920996">
    <w:abstractNumId w:val="1"/>
  </w:num>
  <w:num w:numId="15" w16cid:durableId="573900077">
    <w:abstractNumId w:val="0"/>
  </w:num>
  <w:num w:numId="16" w16cid:durableId="1439446174">
    <w:abstractNumId w:val="18"/>
  </w:num>
  <w:num w:numId="17" w16cid:durableId="1551721952">
    <w:abstractNumId w:val="13"/>
  </w:num>
  <w:num w:numId="18" w16cid:durableId="1949921707">
    <w:abstractNumId w:val="15"/>
  </w:num>
  <w:num w:numId="19" w16cid:durableId="2092965174">
    <w:abstractNumId w:val="11"/>
  </w:num>
  <w:num w:numId="20" w16cid:durableId="349065380">
    <w:abstractNumId w:val="21"/>
  </w:num>
  <w:num w:numId="21" w16cid:durableId="803888235">
    <w:abstractNumId w:val="14"/>
  </w:num>
  <w:num w:numId="22" w16cid:durableId="151600849">
    <w:abstractNumId w:val="10"/>
  </w:num>
  <w:num w:numId="23" w16cid:durableId="113907255">
    <w:abstractNumId w:val="26"/>
  </w:num>
  <w:num w:numId="24" w16cid:durableId="1110783948">
    <w:abstractNumId w:val="19"/>
  </w:num>
  <w:num w:numId="25" w16cid:durableId="300313252">
    <w:abstractNumId w:val="23"/>
  </w:num>
  <w:num w:numId="26" w16cid:durableId="175340993">
    <w:abstractNumId w:val="17"/>
  </w:num>
  <w:num w:numId="27" w16cid:durableId="1445424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77918"/>
    <w:rsid w:val="00081BCE"/>
    <w:rsid w:val="00090578"/>
    <w:rsid w:val="000A70BC"/>
    <w:rsid w:val="000B36CB"/>
    <w:rsid w:val="000B7A04"/>
    <w:rsid w:val="000C32BD"/>
    <w:rsid w:val="000D7162"/>
    <w:rsid w:val="000E3AB0"/>
    <w:rsid w:val="00102A01"/>
    <w:rsid w:val="00104317"/>
    <w:rsid w:val="001346AA"/>
    <w:rsid w:val="00136931"/>
    <w:rsid w:val="001574EA"/>
    <w:rsid w:val="00172F25"/>
    <w:rsid w:val="0018707B"/>
    <w:rsid w:val="00193001"/>
    <w:rsid w:val="00193AE7"/>
    <w:rsid w:val="00196FDD"/>
    <w:rsid w:val="001A06C1"/>
    <w:rsid w:val="001A6FC8"/>
    <w:rsid w:val="001B086F"/>
    <w:rsid w:val="001D1CFA"/>
    <w:rsid w:val="001D47FD"/>
    <w:rsid w:val="001F52FD"/>
    <w:rsid w:val="002025AF"/>
    <w:rsid w:val="00202BB5"/>
    <w:rsid w:val="00217B25"/>
    <w:rsid w:val="00222203"/>
    <w:rsid w:val="00240726"/>
    <w:rsid w:val="00246CC0"/>
    <w:rsid w:val="00257B0C"/>
    <w:rsid w:val="00260BED"/>
    <w:rsid w:val="00280C5E"/>
    <w:rsid w:val="00283FB4"/>
    <w:rsid w:val="002B29E4"/>
    <w:rsid w:val="002C0E57"/>
    <w:rsid w:val="002E2423"/>
    <w:rsid w:val="002E488B"/>
    <w:rsid w:val="002F2BFE"/>
    <w:rsid w:val="00300ABD"/>
    <w:rsid w:val="003134D1"/>
    <w:rsid w:val="0036300A"/>
    <w:rsid w:val="00366A96"/>
    <w:rsid w:val="0038676B"/>
    <w:rsid w:val="0039275D"/>
    <w:rsid w:val="003E1C41"/>
    <w:rsid w:val="003E5949"/>
    <w:rsid w:val="004000B1"/>
    <w:rsid w:val="0040580D"/>
    <w:rsid w:val="00410286"/>
    <w:rsid w:val="0041064C"/>
    <w:rsid w:val="00442ED0"/>
    <w:rsid w:val="0044449A"/>
    <w:rsid w:val="00447F09"/>
    <w:rsid w:val="00456B99"/>
    <w:rsid w:val="004631BF"/>
    <w:rsid w:val="004641B1"/>
    <w:rsid w:val="00467326"/>
    <w:rsid w:val="00476B91"/>
    <w:rsid w:val="004800C7"/>
    <w:rsid w:val="004859C6"/>
    <w:rsid w:val="0048765A"/>
    <w:rsid w:val="00487E9F"/>
    <w:rsid w:val="004A1B6D"/>
    <w:rsid w:val="004A60CD"/>
    <w:rsid w:val="004B35EF"/>
    <w:rsid w:val="004B7DE3"/>
    <w:rsid w:val="004D5953"/>
    <w:rsid w:val="004E7B5C"/>
    <w:rsid w:val="004F2B46"/>
    <w:rsid w:val="00510652"/>
    <w:rsid w:val="00520FD1"/>
    <w:rsid w:val="005316C6"/>
    <w:rsid w:val="005316F3"/>
    <w:rsid w:val="00555F79"/>
    <w:rsid w:val="00563006"/>
    <w:rsid w:val="00565AB5"/>
    <w:rsid w:val="00573832"/>
    <w:rsid w:val="00583A5C"/>
    <w:rsid w:val="005A721A"/>
    <w:rsid w:val="005B7382"/>
    <w:rsid w:val="005D2922"/>
    <w:rsid w:val="005D3F72"/>
    <w:rsid w:val="00614E63"/>
    <w:rsid w:val="00623196"/>
    <w:rsid w:val="0062446B"/>
    <w:rsid w:val="00631E0B"/>
    <w:rsid w:val="00640123"/>
    <w:rsid w:val="00652754"/>
    <w:rsid w:val="00663305"/>
    <w:rsid w:val="00676CFA"/>
    <w:rsid w:val="006826D0"/>
    <w:rsid w:val="006874C5"/>
    <w:rsid w:val="00692F16"/>
    <w:rsid w:val="00694CD1"/>
    <w:rsid w:val="006A71F1"/>
    <w:rsid w:val="006B3EC7"/>
    <w:rsid w:val="006C0A78"/>
    <w:rsid w:val="006C1F78"/>
    <w:rsid w:val="006C3C30"/>
    <w:rsid w:val="006C6BAC"/>
    <w:rsid w:val="006E67B7"/>
    <w:rsid w:val="006E7855"/>
    <w:rsid w:val="006E7949"/>
    <w:rsid w:val="007028C0"/>
    <w:rsid w:val="00707018"/>
    <w:rsid w:val="00714904"/>
    <w:rsid w:val="007254EA"/>
    <w:rsid w:val="00726A02"/>
    <w:rsid w:val="00733724"/>
    <w:rsid w:val="0074626C"/>
    <w:rsid w:val="00753704"/>
    <w:rsid w:val="00791651"/>
    <w:rsid w:val="00794E97"/>
    <w:rsid w:val="007C5DB6"/>
    <w:rsid w:val="007E79B4"/>
    <w:rsid w:val="0080753A"/>
    <w:rsid w:val="0081234B"/>
    <w:rsid w:val="00816016"/>
    <w:rsid w:val="00833311"/>
    <w:rsid w:val="00836C62"/>
    <w:rsid w:val="00851BE6"/>
    <w:rsid w:val="00855BA8"/>
    <w:rsid w:val="0086391A"/>
    <w:rsid w:val="00884653"/>
    <w:rsid w:val="008866E7"/>
    <w:rsid w:val="00896153"/>
    <w:rsid w:val="008A07D5"/>
    <w:rsid w:val="008A2272"/>
    <w:rsid w:val="008A60E1"/>
    <w:rsid w:val="008B6FE3"/>
    <w:rsid w:val="008C572D"/>
    <w:rsid w:val="008E1FA5"/>
    <w:rsid w:val="008F3E6E"/>
    <w:rsid w:val="00905DC1"/>
    <w:rsid w:val="00914D29"/>
    <w:rsid w:val="009150D1"/>
    <w:rsid w:val="0091727B"/>
    <w:rsid w:val="00930D3B"/>
    <w:rsid w:val="009347DA"/>
    <w:rsid w:val="00972C26"/>
    <w:rsid w:val="00997A70"/>
    <w:rsid w:val="009A4ED6"/>
    <w:rsid w:val="009B3F01"/>
    <w:rsid w:val="009E317C"/>
    <w:rsid w:val="009E390D"/>
    <w:rsid w:val="009F4059"/>
    <w:rsid w:val="00A01F94"/>
    <w:rsid w:val="00A11746"/>
    <w:rsid w:val="00A15C0A"/>
    <w:rsid w:val="00A338BB"/>
    <w:rsid w:val="00A35DA7"/>
    <w:rsid w:val="00A6738A"/>
    <w:rsid w:val="00A86876"/>
    <w:rsid w:val="00AB4D4A"/>
    <w:rsid w:val="00AC0C35"/>
    <w:rsid w:val="00AD1865"/>
    <w:rsid w:val="00B146D4"/>
    <w:rsid w:val="00B240FF"/>
    <w:rsid w:val="00B375B5"/>
    <w:rsid w:val="00B50A84"/>
    <w:rsid w:val="00B62A1A"/>
    <w:rsid w:val="00B86AB0"/>
    <w:rsid w:val="00BA34E0"/>
    <w:rsid w:val="00BE5580"/>
    <w:rsid w:val="00BF333A"/>
    <w:rsid w:val="00BF7EF4"/>
    <w:rsid w:val="00C31EA1"/>
    <w:rsid w:val="00C52B81"/>
    <w:rsid w:val="00C669C9"/>
    <w:rsid w:val="00C802A9"/>
    <w:rsid w:val="00C87293"/>
    <w:rsid w:val="00C975FA"/>
    <w:rsid w:val="00CC7BE7"/>
    <w:rsid w:val="00CF0B41"/>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382D"/>
    <w:rsid w:val="00DA634C"/>
    <w:rsid w:val="00DB028B"/>
    <w:rsid w:val="00DB62EC"/>
    <w:rsid w:val="00DB7C23"/>
    <w:rsid w:val="00DD3E6B"/>
    <w:rsid w:val="00DD63A3"/>
    <w:rsid w:val="00E1319A"/>
    <w:rsid w:val="00E24246"/>
    <w:rsid w:val="00E65B2F"/>
    <w:rsid w:val="00E84AA3"/>
    <w:rsid w:val="00E860B8"/>
    <w:rsid w:val="00E9703B"/>
    <w:rsid w:val="00ED7000"/>
    <w:rsid w:val="00EE02DA"/>
    <w:rsid w:val="00F200CF"/>
    <w:rsid w:val="00F21517"/>
    <w:rsid w:val="00F26EA1"/>
    <w:rsid w:val="00F31926"/>
    <w:rsid w:val="00F359FF"/>
    <w:rsid w:val="00F5557A"/>
    <w:rsid w:val="00F97B61"/>
    <w:rsid w:val="00FA0C91"/>
    <w:rsid w:val="00FB5404"/>
    <w:rsid w:val="00FC45AD"/>
    <w:rsid w:val="00FC7B36"/>
    <w:rsid w:val="00FD1345"/>
    <w:rsid w:val="00FE2A04"/>
    <w:rsid w:val="00FF1E1F"/>
    <w:rsid w:val="00FF5C65"/>
    <w:rsid w:val="00FF620E"/>
    <w:rsid w:val="00FF6BE1"/>
    <w:rsid w:val="00FF701A"/>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5D2922"/>
  </w:style>
  <w:style w:type="character" w:styleId="UnresolvedMention">
    <w:name w:val="Unresolved Mention"/>
    <w:basedOn w:val="DefaultParagraphFont"/>
    <w:uiPriority w:val="99"/>
    <w:semiHidden/>
    <w:unhideWhenUsed/>
    <w:rsid w:val="0083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0517">
      <w:bodyDiv w:val="1"/>
      <w:marLeft w:val="0"/>
      <w:marRight w:val="0"/>
      <w:marTop w:val="0"/>
      <w:marBottom w:val="0"/>
      <w:divBdr>
        <w:top w:val="none" w:sz="0" w:space="0" w:color="auto"/>
        <w:left w:val="none" w:sz="0" w:space="0" w:color="auto"/>
        <w:bottom w:val="none" w:sz="0" w:space="0" w:color="auto"/>
        <w:right w:val="none" w:sz="0" w:space="0" w:color="auto"/>
      </w:divBdr>
    </w:div>
    <w:div w:id="859703247">
      <w:bodyDiv w:val="1"/>
      <w:marLeft w:val="0"/>
      <w:marRight w:val="0"/>
      <w:marTop w:val="0"/>
      <w:marBottom w:val="0"/>
      <w:divBdr>
        <w:top w:val="none" w:sz="0" w:space="0" w:color="auto"/>
        <w:left w:val="none" w:sz="0" w:space="0" w:color="auto"/>
        <w:bottom w:val="none" w:sz="0" w:space="0" w:color="auto"/>
        <w:right w:val="none" w:sz="0" w:space="0" w:color="auto"/>
      </w:divBdr>
    </w:div>
    <w:div w:id="940376461">
      <w:bodyDiv w:val="1"/>
      <w:marLeft w:val="0"/>
      <w:marRight w:val="0"/>
      <w:marTop w:val="0"/>
      <w:marBottom w:val="0"/>
      <w:divBdr>
        <w:top w:val="none" w:sz="0" w:space="0" w:color="auto"/>
        <w:left w:val="none" w:sz="0" w:space="0" w:color="auto"/>
        <w:bottom w:val="none" w:sz="0" w:space="0" w:color="auto"/>
        <w:right w:val="none" w:sz="0" w:space="0" w:color="auto"/>
      </w:divBdr>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74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2ModificationstoTPL-001-5-1andMOD-032-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5581EA82-2A5F-488D-9CCE-A44F106520B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a.anderson@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V5FEZNQ3RRSY-729300196-5085</_dlc_DocId>
    <_dlc_DocIdUrl xmlns="cbf880be-c7c2-4487-81cc-39803b2f2238">
      <Url>https://departments.internal.nerc.com/StandardsDev/_layouts/15/DocIdRedir.aspx?ID=V5FEZNQ3RRSY-729300196-5085</Url>
      <Description>V5FEZNQ3RRSY-729300196-5085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1FB3F-99F6-437D-A7E2-6242F9B31551}">
  <ds:schemaRefs>
    <ds:schemaRef ds:uri="http://schemas.microsoft.com/sharepoint/events"/>
  </ds:schemaRefs>
</ds:datastoreItem>
</file>

<file path=customXml/itemProps2.xml><?xml version="1.0" encoding="utf-8"?>
<ds:datastoreItem xmlns:ds="http://schemas.openxmlformats.org/officeDocument/2006/customXml" ds:itemID="{1FA1D400-2C2F-43CE-9427-E3BA39C934FD}">
  <ds:schemaRefs>
    <ds:schemaRef ds:uri="http://schemas.microsoft.com/office/2006/metadata/properties"/>
    <ds:schemaRef ds:uri="cbf880be-c7c2-4487-81cc-39803b2f2238"/>
  </ds:schemaRefs>
</ds:datastoreItem>
</file>

<file path=customXml/itemProps3.xml><?xml version="1.0" encoding="utf-8"?>
<ds:datastoreItem xmlns:ds="http://schemas.openxmlformats.org/officeDocument/2006/customXml" ds:itemID="{574D8AB6-E896-4080-97C7-00ACE8BD0232}">
  <ds:schemaRefs>
    <ds:schemaRef ds:uri="http://schemas.microsoft.com/sharepoint/v3/contenttype/forms"/>
  </ds:schemaRefs>
</ds:datastoreItem>
</file>

<file path=customXml/itemProps4.xml><?xml version="1.0" encoding="utf-8"?>
<ds:datastoreItem xmlns:ds="http://schemas.openxmlformats.org/officeDocument/2006/customXml" ds:itemID="{AD0775E1-7409-42F6-99E6-817FDA565FA0}">
  <ds:schemaRefs>
    <ds:schemaRef ds:uri="http://schemas.openxmlformats.org/officeDocument/2006/bibliography"/>
  </ds:schemaRefs>
</ds:datastoreItem>
</file>

<file path=customXml/itemProps5.xml><?xml version="1.0" encoding="utf-8"?>
<ds:datastoreItem xmlns:ds="http://schemas.openxmlformats.org/officeDocument/2006/customXml" ds:itemID="{576FF4FB-6D21-4313-BB7E-B29E64E6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2024-05-20T12:35:00Z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_dlc_DocIdItemGuid">
    <vt:lpwstr>c762fc7b-d754-42fe-b940-5ce4104c42fb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