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62AD" w14:textId="025CEDAC" w:rsidR="0039275D" w:rsidRPr="000304FB" w:rsidRDefault="00D71C02" w:rsidP="001C2144">
      <w:pPr>
        <w:pStyle w:val="DocumentTitle"/>
        <w:spacing w:before="120"/>
        <w:rPr>
          <w:szCs w:val="44"/>
        </w:rPr>
      </w:pPr>
      <w:r>
        <w:rPr>
          <w:szCs w:val="44"/>
        </w:rPr>
        <w:t>SAR</w:t>
      </w:r>
      <w:r w:rsidR="00A92B1C" w:rsidRPr="000304FB">
        <w:rPr>
          <w:szCs w:val="44"/>
        </w:rPr>
        <w:t xml:space="preserve"> Comment Form</w:t>
      </w:r>
    </w:p>
    <w:p w14:paraId="15191AE0" w14:textId="1CE99215" w:rsidR="002D740C" w:rsidRDefault="00107332" w:rsidP="00C33C8E">
      <w:pPr>
        <w:pStyle w:val="DocumentSubtitle"/>
        <w:rPr>
          <w:szCs w:val="32"/>
        </w:rPr>
      </w:pPr>
      <w:bookmarkStart w:id="0" w:name="_Toc195946480"/>
      <w:r>
        <w:rPr>
          <w:szCs w:val="32"/>
        </w:rPr>
        <w:t>Project 20</w:t>
      </w:r>
      <w:r w:rsidR="00A51333">
        <w:rPr>
          <w:szCs w:val="32"/>
        </w:rPr>
        <w:t>24-03</w:t>
      </w:r>
      <w:r w:rsidR="002D740C">
        <w:rPr>
          <w:szCs w:val="32"/>
        </w:rPr>
        <w:t xml:space="preserve"> </w:t>
      </w:r>
      <w:r w:rsidR="00DC6193">
        <w:rPr>
          <w:szCs w:val="32"/>
        </w:rPr>
        <w:t>Revisions to EOP-012-2</w:t>
      </w:r>
    </w:p>
    <w:p w14:paraId="64EB68D1" w14:textId="77777777" w:rsidR="002F2BFE" w:rsidRPr="00A126FA" w:rsidRDefault="002F2BFE" w:rsidP="00102A01">
      <w:pPr>
        <w:pStyle w:val="Heading1"/>
        <w:rPr>
          <w:sz w:val="16"/>
          <w:szCs w:val="16"/>
        </w:rPr>
      </w:pPr>
    </w:p>
    <w:p w14:paraId="3620FC62" w14:textId="4B6DFA54" w:rsidR="0073546A" w:rsidRPr="00CF4098" w:rsidRDefault="00172CE3" w:rsidP="0073546A">
      <w:bookmarkStart w:id="1" w:name="_Toc195946481"/>
      <w:bookmarkEnd w:id="0"/>
      <w:r w:rsidRPr="00CF4098">
        <w:rPr>
          <w:rFonts w:cstheme="minorHAnsi"/>
          <w:b/>
        </w:rPr>
        <w:t>Do not</w:t>
      </w:r>
      <w:r w:rsidRPr="00CF4098">
        <w:rPr>
          <w:rFonts w:cstheme="minorHAnsi"/>
        </w:rPr>
        <w:t xml:space="preserve"> use this form for submitting comments. Use </w:t>
      </w:r>
      <w:r w:rsidRPr="00CF4098">
        <w:t xml:space="preserve">the </w:t>
      </w:r>
      <w:hyperlink r:id="rId13" w:history="1">
        <w:r w:rsidRPr="00CF4098">
          <w:rPr>
            <w:rStyle w:val="Hyperlink"/>
          </w:rPr>
          <w:t>Standards Balloting and Commenting System (SBS)</w:t>
        </w:r>
      </w:hyperlink>
      <w:r w:rsidRPr="00CF4098">
        <w:rPr>
          <w:rFonts w:cstheme="minorHAnsi"/>
        </w:rPr>
        <w:t xml:space="preserve"> to submit comments on</w:t>
      </w:r>
      <w:r w:rsidR="00E45D6F" w:rsidRPr="00CF4098">
        <w:rPr>
          <w:rFonts w:cstheme="minorHAnsi"/>
          <w:b/>
        </w:rPr>
        <w:t xml:space="preserve"> </w:t>
      </w:r>
      <w:r w:rsidR="00E45D6F" w:rsidRPr="00CF4098">
        <w:rPr>
          <w:b/>
        </w:rPr>
        <w:t>Project 202</w:t>
      </w:r>
      <w:r w:rsidR="00A51333" w:rsidRPr="00CF4098">
        <w:rPr>
          <w:b/>
        </w:rPr>
        <w:t>4</w:t>
      </w:r>
      <w:r w:rsidR="00E45D6F" w:rsidRPr="00CF4098">
        <w:rPr>
          <w:b/>
        </w:rPr>
        <w:t>-0</w:t>
      </w:r>
      <w:r w:rsidR="00A51333" w:rsidRPr="00CF4098">
        <w:rPr>
          <w:b/>
        </w:rPr>
        <w:t>3</w:t>
      </w:r>
      <w:r w:rsidR="00E45D6F" w:rsidRPr="00CF4098">
        <w:rPr>
          <w:b/>
        </w:rPr>
        <w:t xml:space="preserve"> </w:t>
      </w:r>
      <w:r w:rsidR="00DC6193" w:rsidRPr="00CF4098">
        <w:rPr>
          <w:b/>
        </w:rPr>
        <w:t xml:space="preserve">Revisions to EOP-012-2 </w:t>
      </w:r>
      <w:r w:rsidRPr="00CF4098">
        <w:rPr>
          <w:rFonts w:cstheme="minorHAnsi"/>
        </w:rPr>
        <w:t>by</w:t>
      </w:r>
      <w:r w:rsidRPr="00CF4098">
        <w:rPr>
          <w:rFonts w:cstheme="minorHAnsi"/>
          <w:b/>
        </w:rPr>
        <w:t xml:space="preserve"> </w:t>
      </w:r>
      <w:r w:rsidRPr="00CF4098">
        <w:rPr>
          <w:b/>
        </w:rPr>
        <w:t xml:space="preserve">8 p.m. Eastern, </w:t>
      </w:r>
      <w:r w:rsidR="00664C29" w:rsidRPr="00CF4098">
        <w:rPr>
          <w:b/>
        </w:rPr>
        <w:t>Friday</w:t>
      </w:r>
      <w:r w:rsidR="00592B13" w:rsidRPr="00CF4098">
        <w:rPr>
          <w:b/>
        </w:rPr>
        <w:t xml:space="preserve">, </w:t>
      </w:r>
      <w:r w:rsidR="00BD2917" w:rsidRPr="00CF4098">
        <w:rPr>
          <w:b/>
        </w:rPr>
        <w:t>August</w:t>
      </w:r>
      <w:r w:rsidR="00D677C2" w:rsidRPr="00CF4098">
        <w:rPr>
          <w:b/>
        </w:rPr>
        <w:t xml:space="preserve"> </w:t>
      </w:r>
      <w:r w:rsidR="00BD2917" w:rsidRPr="00CF4098">
        <w:rPr>
          <w:b/>
        </w:rPr>
        <w:t>1</w:t>
      </w:r>
      <w:r w:rsidR="00664C29" w:rsidRPr="00CF4098">
        <w:rPr>
          <w:b/>
        </w:rPr>
        <w:t>6</w:t>
      </w:r>
      <w:r w:rsidR="00592B13" w:rsidRPr="00CF4098">
        <w:rPr>
          <w:b/>
        </w:rPr>
        <w:t>, 202</w:t>
      </w:r>
      <w:r w:rsidR="00BD2917" w:rsidRPr="00CF4098">
        <w:rPr>
          <w:b/>
        </w:rPr>
        <w:t>4</w:t>
      </w:r>
      <w:r w:rsidRPr="00CF4098">
        <w:rPr>
          <w:b/>
        </w:rPr>
        <w:t>.</w:t>
      </w:r>
      <w:r w:rsidR="00747D75" w:rsidRPr="00CF4098">
        <w:rPr>
          <w:b/>
        </w:rPr>
        <w:t xml:space="preserve"> </w:t>
      </w:r>
      <w:r w:rsidR="00747D75" w:rsidRPr="00CF4098">
        <w:rPr>
          <w:b/>
        </w:rPr>
        <w:br/>
      </w:r>
      <w:r w:rsidR="00747D75" w:rsidRPr="00CF4098">
        <w:rPr>
          <w:b/>
          <w:color w:val="FFFFFF" w:themeColor="text1"/>
        </w:rPr>
        <w:t>m. Eastern, Thursday, August 20, 2015</w:t>
      </w:r>
    </w:p>
    <w:p w14:paraId="480FED26" w14:textId="33ABDCD1" w:rsidR="0039275D" w:rsidRPr="00CF4098" w:rsidRDefault="00C6538F" w:rsidP="0073546A">
      <w:r w:rsidRPr="00CF4098">
        <w:t xml:space="preserve">Additional </w:t>
      </w:r>
      <w:r w:rsidR="00747D75" w:rsidRPr="00CF4098">
        <w:t xml:space="preserve">information </w:t>
      </w:r>
      <w:r w:rsidRPr="00CF4098">
        <w:t>is</w:t>
      </w:r>
      <w:r w:rsidR="00747D75" w:rsidRPr="00CF4098">
        <w:t xml:space="preserve"> available on the </w:t>
      </w:r>
      <w:bookmarkStart w:id="2" w:name="_Hlk172013719"/>
      <w:r w:rsidR="008F781F">
        <w:fldChar w:fldCharType="begin"/>
      </w:r>
      <w:r w:rsidR="008F781F">
        <w:instrText>HYPERLINK "https://www.nerc.com/pa/Stand/Pages/Project-2024-03-Revisions-to-EOP-012-2.aspx"</w:instrText>
      </w:r>
      <w:r w:rsidR="008F781F">
        <w:fldChar w:fldCharType="separate"/>
      </w:r>
      <w:r w:rsidR="00592B13" w:rsidRPr="008F781F">
        <w:rPr>
          <w:rStyle w:val="Hyperlink"/>
        </w:rPr>
        <w:t>project page</w:t>
      </w:r>
      <w:bookmarkEnd w:id="2"/>
      <w:r w:rsidR="008F781F">
        <w:fldChar w:fldCharType="end"/>
      </w:r>
      <w:r w:rsidR="00747D75" w:rsidRPr="00CF4098">
        <w:t>. If you have questions,</w:t>
      </w:r>
      <w:r w:rsidR="00E308F8" w:rsidRPr="00CF4098">
        <w:t xml:space="preserve"> contact</w:t>
      </w:r>
      <w:r w:rsidR="000304FB" w:rsidRPr="00CF4098">
        <w:t xml:space="preserve"> </w:t>
      </w:r>
      <w:r w:rsidR="008F781F">
        <w:t xml:space="preserve">Senior </w:t>
      </w:r>
      <w:r w:rsidR="00D677C2" w:rsidRPr="00CF4098">
        <w:t>Standards Develop</w:t>
      </w:r>
      <w:r w:rsidR="00BD2917" w:rsidRPr="00CF4098">
        <w:t>er</w:t>
      </w:r>
      <w:r w:rsidRPr="00CF4098">
        <w:t xml:space="preserve">, </w:t>
      </w:r>
      <w:bookmarkStart w:id="3" w:name="_Hlk172013776"/>
      <w:r w:rsidR="005C70EA" w:rsidRPr="00CF4098">
        <w:fldChar w:fldCharType="begin"/>
      </w:r>
      <w:r w:rsidR="005C70EA" w:rsidRPr="00AE150B">
        <w:instrText>HYPERLINK "mailto:ben.wu@nerc.net"</w:instrText>
      </w:r>
      <w:r w:rsidR="005C70EA" w:rsidRPr="00CF4098">
        <w:fldChar w:fldCharType="separate"/>
      </w:r>
      <w:r w:rsidR="00BD2917" w:rsidRPr="00CF4098">
        <w:rPr>
          <w:rStyle w:val="Hyperlink"/>
        </w:rPr>
        <w:t>Ben Wu</w:t>
      </w:r>
      <w:r w:rsidR="005C70EA" w:rsidRPr="00CF4098">
        <w:rPr>
          <w:rStyle w:val="Hyperlink"/>
        </w:rPr>
        <w:fldChar w:fldCharType="end"/>
      </w:r>
      <w:bookmarkEnd w:id="3"/>
      <w:r w:rsidR="00313BFE" w:rsidRPr="00CF4098">
        <w:t xml:space="preserve"> (via email), or at </w:t>
      </w:r>
      <w:r w:rsidR="00C33C8E" w:rsidRPr="00CF4098">
        <w:t>4</w:t>
      </w:r>
      <w:r w:rsidR="00BD2917" w:rsidRPr="00CF4098">
        <w:t>70-542-6882.</w:t>
      </w:r>
    </w:p>
    <w:p w14:paraId="26099FB3" w14:textId="77777777" w:rsidR="002F2BFE" w:rsidRPr="00D24289" w:rsidRDefault="002F2BFE" w:rsidP="00D933A3"/>
    <w:bookmarkEnd w:id="1"/>
    <w:p w14:paraId="3B5215FB" w14:textId="77777777" w:rsidR="00237E29" w:rsidRDefault="0073546A" w:rsidP="00237E29">
      <w:pPr>
        <w:pStyle w:val="Heading2"/>
        <w:rPr>
          <w:rFonts w:cs="Tahoma"/>
        </w:rPr>
      </w:pPr>
      <w:r w:rsidRPr="00747D75">
        <w:rPr>
          <w:rFonts w:cs="Tahoma"/>
        </w:rPr>
        <w:t>Background Information</w:t>
      </w:r>
      <w:bookmarkStart w:id="4" w:name="_Toc195946482"/>
    </w:p>
    <w:p w14:paraId="6F6590F2" w14:textId="49505DE9" w:rsidR="00DC6193" w:rsidRPr="00DC6193" w:rsidRDefault="00DC6193" w:rsidP="00DC6193">
      <w:pPr>
        <w:jc w:val="both"/>
      </w:pPr>
      <w:r w:rsidRPr="00DC6193">
        <w:t>NERC developed the original version of the generator cold weather preparedness Reliability Standard EOP-012-1 in 2022</w:t>
      </w:r>
      <w:r w:rsidR="00AE150B">
        <w:t>,</w:t>
      </w:r>
      <w:r w:rsidRPr="00DC6193">
        <w:t xml:space="preserve"> under Project 2021-07 Extreme Cold Weather Grid Operations, Preparedness, and Coordination. The purpose of this project was to address standards-related recommendations from the Federal Energy Regulatory Commission (FERC)/NERC/Regional Entity staff review of operations during the February 2021 Winter Storm Uri event. </w:t>
      </w:r>
    </w:p>
    <w:p w14:paraId="267695FE" w14:textId="77777777" w:rsidR="00DC6193" w:rsidRPr="00DC6193" w:rsidRDefault="00DC6193" w:rsidP="00DC6193"/>
    <w:p w14:paraId="416F8BA2" w14:textId="46802BF3" w:rsidR="00DC6193" w:rsidRDefault="00DC6193" w:rsidP="00DC6193">
      <w:pPr>
        <w:jc w:val="both"/>
        <w:rPr>
          <w:color w:val="000000"/>
        </w:rPr>
      </w:pPr>
      <w:r w:rsidRPr="00DC6193">
        <w:t>NERC developed Reliability Standard EOP-012-2 in 2023-2024 to address Commission directives from the February 2023 order approving Reliability Standards EOP-012-1 and EOP-011-3.</w:t>
      </w:r>
      <w:r w:rsidRPr="00CF4098">
        <w:rPr>
          <w:vertAlign w:val="superscript"/>
        </w:rPr>
        <w:footnoteReference w:id="1"/>
      </w:r>
      <w:r w:rsidRPr="00DC6193">
        <w:t xml:space="preserve"> In the February 2023 Order, the Commission directed that NERC revise EOP-012-1 to clarify the</w:t>
      </w:r>
      <w:r w:rsidR="00D4472D" w:rsidRPr="00D4472D">
        <w:t xml:space="preserve"> </w:t>
      </w:r>
      <w:r w:rsidRPr="00426ECB">
        <w:t xml:space="preserve">applicability of </w:t>
      </w:r>
      <w:r>
        <w:t xml:space="preserve">the </w:t>
      </w:r>
      <w:r w:rsidRPr="00426ECB">
        <w:t>standard’s requirements for generator cold weather preparedness, further define the circumstances under which a Generator Owner may declare that constraints preclude them from implementing one or more corrective actions to address freezing issues</w:t>
      </w:r>
      <w:r>
        <w:t>,</w:t>
      </w:r>
      <w:r w:rsidRPr="00426ECB">
        <w:t xml:space="preserve"> and </w:t>
      </w:r>
      <w:r>
        <w:t xml:space="preserve">to </w:t>
      </w:r>
      <w:r w:rsidRPr="00426ECB">
        <w:t>shorten the implementation timeline so cold weather reliability risks would be addressed more quickly.</w:t>
      </w:r>
      <w:r>
        <w:t xml:space="preserve"> </w:t>
      </w:r>
    </w:p>
    <w:p w14:paraId="6F4C8AA2" w14:textId="77777777" w:rsidR="00DC6193" w:rsidRDefault="00DC6193" w:rsidP="00DC6193">
      <w:pPr>
        <w:rPr>
          <w:color w:val="000000"/>
        </w:rPr>
      </w:pPr>
    </w:p>
    <w:p w14:paraId="7AD12DF3" w14:textId="77777777" w:rsidR="00DC6193" w:rsidRPr="00DC6193" w:rsidRDefault="00DC6193" w:rsidP="00DC6193">
      <w:pPr>
        <w:pStyle w:val="FERCparanumber"/>
        <w:numPr>
          <w:ilvl w:val="0"/>
          <w:numId w:val="0"/>
        </w:numPr>
        <w:rPr>
          <w:rFonts w:asciiTheme="minorHAnsi" w:eastAsia="Times New Roman" w:hAnsiTheme="minorHAnsi"/>
          <w:sz w:val="24"/>
          <w:szCs w:val="24"/>
        </w:rPr>
      </w:pPr>
      <w:r w:rsidRPr="00DC6193">
        <w:rPr>
          <w:rFonts w:asciiTheme="minorHAnsi" w:eastAsia="Times New Roman" w:hAnsiTheme="minorHAnsi"/>
          <w:sz w:val="24"/>
          <w:szCs w:val="24"/>
        </w:rPr>
        <w:t>On June 27, 2024, FERC issued an order approving Reliability Standard EOP-012-2.</w:t>
      </w:r>
      <w:r w:rsidRPr="008A1844">
        <w:rPr>
          <w:rFonts w:asciiTheme="minorHAnsi" w:eastAsia="Times New Roman" w:hAnsiTheme="minorHAnsi"/>
          <w:sz w:val="24"/>
          <w:szCs w:val="24"/>
          <w:vertAlign w:val="superscript"/>
        </w:rPr>
        <w:footnoteReference w:id="2"/>
      </w:r>
      <w:r w:rsidRPr="00FF3C8A">
        <w:rPr>
          <w:rFonts w:asciiTheme="minorHAnsi" w:eastAsia="Times New Roman" w:hAnsiTheme="minorHAnsi"/>
          <w:sz w:val="24"/>
          <w:szCs w:val="24"/>
          <w:vertAlign w:val="superscript"/>
        </w:rPr>
        <w:t xml:space="preserve"> </w:t>
      </w:r>
      <w:r w:rsidRPr="00DC6193">
        <w:rPr>
          <w:rFonts w:asciiTheme="minorHAnsi" w:eastAsia="Times New Roman" w:hAnsiTheme="minorHAnsi"/>
          <w:sz w:val="24"/>
          <w:szCs w:val="24"/>
        </w:rPr>
        <w:t>While finding Reliability Standard EOP-012-2 represented an improvement over the prior version and addressed many of its concerns, FERC found the standard requires further improvement to address certain concerns remaining from its February 2023 order. FERC therefore directed NERC to revise the standard in five areas and to submit a revised standard within nine (9) months of the date of the order, or by March 27, 2025.</w:t>
      </w:r>
    </w:p>
    <w:p w14:paraId="3DCC4C31" w14:textId="77777777" w:rsidR="00DC6193" w:rsidRDefault="00DC6193" w:rsidP="00DC6193"/>
    <w:p w14:paraId="184F7A1F" w14:textId="77777777" w:rsidR="00DC6193" w:rsidRDefault="00DC6193" w:rsidP="00DC6193"/>
    <w:p w14:paraId="6E904E75" w14:textId="77777777" w:rsidR="00DC6193" w:rsidRDefault="00DC6193" w:rsidP="00DC6193"/>
    <w:p w14:paraId="2F4E457F" w14:textId="77777777" w:rsidR="00DC6193" w:rsidRDefault="00DC6193" w:rsidP="00DC6193"/>
    <w:p w14:paraId="699CBD8B" w14:textId="77777777" w:rsidR="00246697" w:rsidRDefault="00246697" w:rsidP="00DC6193"/>
    <w:p w14:paraId="26C84119" w14:textId="77777777" w:rsidR="00246697" w:rsidRDefault="00246697" w:rsidP="00DC6193"/>
    <w:p w14:paraId="57BFB453" w14:textId="77777777" w:rsidR="00246697" w:rsidRDefault="00246697" w:rsidP="00DC6193"/>
    <w:p w14:paraId="5800D046" w14:textId="77777777" w:rsidR="00DC6193" w:rsidRDefault="00DC6193" w:rsidP="00DC6193"/>
    <w:p w14:paraId="0848BB74" w14:textId="77777777" w:rsidR="00DC6193" w:rsidRDefault="00DC6193" w:rsidP="00DC6193"/>
    <w:bookmarkEnd w:id="4"/>
    <w:p w14:paraId="6F3C8259" w14:textId="193DE37B" w:rsidR="0039275D" w:rsidRDefault="0073546A" w:rsidP="00102A01">
      <w:pPr>
        <w:pStyle w:val="Heading2"/>
        <w:rPr>
          <w:rFonts w:cs="Tahoma"/>
        </w:rPr>
      </w:pPr>
      <w:r w:rsidRPr="00747D75">
        <w:rPr>
          <w:rFonts w:cs="Tahoma"/>
        </w:rPr>
        <w:t>Question</w:t>
      </w:r>
      <w:r w:rsidR="00747D75" w:rsidRPr="00747D75">
        <w:rPr>
          <w:rFonts w:cs="Tahoma"/>
        </w:rPr>
        <w:t>s</w:t>
      </w:r>
    </w:p>
    <w:p w14:paraId="764CB81A" w14:textId="77777777" w:rsidR="002E6E21" w:rsidRPr="002E6E21" w:rsidRDefault="002E6E21" w:rsidP="002E6E21"/>
    <w:p w14:paraId="480C821B" w14:textId="36C0920D" w:rsidR="00BE0FFC" w:rsidRDefault="00BE0FFC" w:rsidP="00E50BE1">
      <w:pPr>
        <w:pStyle w:val="ListParagraph"/>
        <w:numPr>
          <w:ilvl w:val="0"/>
          <w:numId w:val="39"/>
        </w:numPr>
        <w:tabs>
          <w:tab w:val="left" w:pos="990"/>
        </w:tabs>
        <w:ind w:left="720"/>
        <w:rPr>
          <w:rFonts w:asciiTheme="minorHAnsi" w:hAnsiTheme="minorHAnsi"/>
        </w:rPr>
      </w:pPr>
      <w:r w:rsidRPr="00CF4098">
        <w:rPr>
          <w:rFonts w:asciiTheme="minorHAnsi" w:hAnsiTheme="minorHAnsi" w:cstheme="minorHAnsi"/>
        </w:rPr>
        <w:t>In</w:t>
      </w:r>
      <w:r>
        <w:rPr>
          <w:sz w:val="22"/>
          <w:szCs w:val="22"/>
        </w:rPr>
        <w:t xml:space="preserve"> </w:t>
      </w:r>
      <w:r w:rsidRPr="00BE0FFC">
        <w:rPr>
          <w:rFonts w:asciiTheme="minorHAnsi" w:hAnsiTheme="minorHAnsi"/>
        </w:rPr>
        <w:t>paragraph 47 of the June 2024 Order, FERC directs NERC to revise EOP-012-2 to “ensure that the Generator Cold Weather Constraint declaration criteria included within the proposed Reliability Standard are objective and sufficiently detailed so that applicable entities understand what is required of them.” FERC provides several examples of how NERC may meet directives in this paragraph and explains that NERC may address these concerns in an equally efficient and effective manner, provided NERC explains how it addresses FERC’s concerns</w:t>
      </w:r>
      <w:r>
        <w:rPr>
          <w:rFonts w:asciiTheme="minorHAnsi" w:hAnsiTheme="minorHAnsi"/>
        </w:rPr>
        <w:t xml:space="preserve">. </w:t>
      </w:r>
    </w:p>
    <w:p w14:paraId="22E89DAE" w14:textId="77777777" w:rsidR="00C177E8" w:rsidRDefault="00C177E8" w:rsidP="00C177E8">
      <w:pPr>
        <w:pStyle w:val="ListParagraph"/>
        <w:tabs>
          <w:tab w:val="left" w:pos="990"/>
        </w:tabs>
        <w:rPr>
          <w:rFonts w:asciiTheme="minorHAnsi" w:hAnsiTheme="minorHAnsi"/>
        </w:rPr>
      </w:pPr>
    </w:p>
    <w:p w14:paraId="0FF5EB01" w14:textId="154023EF" w:rsidR="00C177E8" w:rsidRDefault="00C177E8" w:rsidP="00BB0A2F">
      <w:pPr>
        <w:pStyle w:val="ListParagraph"/>
        <w:tabs>
          <w:tab w:val="left" w:pos="990"/>
        </w:tabs>
        <w:rPr>
          <w:rFonts w:asciiTheme="minorHAnsi" w:hAnsiTheme="minorHAnsi"/>
        </w:rPr>
      </w:pPr>
      <w:r>
        <w:rPr>
          <w:rFonts w:asciiTheme="minorHAnsi" w:hAnsiTheme="minorHAnsi"/>
        </w:rPr>
        <w:t>Do you agree with any of the examples provided by FERC in how it may meet the directives? If so, please explain. If you do not agree, but believe the directive can be addressed in an equally effective and efficient manner, please provide your suggestions for the drafting team.</w:t>
      </w:r>
    </w:p>
    <w:p w14:paraId="75519B8E" w14:textId="0B4E7B53" w:rsidR="003E7098" w:rsidRPr="00237E29" w:rsidRDefault="003E7098" w:rsidP="003E7098">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C90863">
        <w:rPr>
          <w:rFonts w:asciiTheme="minorHAnsi" w:hAnsiTheme="minorHAnsi"/>
        </w:rPr>
      </w:r>
      <w:r w:rsidR="00C9086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56C983FB" w14:textId="77777777" w:rsidR="003E7098" w:rsidRPr="00237E29" w:rsidRDefault="003E7098" w:rsidP="003E7098">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C90863">
        <w:rPr>
          <w:rFonts w:asciiTheme="minorHAnsi" w:hAnsiTheme="minorHAnsi"/>
        </w:rPr>
      </w:r>
      <w:r w:rsidR="00C9086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129E6735" w14:textId="0BD91585" w:rsidR="00D9120D" w:rsidRPr="002E1D29" w:rsidRDefault="00D9120D" w:rsidP="0073546A">
      <w:pPr>
        <w:keepNext/>
      </w:pPr>
    </w:p>
    <w:p w14:paraId="363BDDB4" w14:textId="0FBAF4A4" w:rsidR="00083C2A" w:rsidRPr="0099757F" w:rsidRDefault="0073546A" w:rsidP="0099757F">
      <w:pPr>
        <w:ind w:firstLine="720"/>
      </w:pPr>
      <w:r w:rsidRPr="002E1D29">
        <w:t xml:space="preserve">Comments: </w:t>
      </w:r>
      <w:r w:rsidR="00091EB1" w:rsidRPr="002E1D29">
        <w:fldChar w:fldCharType="begin">
          <w:ffData>
            <w:name w:val="Text12"/>
            <w:enabled/>
            <w:calcOnExit w:val="0"/>
            <w:textInput/>
          </w:ffData>
        </w:fldChar>
      </w:r>
      <w:r w:rsidRPr="002E1D29">
        <w:instrText xml:space="preserve"> FORMTEXT </w:instrText>
      </w:r>
      <w:r w:rsidR="00091EB1" w:rsidRPr="002E1D29">
        <w:fldChar w:fldCharType="separate"/>
      </w:r>
      <w:r w:rsidRPr="002E1D29">
        <w:t> </w:t>
      </w:r>
      <w:r w:rsidRPr="002E1D29">
        <w:t> </w:t>
      </w:r>
      <w:r w:rsidRPr="002E1D29">
        <w:t> </w:t>
      </w:r>
      <w:r w:rsidRPr="002E1D29">
        <w:t> </w:t>
      </w:r>
      <w:r w:rsidRPr="002E1D29">
        <w:t> </w:t>
      </w:r>
      <w:r w:rsidR="00091EB1" w:rsidRPr="002E1D29">
        <w:fldChar w:fldCharType="end"/>
      </w:r>
    </w:p>
    <w:p w14:paraId="1BBE2A6B" w14:textId="77777777" w:rsidR="009F6F17" w:rsidRPr="00237E29" w:rsidRDefault="009F6F17" w:rsidP="009F6F17">
      <w:pPr>
        <w:pStyle w:val="ListParagraph"/>
        <w:keepNext/>
        <w:rPr>
          <w:rFonts w:asciiTheme="minorHAnsi" w:hAnsiTheme="minorHAnsi"/>
        </w:rPr>
      </w:pPr>
    </w:p>
    <w:p w14:paraId="047906FD" w14:textId="16972857" w:rsidR="00510C5E" w:rsidRDefault="00BE0FFC" w:rsidP="00FC0BC0">
      <w:pPr>
        <w:pStyle w:val="ListParagraph"/>
        <w:numPr>
          <w:ilvl w:val="0"/>
          <w:numId w:val="39"/>
        </w:numPr>
        <w:tabs>
          <w:tab w:val="left" w:pos="990"/>
        </w:tabs>
        <w:ind w:left="720"/>
        <w:rPr>
          <w:rFonts w:asciiTheme="minorHAnsi" w:hAnsiTheme="minorHAnsi"/>
        </w:rPr>
      </w:pPr>
      <w:r w:rsidRPr="00BE0FFC">
        <w:rPr>
          <w:rFonts w:asciiTheme="minorHAnsi" w:hAnsiTheme="minorHAnsi"/>
        </w:rPr>
        <w:t>In paragraph 47 of the June 2024 Order, FERC directs NERC to develop and submit modifications to the Generator Cold Weather Constraint definition of Reliability Standard EOP-012-2, to remove the references to “cost,” “reasonable cost,” “unreasonable cost,” and “good business practices” and replace them with criteria that are objective, unambiguous, and auditable. FERC further explains that NERC may address these concerns in an equally efficient and effective manner, provided NERC explains how it addresses FERC’s concerns</w:t>
      </w:r>
      <w:r>
        <w:rPr>
          <w:rFonts w:asciiTheme="minorHAnsi" w:hAnsiTheme="minorHAnsi"/>
        </w:rPr>
        <w:t xml:space="preserve">. </w:t>
      </w:r>
      <w:r w:rsidR="00C177E8">
        <w:rPr>
          <w:rFonts w:asciiTheme="minorHAnsi" w:hAnsiTheme="minorHAnsi"/>
        </w:rPr>
        <w:t xml:space="preserve"> Do you believe there are alternative criteria that are objective, unambiguous, and auditable? If so, please provide your suggestions for the drafting team. If you do not believe there are alternative criteria, or believe the directive can be addressed in an equally effective and efficient manner, please provide your suggestions for the drafting team.</w:t>
      </w:r>
    </w:p>
    <w:p w14:paraId="7A9E3A78" w14:textId="77777777" w:rsidR="00FC0BC0" w:rsidRPr="00FC0BC0" w:rsidRDefault="00FC0BC0" w:rsidP="00FC0BC0">
      <w:pPr>
        <w:pStyle w:val="ListParagraph"/>
        <w:tabs>
          <w:tab w:val="left" w:pos="990"/>
        </w:tabs>
        <w:rPr>
          <w:rFonts w:asciiTheme="minorHAnsi" w:hAnsiTheme="minorHAnsi"/>
        </w:rPr>
      </w:pPr>
    </w:p>
    <w:bookmarkStart w:id="5" w:name="_Hlk172014406"/>
    <w:p w14:paraId="2FA61592" w14:textId="77777777" w:rsidR="00510C5E" w:rsidRPr="00237E29" w:rsidRDefault="00510C5E" w:rsidP="00510C5E">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C90863">
        <w:rPr>
          <w:rFonts w:asciiTheme="minorHAnsi" w:hAnsiTheme="minorHAnsi"/>
        </w:rPr>
      </w:r>
      <w:r w:rsidR="00C9086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11964BD9" w14:textId="77777777" w:rsidR="00510C5E" w:rsidRPr="00237E29" w:rsidRDefault="00510C5E" w:rsidP="00510C5E">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C90863">
        <w:rPr>
          <w:rFonts w:asciiTheme="minorHAnsi" w:hAnsiTheme="minorHAnsi"/>
        </w:rPr>
      </w:r>
      <w:r w:rsidR="00C9086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bookmarkEnd w:id="5"/>
    <w:p w14:paraId="4DE87416" w14:textId="77777777" w:rsidR="00510C5E" w:rsidRPr="00237E29" w:rsidRDefault="00510C5E" w:rsidP="00510C5E">
      <w:pPr>
        <w:pStyle w:val="ListParagraph"/>
        <w:keepNext/>
        <w:rPr>
          <w:rFonts w:asciiTheme="minorHAnsi" w:hAnsiTheme="minorHAnsi"/>
        </w:rPr>
      </w:pPr>
    </w:p>
    <w:p w14:paraId="69BA48EE" w14:textId="77777777" w:rsidR="00510C5E" w:rsidRPr="00237E29" w:rsidRDefault="00510C5E" w:rsidP="00510C5E">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5AB63DB7" w14:textId="77777777" w:rsidR="00510C5E" w:rsidRPr="00BE0FFC" w:rsidRDefault="00510C5E" w:rsidP="00BE0FFC">
      <w:pPr>
        <w:keepNext/>
        <w:spacing w:before="120"/>
      </w:pPr>
    </w:p>
    <w:p w14:paraId="79138F4B" w14:textId="367123BC" w:rsidR="008D3B53" w:rsidRPr="0099757F" w:rsidRDefault="00BE0FFC" w:rsidP="00FC0BC0">
      <w:pPr>
        <w:pStyle w:val="ListParagraph"/>
        <w:numPr>
          <w:ilvl w:val="0"/>
          <w:numId w:val="39"/>
        </w:numPr>
        <w:tabs>
          <w:tab w:val="left" w:pos="990"/>
        </w:tabs>
        <w:ind w:left="720"/>
        <w:rPr>
          <w:rFonts w:asciiTheme="minorHAnsi" w:hAnsiTheme="minorHAnsi"/>
        </w:rPr>
      </w:pPr>
      <w:r>
        <w:rPr>
          <w:rFonts w:ascii="Calibri" w:hAnsi="Calibri" w:cs="Calibri"/>
        </w:rPr>
        <w:t xml:space="preserve">In paragraph 54 of the June 2024 Order, FERC directs NERC to modify EOP-012-2 so that NERC receives, reviews, evaluates, and confirms for validity the Generator Cold Weather Constraint declarations in a timely manner.  FERC further explains that NERC may address its concerns in an equally efficient and effective manner, provided NERC explains how it addresses FERC’s concerns. </w:t>
      </w:r>
      <w:r w:rsidR="00C177E8">
        <w:rPr>
          <w:rFonts w:ascii="Calibri" w:hAnsi="Calibri" w:cs="Calibri"/>
        </w:rPr>
        <w:t xml:space="preserve">Would you recommend the drafting team modify EOP-012-2 to provide for an ERO pre-review process for constraint declarations? If not, please provide your suggestions that would </w:t>
      </w:r>
      <w:r>
        <w:rPr>
          <w:rFonts w:ascii="Calibri" w:hAnsi="Calibri" w:cs="Calibri"/>
        </w:rPr>
        <w:t xml:space="preserve">address </w:t>
      </w:r>
      <w:r w:rsidR="00C177E8">
        <w:rPr>
          <w:rFonts w:ascii="Calibri" w:hAnsi="Calibri" w:cs="Calibri"/>
        </w:rPr>
        <w:t xml:space="preserve">FERC’s </w:t>
      </w:r>
      <w:r>
        <w:rPr>
          <w:rFonts w:ascii="Calibri" w:hAnsi="Calibri" w:cs="Calibri"/>
        </w:rPr>
        <w:t>concerns in an equally efficient and effective manner</w:t>
      </w:r>
      <w:r w:rsidR="00C177E8">
        <w:rPr>
          <w:rFonts w:ascii="Calibri" w:hAnsi="Calibri" w:cs="Calibri"/>
        </w:rPr>
        <w:t>.</w:t>
      </w:r>
    </w:p>
    <w:p w14:paraId="1EB0F3CD" w14:textId="77777777" w:rsidR="00D87DB2" w:rsidRPr="002E1D29" w:rsidRDefault="00D87DB2" w:rsidP="00510C5E">
      <w:pPr>
        <w:pStyle w:val="ListParagraph"/>
        <w:keepNext/>
        <w:spacing w:before="120"/>
        <w:rPr>
          <w:rFonts w:asciiTheme="minorHAnsi" w:hAnsiTheme="minorHAnsi"/>
        </w:rPr>
      </w:pPr>
    </w:p>
    <w:p w14:paraId="0077EA83" w14:textId="77777777" w:rsidR="00712B28" w:rsidRPr="00237E29" w:rsidRDefault="00712B28" w:rsidP="00712B28">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C90863">
        <w:rPr>
          <w:rFonts w:asciiTheme="minorHAnsi" w:hAnsiTheme="minorHAnsi"/>
        </w:rPr>
      </w:r>
      <w:r w:rsidR="00C9086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136C5306" w14:textId="77777777" w:rsidR="00712B28" w:rsidRPr="00237E29" w:rsidRDefault="00712B28" w:rsidP="00712B28">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C90863">
        <w:rPr>
          <w:rFonts w:asciiTheme="minorHAnsi" w:hAnsiTheme="minorHAnsi"/>
        </w:rPr>
      </w:r>
      <w:r w:rsidR="00C9086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3DB9BFD5" w14:textId="77777777" w:rsidR="00712B28" w:rsidRPr="00237E29" w:rsidRDefault="00712B28" w:rsidP="00712B28">
      <w:pPr>
        <w:pStyle w:val="ListParagraph"/>
        <w:keepNext/>
        <w:rPr>
          <w:rFonts w:asciiTheme="minorHAnsi" w:hAnsiTheme="minorHAnsi"/>
        </w:rPr>
      </w:pPr>
    </w:p>
    <w:p w14:paraId="6A1C4F19" w14:textId="3B44187D" w:rsidR="00B8313A" w:rsidRPr="009F6F17" w:rsidRDefault="00712B28" w:rsidP="009F6F17">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585EAF6F" w14:textId="77777777" w:rsidR="005862A5" w:rsidRDefault="005862A5" w:rsidP="005862A5">
      <w:pPr>
        <w:pStyle w:val="ListParagraph"/>
        <w:tabs>
          <w:tab w:val="left" w:pos="990"/>
        </w:tabs>
        <w:rPr>
          <w:rFonts w:asciiTheme="minorHAnsi" w:hAnsiTheme="minorHAnsi"/>
        </w:rPr>
      </w:pPr>
    </w:p>
    <w:p w14:paraId="738C2728" w14:textId="7A36AD90" w:rsidR="009F6F17" w:rsidRDefault="005862A5" w:rsidP="00406039">
      <w:pPr>
        <w:pStyle w:val="ListParagraph"/>
        <w:numPr>
          <w:ilvl w:val="0"/>
          <w:numId w:val="39"/>
        </w:numPr>
        <w:tabs>
          <w:tab w:val="left" w:pos="990"/>
        </w:tabs>
        <w:ind w:left="720"/>
        <w:rPr>
          <w:rFonts w:asciiTheme="minorHAnsi" w:hAnsiTheme="minorHAnsi"/>
        </w:rPr>
      </w:pPr>
      <w:r w:rsidRPr="005862A5">
        <w:rPr>
          <w:rFonts w:asciiTheme="minorHAnsi" w:hAnsiTheme="minorHAnsi"/>
        </w:rPr>
        <w:t xml:space="preserve">In paragraph 68 of the June 2024 Order, FERC directs NERC to modify Requirement R7 of EOP-012-2 to require shorter deadlines to implement corrective actions for existing or new equipment or the freeze protection measures for those generating units that experience a Generator Cold Weather Reliability Event. FERC provides an example for how to address this directive, such as to require shorter timeframes </w:t>
      </w:r>
      <w:r w:rsidR="00224105">
        <w:rPr>
          <w:rFonts w:asciiTheme="minorHAnsi" w:hAnsiTheme="minorHAnsi"/>
        </w:rPr>
        <w:t>for those units</w:t>
      </w:r>
      <w:r w:rsidRPr="005862A5">
        <w:rPr>
          <w:rFonts w:asciiTheme="minorHAnsi" w:hAnsiTheme="minorHAnsi"/>
        </w:rPr>
        <w:t xml:space="preserve"> that have experienced</w:t>
      </w:r>
      <w:r w:rsidR="003B6B25">
        <w:rPr>
          <w:rFonts w:asciiTheme="minorHAnsi" w:hAnsiTheme="minorHAnsi"/>
        </w:rPr>
        <w:t xml:space="preserve"> </w:t>
      </w:r>
      <w:r w:rsidR="00224105">
        <w:rPr>
          <w:rFonts w:asciiTheme="minorHAnsi" w:hAnsiTheme="minorHAnsi"/>
        </w:rPr>
        <w:t xml:space="preserve">issues </w:t>
      </w:r>
      <w:r w:rsidRPr="005862A5">
        <w:rPr>
          <w:rFonts w:asciiTheme="minorHAnsi" w:hAnsiTheme="minorHAnsi"/>
        </w:rPr>
        <w:t xml:space="preserve">and allow longer timeframes to address similar </w:t>
      </w:r>
      <w:r w:rsidR="00224105">
        <w:rPr>
          <w:rFonts w:asciiTheme="minorHAnsi" w:hAnsiTheme="minorHAnsi"/>
        </w:rPr>
        <w:t xml:space="preserve">potential </w:t>
      </w:r>
      <w:r w:rsidRPr="005862A5">
        <w:rPr>
          <w:rFonts w:asciiTheme="minorHAnsi" w:hAnsiTheme="minorHAnsi"/>
        </w:rPr>
        <w:t xml:space="preserve">issues across a fleet </w:t>
      </w:r>
      <w:r w:rsidR="00224105">
        <w:rPr>
          <w:rFonts w:asciiTheme="minorHAnsi" w:hAnsiTheme="minorHAnsi"/>
        </w:rPr>
        <w:t>for</w:t>
      </w:r>
      <w:r w:rsidRPr="005862A5">
        <w:rPr>
          <w:rFonts w:asciiTheme="minorHAnsi" w:hAnsiTheme="minorHAnsi"/>
        </w:rPr>
        <w:t xml:space="preserve"> those units </w:t>
      </w:r>
      <w:r w:rsidR="00224105">
        <w:rPr>
          <w:rFonts w:asciiTheme="minorHAnsi" w:hAnsiTheme="minorHAnsi"/>
        </w:rPr>
        <w:t xml:space="preserve">that </w:t>
      </w:r>
      <w:r w:rsidRPr="005862A5">
        <w:rPr>
          <w:rFonts w:asciiTheme="minorHAnsi" w:hAnsiTheme="minorHAnsi"/>
        </w:rPr>
        <w:t>have not experienced issues.</w:t>
      </w:r>
      <w:r>
        <w:rPr>
          <w:rFonts w:asciiTheme="minorHAnsi" w:hAnsiTheme="minorHAnsi"/>
        </w:rPr>
        <w:t xml:space="preserve"> Do you agree with </w:t>
      </w:r>
      <w:r w:rsidRPr="005862A5">
        <w:rPr>
          <w:rFonts w:asciiTheme="minorHAnsi" w:hAnsiTheme="minorHAnsi"/>
        </w:rPr>
        <w:t>modif</w:t>
      </w:r>
      <w:r>
        <w:rPr>
          <w:rFonts w:asciiTheme="minorHAnsi" w:hAnsiTheme="minorHAnsi"/>
        </w:rPr>
        <w:t>ying</w:t>
      </w:r>
      <w:r w:rsidRPr="005862A5">
        <w:rPr>
          <w:rFonts w:asciiTheme="minorHAnsi" w:hAnsiTheme="minorHAnsi"/>
        </w:rPr>
        <w:t xml:space="preserve"> Requirement R7 of EOP-012-2 to require shorter deadlines to implement corrective actions for existing or new equipment or the freeze protection measures for those generating units that experience a Generator Cold Weather Reliability Event</w:t>
      </w:r>
      <w:r>
        <w:rPr>
          <w:rFonts w:asciiTheme="minorHAnsi" w:hAnsiTheme="minorHAnsi"/>
        </w:rPr>
        <w:t>?</w:t>
      </w:r>
      <w:r w:rsidR="00C177E8">
        <w:rPr>
          <w:rFonts w:asciiTheme="minorHAnsi" w:hAnsiTheme="minorHAnsi"/>
        </w:rPr>
        <w:t xml:space="preserve"> If so, please provide your suggestions for alternative timeframes. If you do not agree, or believe the directive may be addressed in an equally effective and efficient manner, please provide your suggestions for the drafting team.</w:t>
      </w:r>
    </w:p>
    <w:p w14:paraId="73D90655" w14:textId="77777777" w:rsidR="00574611" w:rsidRDefault="00574611" w:rsidP="009F6F17">
      <w:pPr>
        <w:pStyle w:val="ListParagraph"/>
        <w:keepNext/>
        <w:rPr>
          <w:rFonts w:asciiTheme="minorHAnsi" w:hAnsiTheme="minorHAnsi"/>
        </w:rPr>
      </w:pPr>
    </w:p>
    <w:p w14:paraId="5E7C572E" w14:textId="5DD9492C" w:rsidR="009F6F17" w:rsidRPr="00237E29" w:rsidRDefault="009F6F17" w:rsidP="009F6F17">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C90863">
        <w:rPr>
          <w:rFonts w:asciiTheme="minorHAnsi" w:hAnsiTheme="minorHAnsi"/>
        </w:rPr>
      </w:r>
      <w:r w:rsidR="00C9086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632959A0" w14:textId="77777777" w:rsidR="009F6F17" w:rsidRPr="00237E29" w:rsidRDefault="009F6F17" w:rsidP="009F6F17">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C90863">
        <w:rPr>
          <w:rFonts w:asciiTheme="minorHAnsi" w:hAnsiTheme="minorHAnsi"/>
        </w:rPr>
      </w:r>
      <w:r w:rsidR="00C90863">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446027C4" w14:textId="77777777" w:rsidR="009F6F17" w:rsidRPr="00237E29" w:rsidRDefault="009F6F17" w:rsidP="009F6F17">
      <w:pPr>
        <w:pStyle w:val="ListParagraph"/>
        <w:keepNext/>
        <w:rPr>
          <w:rFonts w:asciiTheme="minorHAnsi" w:hAnsiTheme="minorHAnsi"/>
        </w:rPr>
      </w:pPr>
    </w:p>
    <w:p w14:paraId="54F88E6A" w14:textId="50F52E2C" w:rsidR="009F6F17" w:rsidRPr="009F6F17" w:rsidRDefault="009F6F17" w:rsidP="009F6F17">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4E1C2CDB" w14:textId="033589F9" w:rsidR="009F6F17" w:rsidRPr="00D24289" w:rsidRDefault="009F6F17" w:rsidP="006E7594">
      <w:pPr>
        <w:keepNext/>
      </w:pPr>
    </w:p>
    <w:p w14:paraId="23BEAA23" w14:textId="22BD4457" w:rsidR="00A203F2" w:rsidRDefault="005862A5" w:rsidP="00406039">
      <w:pPr>
        <w:pStyle w:val="ListParagraph"/>
        <w:numPr>
          <w:ilvl w:val="0"/>
          <w:numId w:val="39"/>
        </w:numPr>
        <w:tabs>
          <w:tab w:val="left" w:pos="990"/>
        </w:tabs>
        <w:spacing w:after="120"/>
        <w:ind w:left="720"/>
        <w:contextualSpacing w:val="0"/>
        <w:rPr>
          <w:rFonts w:asciiTheme="minorHAnsi" w:hAnsiTheme="minorHAnsi"/>
        </w:rPr>
      </w:pPr>
      <w:r>
        <w:rPr>
          <w:rFonts w:ascii="Calibri" w:hAnsi="Calibri" w:cs="Calibri"/>
        </w:rPr>
        <w:t>In paragraph 70 of the June 2024 Order, FERC directs NERC to develop and submit modifications to Requirement R7 of Reliability Standard EOP</w:t>
      </w:r>
      <w:r>
        <w:rPr>
          <w:rFonts w:ascii="Calibri" w:hAnsi="Calibri" w:cs="Calibri"/>
        </w:rPr>
        <w:noBreakHyphen/>
        <w:t>012</w:t>
      </w:r>
      <w:r>
        <w:rPr>
          <w:rFonts w:ascii="Calibri" w:hAnsi="Calibri" w:cs="Calibri"/>
        </w:rPr>
        <w:noBreakHyphen/>
        <w:t>2 to ensure that any extension of a corrective action plan implementation deadline beyond the maximum implementation timeframe required by the proposed Reliability Standard is pre-approved by NERC</w:t>
      </w:r>
      <w:r w:rsidR="00A203F2" w:rsidRPr="00A203F2">
        <w:rPr>
          <w:rFonts w:asciiTheme="minorHAnsi" w:hAnsiTheme="minorHAnsi"/>
        </w:rPr>
        <w:t>.</w:t>
      </w:r>
      <w:r>
        <w:rPr>
          <w:rFonts w:asciiTheme="minorHAnsi" w:hAnsiTheme="minorHAnsi"/>
        </w:rPr>
        <w:t xml:space="preserve"> D</w:t>
      </w:r>
      <w:r w:rsidR="00B95225">
        <w:rPr>
          <w:rFonts w:asciiTheme="minorHAnsi" w:hAnsiTheme="minorHAnsi"/>
        </w:rPr>
        <w:t>o</w:t>
      </w:r>
      <w:r>
        <w:rPr>
          <w:rFonts w:asciiTheme="minorHAnsi" w:hAnsiTheme="minorHAnsi"/>
        </w:rPr>
        <w:t xml:space="preserve"> you agree with this approach?</w:t>
      </w:r>
      <w:r w:rsidR="00C177E8">
        <w:rPr>
          <w:rFonts w:asciiTheme="minorHAnsi" w:hAnsiTheme="minorHAnsi"/>
        </w:rPr>
        <w:t xml:space="preserve"> If so, please provide your suggestions for standards revisions for the drafting team. If not, please provide your suggestions for addressing this directive in an equally effective and efficient manner. </w:t>
      </w:r>
    </w:p>
    <w:p w14:paraId="0DE2D7E1" w14:textId="56FC6DE7" w:rsidR="00A203F2" w:rsidRDefault="00A203F2" w:rsidP="006E7594">
      <w:pPr>
        <w:keepNext/>
      </w:pPr>
    </w:p>
    <w:p w14:paraId="750EA0B5" w14:textId="77777777" w:rsidR="006E7594" w:rsidRDefault="00A203F2" w:rsidP="006E7594">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C90863">
        <w:rPr>
          <w:rFonts w:asciiTheme="minorHAnsi" w:hAnsiTheme="minorHAnsi"/>
        </w:rPr>
      </w:r>
      <w:r w:rsidR="00C90863">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7CD40C8D" w14:textId="75D12F40" w:rsidR="00A203F2" w:rsidRPr="006E7594" w:rsidRDefault="00A203F2" w:rsidP="006E7594">
      <w:pPr>
        <w:pStyle w:val="ListParagraph"/>
        <w:keepNext/>
        <w:rPr>
          <w:rFonts w:asciiTheme="minorHAnsi" w:hAnsiTheme="minorHAnsi"/>
        </w:rPr>
      </w:pPr>
      <w:r w:rsidRPr="006E7594">
        <w:rPr>
          <w:rFonts w:asciiTheme="minorHAnsi" w:hAnsiTheme="minorHAnsi"/>
        </w:rPr>
        <w:fldChar w:fldCharType="begin">
          <w:ffData>
            <w:name w:val="Check4"/>
            <w:enabled/>
            <w:calcOnExit w:val="0"/>
            <w:checkBox>
              <w:sizeAuto/>
              <w:default w:val="0"/>
            </w:checkBox>
          </w:ffData>
        </w:fldChar>
      </w:r>
      <w:r w:rsidRPr="006E7594">
        <w:rPr>
          <w:rFonts w:asciiTheme="minorHAnsi" w:hAnsiTheme="minorHAnsi"/>
        </w:rPr>
        <w:instrText xml:space="preserve"> FORMCHECKBOX </w:instrText>
      </w:r>
      <w:r w:rsidR="00C90863">
        <w:rPr>
          <w:rFonts w:asciiTheme="minorHAnsi" w:hAnsiTheme="minorHAnsi"/>
        </w:rPr>
      </w:r>
      <w:r w:rsidR="00C90863">
        <w:rPr>
          <w:rFonts w:asciiTheme="minorHAnsi" w:hAnsiTheme="minorHAnsi"/>
        </w:rPr>
        <w:fldChar w:fldCharType="separate"/>
      </w:r>
      <w:r w:rsidRPr="006E7594">
        <w:rPr>
          <w:rFonts w:asciiTheme="minorHAnsi" w:hAnsiTheme="minorHAnsi"/>
        </w:rPr>
        <w:fldChar w:fldCharType="end"/>
      </w:r>
      <w:r w:rsidRPr="006E7594">
        <w:rPr>
          <w:rFonts w:asciiTheme="minorHAnsi" w:hAnsiTheme="minorHAnsi"/>
        </w:rPr>
        <w:t xml:space="preserve"> No </w:t>
      </w:r>
    </w:p>
    <w:p w14:paraId="6DF2716F" w14:textId="77777777" w:rsidR="00A203F2" w:rsidRPr="00A203F2" w:rsidRDefault="00A203F2" w:rsidP="00A203F2">
      <w:pPr>
        <w:pStyle w:val="ListParagraph"/>
        <w:keepNext/>
        <w:rPr>
          <w:rFonts w:asciiTheme="minorHAnsi" w:hAnsiTheme="minorHAnsi"/>
        </w:rPr>
      </w:pPr>
    </w:p>
    <w:p w14:paraId="08F6A50A" w14:textId="50E1F4AB" w:rsidR="00A203F2" w:rsidRDefault="00A203F2" w:rsidP="00A203F2">
      <w:pPr>
        <w:pStyle w:val="ListParagraph"/>
        <w:keepNext/>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695B7CD7" w14:textId="13F54928" w:rsidR="00A126FA" w:rsidRDefault="00A126FA">
      <w:r>
        <w:br w:type="page"/>
      </w:r>
    </w:p>
    <w:p w14:paraId="56B36600" w14:textId="01F313C2" w:rsidR="009F6F17" w:rsidRPr="00E73B96" w:rsidRDefault="005862A5" w:rsidP="00406039">
      <w:pPr>
        <w:pStyle w:val="ListParagraph"/>
        <w:numPr>
          <w:ilvl w:val="0"/>
          <w:numId w:val="39"/>
        </w:numPr>
        <w:tabs>
          <w:tab w:val="left" w:pos="990"/>
        </w:tabs>
        <w:ind w:left="720"/>
        <w:rPr>
          <w:rFonts w:asciiTheme="minorHAnsi" w:hAnsiTheme="minorHAnsi"/>
        </w:rPr>
      </w:pPr>
      <w:r>
        <w:rPr>
          <w:rFonts w:ascii="Calibri" w:hAnsi="Calibri" w:cs="Calibri"/>
        </w:rPr>
        <w:lastRenderedPageBreak/>
        <w:t>In paragraph 72 of the June 2024 Order, FERC directs NERC to develop and submit modifications to Requirement R7 of Reliability Standard EOP</w:t>
      </w:r>
      <w:r w:rsidR="005C70EA">
        <w:rPr>
          <w:rFonts w:ascii="Calibri" w:hAnsi="Calibri" w:cs="Calibri"/>
        </w:rPr>
        <w:t>-</w:t>
      </w:r>
      <w:r>
        <w:rPr>
          <w:rFonts w:ascii="Calibri" w:hAnsi="Calibri" w:cs="Calibri"/>
        </w:rPr>
        <w:t>012</w:t>
      </w:r>
      <w:r w:rsidR="005C70EA">
        <w:rPr>
          <w:rFonts w:ascii="Calibri" w:hAnsi="Calibri" w:cs="Calibri"/>
        </w:rPr>
        <w:t>-</w:t>
      </w:r>
      <w:r>
        <w:rPr>
          <w:rFonts w:ascii="Calibri" w:hAnsi="Calibri" w:cs="Calibri"/>
        </w:rPr>
        <w:t xml:space="preserve">2 to </w:t>
      </w:r>
      <w:r w:rsidR="00C177E8">
        <w:rPr>
          <w:rFonts w:ascii="Calibri" w:hAnsi="Calibri" w:cs="Calibri"/>
        </w:rPr>
        <w:t>clarify that any Requirement R</w:t>
      </w:r>
      <w:r w:rsidR="00CF4098">
        <w:rPr>
          <w:rFonts w:ascii="Calibri" w:hAnsi="Calibri" w:cs="Calibri"/>
        </w:rPr>
        <w:t>7</w:t>
      </w:r>
      <w:r w:rsidR="00C177E8">
        <w:rPr>
          <w:rFonts w:ascii="Calibri" w:hAnsi="Calibri" w:cs="Calibri"/>
        </w:rPr>
        <w:t xml:space="preserve"> corrective action plans for new generation (i.e. commercially operational after October 1, 2027) must be completed prior to the generating unit’s commercial operation date.</w:t>
      </w:r>
      <w:r w:rsidR="009F6F17">
        <w:rPr>
          <w:rFonts w:asciiTheme="minorHAnsi" w:hAnsiTheme="minorHAnsi"/>
        </w:rPr>
        <w:t xml:space="preserve"> </w:t>
      </w:r>
      <w:r>
        <w:rPr>
          <w:rFonts w:asciiTheme="minorHAnsi" w:hAnsiTheme="minorHAnsi"/>
        </w:rPr>
        <w:t xml:space="preserve">Do you agree </w:t>
      </w:r>
      <w:r w:rsidR="00C177E8">
        <w:rPr>
          <w:rFonts w:asciiTheme="minorHAnsi" w:hAnsiTheme="minorHAnsi"/>
        </w:rPr>
        <w:t xml:space="preserve">that revisions to Requirement R7 would best address this directive? If not, please provide your suggestions for addressing this directive in </w:t>
      </w:r>
      <w:r w:rsidR="005C70EA">
        <w:rPr>
          <w:rFonts w:asciiTheme="minorHAnsi" w:hAnsiTheme="minorHAnsi"/>
        </w:rPr>
        <w:t xml:space="preserve">an </w:t>
      </w:r>
      <w:r w:rsidR="00C177E8">
        <w:rPr>
          <w:rFonts w:asciiTheme="minorHAnsi" w:hAnsiTheme="minorHAnsi"/>
        </w:rPr>
        <w:t xml:space="preserve">equally effective and efficient manner. </w:t>
      </w:r>
    </w:p>
    <w:p w14:paraId="3B5CF40E" w14:textId="77777777" w:rsidR="009F6F17" w:rsidRDefault="009F6F17" w:rsidP="009F6F17">
      <w:pPr>
        <w:keepNext/>
        <w:ind w:left="720"/>
      </w:pPr>
    </w:p>
    <w:p w14:paraId="780B7FB2" w14:textId="77777777" w:rsidR="009F6F17" w:rsidRPr="005C2CA7" w:rsidRDefault="009F6F17" w:rsidP="009F6F1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90863">
        <w:fldChar w:fldCharType="separate"/>
      </w:r>
      <w:r w:rsidRPr="005C2CA7">
        <w:fldChar w:fldCharType="end"/>
      </w:r>
      <w:r w:rsidRPr="005C2CA7">
        <w:t xml:space="preserve"> Yes </w:t>
      </w:r>
    </w:p>
    <w:p w14:paraId="6C2EBBDC" w14:textId="77777777" w:rsidR="009F6F17" w:rsidRPr="005C2CA7" w:rsidRDefault="009F6F17" w:rsidP="009F6F1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90863">
        <w:fldChar w:fldCharType="separate"/>
      </w:r>
      <w:r w:rsidRPr="005C2CA7">
        <w:fldChar w:fldCharType="end"/>
      </w:r>
      <w:r w:rsidRPr="005C2CA7">
        <w:t xml:space="preserve"> No </w:t>
      </w:r>
    </w:p>
    <w:p w14:paraId="57E9CBD9" w14:textId="77777777" w:rsidR="009F6F17" w:rsidRDefault="009F6F17" w:rsidP="009F6F17">
      <w:pPr>
        <w:keepNext/>
        <w:ind w:left="360"/>
      </w:pPr>
    </w:p>
    <w:p w14:paraId="5495E604" w14:textId="3BA120DF" w:rsidR="00A203F2" w:rsidRDefault="009F6F17" w:rsidP="001F063B">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F76D917" w14:textId="77777777" w:rsidR="001F063B" w:rsidRPr="001F063B" w:rsidRDefault="001F063B" w:rsidP="001F063B">
      <w:pPr>
        <w:keepNext/>
        <w:ind w:left="720"/>
      </w:pPr>
    </w:p>
    <w:p w14:paraId="13E0B380" w14:textId="255DC9F2" w:rsidR="00A203F2" w:rsidRPr="00A203F2" w:rsidRDefault="005862A5" w:rsidP="00406039">
      <w:pPr>
        <w:pStyle w:val="ListParagraph"/>
        <w:numPr>
          <w:ilvl w:val="0"/>
          <w:numId w:val="39"/>
        </w:numPr>
        <w:tabs>
          <w:tab w:val="left" w:pos="990"/>
        </w:tabs>
        <w:ind w:left="720"/>
        <w:rPr>
          <w:rFonts w:asciiTheme="minorHAnsi" w:hAnsiTheme="minorHAnsi"/>
        </w:rPr>
      </w:pPr>
      <w:r>
        <w:rPr>
          <w:rFonts w:ascii="Calibri" w:hAnsi="Calibri" w:cs="Calibri"/>
        </w:rPr>
        <w:t>In paragraph 76 of the June 2024 Order, FERC directs NERC to develop and submit modifications to Requirement R7 of Reliability Standard EOP-012-2 to address certain ambiguities by expanding on Requirement R7.1.1 and 7.1.2 to make it clear which corrective action plan implementation deadline applies to which generator owner, explaining that it is not clear which timeline applies when a generator owner must implement both existing and new equipment for freeze protection measures</w:t>
      </w:r>
      <w:r w:rsidR="00A203F2">
        <w:rPr>
          <w:rFonts w:asciiTheme="minorHAnsi" w:hAnsiTheme="minorHAnsi"/>
        </w:rPr>
        <w:t>.</w:t>
      </w:r>
      <w:r>
        <w:rPr>
          <w:rFonts w:asciiTheme="minorHAnsi" w:hAnsiTheme="minorHAnsi"/>
        </w:rPr>
        <w:t xml:space="preserve"> Do you agree with this approach?</w:t>
      </w:r>
      <w:r w:rsidR="00C177E8">
        <w:rPr>
          <w:rFonts w:asciiTheme="minorHAnsi" w:hAnsiTheme="minorHAnsi"/>
        </w:rPr>
        <w:t xml:space="preserve"> If so, please provide your suggestions for the drafting team. If not, please provide your suggestions for addressing this directive in an equally effective and efficient manner.</w:t>
      </w:r>
    </w:p>
    <w:p w14:paraId="703F25A8" w14:textId="77777777" w:rsidR="00101671" w:rsidRDefault="00101671" w:rsidP="00FE7421">
      <w:pPr>
        <w:ind w:firstLine="720"/>
      </w:pPr>
    </w:p>
    <w:p w14:paraId="0E612F5E" w14:textId="77777777" w:rsidR="005862A5" w:rsidRPr="005C2CA7" w:rsidRDefault="005862A5" w:rsidP="005862A5">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90863">
        <w:fldChar w:fldCharType="separate"/>
      </w:r>
      <w:r w:rsidRPr="005C2CA7">
        <w:fldChar w:fldCharType="end"/>
      </w:r>
      <w:r w:rsidRPr="005C2CA7">
        <w:t xml:space="preserve"> Yes </w:t>
      </w:r>
    </w:p>
    <w:p w14:paraId="4162D7C1" w14:textId="77777777" w:rsidR="005862A5" w:rsidRPr="005C2CA7" w:rsidRDefault="005862A5" w:rsidP="005862A5">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90863">
        <w:fldChar w:fldCharType="separate"/>
      </w:r>
      <w:r w:rsidRPr="005C2CA7">
        <w:fldChar w:fldCharType="end"/>
      </w:r>
      <w:r w:rsidRPr="005C2CA7">
        <w:t xml:space="preserve"> No </w:t>
      </w:r>
    </w:p>
    <w:p w14:paraId="64D5039B" w14:textId="77777777" w:rsidR="005862A5" w:rsidRDefault="005862A5" w:rsidP="00FE7421">
      <w:pPr>
        <w:ind w:firstLine="720"/>
      </w:pPr>
    </w:p>
    <w:p w14:paraId="6A9DD632" w14:textId="07FBE035"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732E66E" w14:textId="58402A02" w:rsidR="005862A5" w:rsidRPr="00A203F2" w:rsidRDefault="005862A5" w:rsidP="005862A5">
      <w:pPr>
        <w:pStyle w:val="ListParagraph"/>
        <w:numPr>
          <w:ilvl w:val="0"/>
          <w:numId w:val="39"/>
        </w:numPr>
        <w:tabs>
          <w:tab w:val="left" w:pos="990"/>
        </w:tabs>
        <w:ind w:left="720"/>
        <w:rPr>
          <w:rFonts w:asciiTheme="minorHAnsi" w:hAnsiTheme="minorHAnsi"/>
        </w:rPr>
      </w:pPr>
      <w:r>
        <w:rPr>
          <w:rFonts w:ascii="Calibri" w:hAnsi="Calibri" w:cs="Calibri"/>
        </w:rPr>
        <w:t>In paragraph 94 of the June 2024 Order, FERC directs NERC to develop and submit modifications to Requirement R8, Part 8.1 of Reliability Standard EOP</w:t>
      </w:r>
      <w:r w:rsidR="005C70EA">
        <w:rPr>
          <w:rFonts w:ascii="Calibri" w:hAnsi="Calibri" w:cs="Calibri"/>
        </w:rPr>
        <w:t>-</w:t>
      </w:r>
      <w:r>
        <w:rPr>
          <w:rFonts w:ascii="Calibri" w:hAnsi="Calibri" w:cs="Calibri"/>
        </w:rPr>
        <w:t>012-2 to implement more frequent reviews of Generator Cold Weather Constraint declarations (than every five years) to verify that the declaration remains valid.  NERC may propose to develop modifications that address the Commission’s concerns in an equally efficient and effective manner, however, NERC must explain how its proposal addresses the Commission’s concerns</w:t>
      </w:r>
      <w:r>
        <w:rPr>
          <w:rFonts w:asciiTheme="minorHAnsi" w:hAnsiTheme="minorHAnsi"/>
        </w:rPr>
        <w:t>. Do you agree with</w:t>
      </w:r>
      <w:r w:rsidR="00C177E8">
        <w:rPr>
          <w:rFonts w:asciiTheme="minorHAnsi" w:hAnsiTheme="minorHAnsi"/>
        </w:rPr>
        <w:t xml:space="preserve"> revising</w:t>
      </w:r>
      <w:r>
        <w:rPr>
          <w:rFonts w:asciiTheme="minorHAnsi" w:hAnsiTheme="minorHAnsi"/>
        </w:rPr>
        <w:t xml:space="preserve"> </w:t>
      </w:r>
      <w:r w:rsidR="00DD12B0">
        <w:rPr>
          <w:rFonts w:ascii="Calibri" w:hAnsi="Calibri" w:cs="Calibri"/>
        </w:rPr>
        <w:t>Requirement R8, Part 8.1 of Reliability Standard EOP</w:t>
      </w:r>
      <w:r w:rsidR="005C70EA">
        <w:rPr>
          <w:rFonts w:ascii="Calibri" w:hAnsi="Calibri" w:cs="Calibri"/>
        </w:rPr>
        <w:t>-</w:t>
      </w:r>
      <w:r w:rsidR="00DD12B0">
        <w:rPr>
          <w:rFonts w:ascii="Calibri" w:hAnsi="Calibri" w:cs="Calibri"/>
        </w:rPr>
        <w:t xml:space="preserve">012-2 </w:t>
      </w:r>
      <w:r w:rsidR="00C177E8">
        <w:rPr>
          <w:rFonts w:ascii="Calibri" w:hAnsi="Calibri" w:cs="Calibri"/>
        </w:rPr>
        <w:t>to require more frequent reviews to address this directive? If so, please provide your suggestions for an alternative timeframe, along with supporting rationale. If not, please provide your suggestions for addressing this directive in an equally effective and efficient manner.</w:t>
      </w:r>
    </w:p>
    <w:p w14:paraId="76BEF3C2" w14:textId="77777777" w:rsidR="005862A5" w:rsidRDefault="005862A5" w:rsidP="005862A5">
      <w:pPr>
        <w:ind w:firstLine="720"/>
      </w:pPr>
    </w:p>
    <w:p w14:paraId="169A459A" w14:textId="77777777" w:rsidR="005862A5" w:rsidRPr="005C2CA7" w:rsidRDefault="005862A5" w:rsidP="005862A5">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90863">
        <w:fldChar w:fldCharType="separate"/>
      </w:r>
      <w:r w:rsidRPr="005C2CA7">
        <w:fldChar w:fldCharType="end"/>
      </w:r>
      <w:r w:rsidRPr="005C2CA7">
        <w:t xml:space="preserve"> Yes </w:t>
      </w:r>
    </w:p>
    <w:p w14:paraId="376CDC9E" w14:textId="77777777" w:rsidR="005862A5" w:rsidRPr="005C2CA7" w:rsidRDefault="005862A5" w:rsidP="005862A5">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C90863">
        <w:fldChar w:fldCharType="separate"/>
      </w:r>
      <w:r w:rsidRPr="005C2CA7">
        <w:fldChar w:fldCharType="end"/>
      </w:r>
      <w:r w:rsidRPr="005C2CA7">
        <w:t xml:space="preserve"> No </w:t>
      </w:r>
    </w:p>
    <w:p w14:paraId="665871A9" w14:textId="77777777" w:rsidR="005862A5" w:rsidRDefault="005862A5" w:rsidP="005862A5">
      <w:pPr>
        <w:ind w:firstLine="720"/>
      </w:pPr>
    </w:p>
    <w:p w14:paraId="6A0D5F8C" w14:textId="77777777" w:rsidR="005862A5" w:rsidRPr="00D24289" w:rsidRDefault="005862A5" w:rsidP="005862A5">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E176111" w14:textId="77777777" w:rsidR="005862A5" w:rsidRPr="00D24289" w:rsidRDefault="005862A5" w:rsidP="005862A5">
      <w:pPr>
        <w:ind w:firstLine="720"/>
      </w:pPr>
    </w:p>
    <w:p w14:paraId="172F5085" w14:textId="3098844A" w:rsidR="00DD12B0" w:rsidRPr="00A203F2" w:rsidRDefault="00DD12B0" w:rsidP="00DD12B0">
      <w:pPr>
        <w:pStyle w:val="ListParagraph"/>
        <w:numPr>
          <w:ilvl w:val="0"/>
          <w:numId w:val="39"/>
        </w:numPr>
        <w:tabs>
          <w:tab w:val="left" w:pos="990"/>
        </w:tabs>
        <w:ind w:left="720"/>
        <w:rPr>
          <w:rFonts w:asciiTheme="minorHAnsi" w:hAnsiTheme="minorHAnsi"/>
        </w:rPr>
      </w:pPr>
      <w:r>
        <w:rPr>
          <w:rFonts w:ascii="Calibri" w:hAnsi="Calibri" w:cs="Calibri"/>
        </w:rPr>
        <w:lastRenderedPageBreak/>
        <w:t>In the June 2024 Order, FERC directs NERC to submit the directed modifications within nine (9) months of the date of the order, or by March 27, 202</w:t>
      </w:r>
      <w:r w:rsidR="005C70EA">
        <w:rPr>
          <w:rFonts w:ascii="Calibri" w:hAnsi="Calibri" w:cs="Calibri"/>
        </w:rPr>
        <w:t>5</w:t>
      </w:r>
      <w:r>
        <w:rPr>
          <w:rFonts w:ascii="Calibri" w:hAnsi="Calibri" w:cs="Calibri"/>
        </w:rPr>
        <w:t>. If you have any recommendations for how the drafting team may best conduct consensus building activities within the directed timeframe and in consideration of the shorter-than-typical comment periods meeting this timeframe will require, please provide and explain your suggestions below</w:t>
      </w:r>
      <w:r>
        <w:rPr>
          <w:rFonts w:asciiTheme="minorHAnsi" w:hAnsiTheme="minorHAnsi"/>
        </w:rPr>
        <w:t xml:space="preserve">. </w:t>
      </w:r>
    </w:p>
    <w:p w14:paraId="1204DAD8" w14:textId="77777777" w:rsidR="00DD12B0" w:rsidRDefault="00DD12B0" w:rsidP="00DD12B0"/>
    <w:p w14:paraId="5F4C5926" w14:textId="77777777" w:rsidR="00DD12B0" w:rsidRPr="00D24289" w:rsidRDefault="00DD12B0" w:rsidP="00DD12B0">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1BF59F" w14:textId="77777777" w:rsidR="00FE7421" w:rsidRPr="00D24289" w:rsidRDefault="00FE7421" w:rsidP="0073546A"/>
    <w:sectPr w:rsidR="00FE7421" w:rsidRPr="00D24289" w:rsidSect="001C2144">
      <w:headerReference w:type="default" r:id="rId14"/>
      <w:footerReference w:type="even"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E497B" w14:textId="77777777" w:rsidR="009778C1" w:rsidRDefault="009778C1">
      <w:r>
        <w:separator/>
      </w:r>
    </w:p>
  </w:endnote>
  <w:endnote w:type="continuationSeparator" w:id="0">
    <w:p w14:paraId="7E8B2231" w14:textId="77777777" w:rsidR="009778C1" w:rsidRDefault="0097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DE346" w14:textId="6714546B" w:rsidR="006B08A5" w:rsidRDefault="006B08A5">
    <w:pPr>
      <w:pStyle w:val="Footer"/>
    </w:pPr>
    <w:r>
      <w:rPr>
        <w:noProof/>
      </w:rPr>
      <mc:AlternateContent>
        <mc:Choice Requires="wps">
          <w:drawing>
            <wp:anchor distT="0" distB="0" distL="0" distR="0" simplePos="0" relativeHeight="251672062" behindDoc="0" locked="0" layoutInCell="1" allowOverlap="1" wp14:anchorId="11F76FEE" wp14:editId="0BD7A9E5">
              <wp:simplePos x="635" y="635"/>
              <wp:positionH relativeFrom="page">
                <wp:align>right</wp:align>
              </wp:positionH>
              <wp:positionV relativeFrom="page">
                <wp:align>bottom</wp:align>
              </wp:positionV>
              <wp:extent cx="443865" cy="443865"/>
              <wp:effectExtent l="0" t="0" r="0" b="0"/>
              <wp:wrapNone/>
              <wp:docPr id="4" name="Text Box 4" descr="Intern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CF618" w14:textId="46A9DDAC" w:rsidR="006B08A5" w:rsidRPr="006B08A5" w:rsidRDefault="006B08A5" w:rsidP="006B08A5">
                          <w:pPr>
                            <w:rPr>
                              <w:rFonts w:ascii="Calibri" w:eastAsia="Calibri" w:hAnsi="Calibri" w:cs="Calibri"/>
                              <w:noProof/>
                              <w:color w:val="A80000"/>
                              <w:sz w:val="20"/>
                              <w:szCs w:val="20"/>
                            </w:rPr>
                          </w:pPr>
                          <w:r w:rsidRPr="006B08A5">
                            <w:rPr>
                              <w:rFonts w:ascii="Calibri" w:eastAsia="Calibri" w:hAnsi="Calibri" w:cs="Calibri"/>
                              <w:noProof/>
                              <w:color w:val="A80000"/>
                              <w:sz w:val="20"/>
                              <w:szCs w:val="20"/>
                            </w:rPr>
                            <w:t xml:space="preserve">Internal Use Only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1F76FEE" id="_x0000_t202" coordsize="21600,21600" o:spt="202" path="m,l,21600r21600,l21600,xe">
              <v:stroke joinstyle="miter"/>
              <v:path gradientshapeok="t" o:connecttype="rect"/>
            </v:shapetype>
            <v:shape id="Text Box 4" o:spid="_x0000_s1026" type="#_x0000_t202" alt="Internal Use Only " style="position:absolute;left:0;text-align:left;margin-left:-16.25pt;margin-top:0;width:34.95pt;height:34.95pt;z-index:25167206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3DECF618" w14:textId="46A9DDAC" w:rsidR="006B08A5" w:rsidRPr="006B08A5" w:rsidRDefault="006B08A5" w:rsidP="006B08A5">
                    <w:pPr>
                      <w:rPr>
                        <w:rFonts w:ascii="Calibri" w:eastAsia="Calibri" w:hAnsi="Calibri" w:cs="Calibri"/>
                        <w:noProof/>
                        <w:color w:val="A80000"/>
                        <w:sz w:val="20"/>
                        <w:szCs w:val="20"/>
                      </w:rPr>
                    </w:pPr>
                    <w:r w:rsidRPr="006B08A5">
                      <w:rPr>
                        <w:rFonts w:ascii="Calibri" w:eastAsia="Calibri" w:hAnsi="Calibri" w:cs="Calibri"/>
                        <w:noProof/>
                        <w:color w:val="A80000"/>
                        <w:sz w:val="20"/>
                        <w:szCs w:val="20"/>
                      </w:rPr>
                      <w:t xml:space="preserve">Internal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3CAB0" w14:textId="35CC00D1" w:rsidR="00221129" w:rsidRPr="00855BA8" w:rsidRDefault="00AE150B" w:rsidP="00575783">
    <w:pPr>
      <w:pStyle w:val="Footer"/>
      <w:tabs>
        <w:tab w:val="clear" w:pos="10354"/>
        <w:tab w:val="right" w:pos="10350"/>
      </w:tabs>
      <w:ind w:left="0" w:right="18"/>
    </w:pPr>
    <w:r w:rsidRPr="00AE150B">
      <w:t>Project 2024-03 Revisions to EOP-012-2</w:t>
    </w:r>
    <w:r w:rsidR="00221129">
      <w:br/>
    </w:r>
    <w:r w:rsidRPr="00AE150B">
      <w:t xml:space="preserve">SAR Unofficial Comment Form </w:t>
    </w:r>
    <w:r w:rsidR="00221129" w:rsidRPr="000D1B39">
      <w:t xml:space="preserve">| </w:t>
    </w:r>
    <w:r w:rsidR="00DD12B0">
      <w:t>July</w:t>
    </w:r>
    <w:r w:rsidR="00D677C2">
      <w:t xml:space="preserve"> </w:t>
    </w:r>
    <w:r w:rsidR="009F6F17">
      <w:t>202</w:t>
    </w:r>
    <w:r w:rsidR="00DD12B0">
      <w:t>4</w:t>
    </w:r>
    <w:r w:rsidR="002D740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D744" w14:textId="317D343E" w:rsidR="00C81BEB" w:rsidRDefault="00C81BEB" w:rsidP="00C81BEB"/>
  <w:p w14:paraId="37810C4F" w14:textId="439B46EF"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D6A1" w14:textId="77777777" w:rsidR="009778C1" w:rsidRDefault="009778C1">
      <w:r>
        <w:separator/>
      </w:r>
    </w:p>
  </w:footnote>
  <w:footnote w:type="continuationSeparator" w:id="0">
    <w:p w14:paraId="0E1F87B1" w14:textId="77777777" w:rsidR="009778C1" w:rsidRDefault="009778C1">
      <w:r>
        <w:continuationSeparator/>
      </w:r>
    </w:p>
  </w:footnote>
  <w:footnote w:id="1">
    <w:p w14:paraId="718B55B1" w14:textId="77777777" w:rsidR="00DC6193" w:rsidRDefault="00DC6193" w:rsidP="00DC6193">
      <w:pPr>
        <w:pStyle w:val="FootnoteText"/>
        <w:spacing w:after="60"/>
      </w:pPr>
      <w:r>
        <w:rPr>
          <w:rStyle w:val="FootnoteReference"/>
        </w:rPr>
        <w:footnoteRef/>
      </w:r>
      <w:r>
        <w:t xml:space="preserve"> </w:t>
      </w:r>
      <w:r>
        <w:tab/>
      </w:r>
      <w:r w:rsidRPr="00373243">
        <w:rPr>
          <w:i/>
          <w:iCs/>
        </w:rPr>
        <w:t>N. Am. Elec. Reliability Corp</w:t>
      </w:r>
      <w:r w:rsidRPr="00373243">
        <w:t>., 182 ¶ 61,094 (2023)</w:t>
      </w:r>
      <w:r>
        <w:t xml:space="preserve"> (“February 2023 Order”)</w:t>
      </w:r>
      <w:r w:rsidRPr="00373243">
        <w:t>.</w:t>
      </w:r>
    </w:p>
  </w:footnote>
  <w:footnote w:id="2">
    <w:p w14:paraId="59A860A5" w14:textId="77777777" w:rsidR="00DC6193" w:rsidRDefault="00DC6193" w:rsidP="00DC6193">
      <w:pPr>
        <w:pStyle w:val="FootnoteText"/>
        <w:spacing w:after="60"/>
      </w:pPr>
      <w:r>
        <w:rPr>
          <w:rStyle w:val="FootnoteReference"/>
        </w:rPr>
        <w:footnoteRef/>
      </w:r>
      <w:r>
        <w:t xml:space="preserve"> </w:t>
      </w:r>
      <w:r>
        <w:tab/>
      </w:r>
      <w:r>
        <w:rPr>
          <w:i/>
          <w:iCs/>
        </w:rPr>
        <w:t>N. Am. Elec. Reliability Corp.</w:t>
      </w:r>
      <w:r>
        <w:t xml:space="preserve">, 187 FERC ¶ 61, 204 (2024) (“June 2024 Order”).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C376C4"/>
    <w:multiLevelType w:val="hybridMultilevel"/>
    <w:tmpl w:val="1BC80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C1F41"/>
    <w:multiLevelType w:val="hybridMultilevel"/>
    <w:tmpl w:val="48961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9" w15:restartNumberingAfterBreak="0">
    <w:nsid w:val="1BDD33A2"/>
    <w:multiLevelType w:val="multilevel"/>
    <w:tmpl w:val="E410D42C"/>
    <w:numStyleLink w:val="NERCListBullets"/>
  </w:abstractNum>
  <w:abstractNum w:abstractNumId="20" w15:restartNumberingAfterBreak="0">
    <w:nsid w:val="234959E4"/>
    <w:multiLevelType w:val="hybridMultilevel"/>
    <w:tmpl w:val="8570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E65355"/>
    <w:multiLevelType w:val="hybridMultilevel"/>
    <w:tmpl w:val="6C38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B40F1B"/>
    <w:multiLevelType w:val="hybridMultilevel"/>
    <w:tmpl w:val="30E075FC"/>
    <w:lvl w:ilvl="0" w:tplc="58BC8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3"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5"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3B09D3"/>
    <w:multiLevelType w:val="hybridMultilevel"/>
    <w:tmpl w:val="7DB4ECAC"/>
    <w:lvl w:ilvl="0" w:tplc="C1E60F32">
      <w:start w:val="1"/>
      <w:numFmt w:val="decimal"/>
      <w:pStyle w:val="FERCparanumber"/>
      <w:lvlText w:val="%1."/>
      <w:lvlJc w:val="left"/>
      <w:pPr>
        <w:tabs>
          <w:tab w:val="num" w:pos="72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574919">
    <w:abstractNumId w:val="33"/>
  </w:num>
  <w:num w:numId="2" w16cid:durableId="207835960">
    <w:abstractNumId w:val="13"/>
  </w:num>
  <w:num w:numId="3" w16cid:durableId="1752041427">
    <w:abstractNumId w:val="36"/>
  </w:num>
  <w:num w:numId="4" w16cid:durableId="2086999140">
    <w:abstractNumId w:val="23"/>
  </w:num>
  <w:num w:numId="5" w16cid:durableId="768356865">
    <w:abstractNumId w:val="37"/>
  </w:num>
  <w:num w:numId="6" w16cid:durableId="1039670696">
    <w:abstractNumId w:val="9"/>
  </w:num>
  <w:num w:numId="7" w16cid:durableId="544027551">
    <w:abstractNumId w:val="7"/>
  </w:num>
  <w:num w:numId="8" w16cid:durableId="579296812">
    <w:abstractNumId w:val="6"/>
  </w:num>
  <w:num w:numId="9" w16cid:durableId="762535007">
    <w:abstractNumId w:val="5"/>
  </w:num>
  <w:num w:numId="10" w16cid:durableId="721292932">
    <w:abstractNumId w:val="4"/>
  </w:num>
  <w:num w:numId="11" w16cid:durableId="2070690032">
    <w:abstractNumId w:val="8"/>
  </w:num>
  <w:num w:numId="12" w16cid:durableId="226498175">
    <w:abstractNumId w:val="3"/>
  </w:num>
  <w:num w:numId="13" w16cid:durableId="586495960">
    <w:abstractNumId w:val="2"/>
  </w:num>
  <w:num w:numId="14" w16cid:durableId="1417046135">
    <w:abstractNumId w:val="1"/>
  </w:num>
  <w:num w:numId="15" w16cid:durableId="1970668329">
    <w:abstractNumId w:val="0"/>
  </w:num>
  <w:num w:numId="16" w16cid:durableId="1628585849">
    <w:abstractNumId w:val="25"/>
  </w:num>
  <w:num w:numId="17" w16cid:durableId="1037393928">
    <w:abstractNumId w:val="18"/>
  </w:num>
  <w:num w:numId="18" w16cid:durableId="1734236014">
    <w:abstractNumId w:val="22"/>
  </w:num>
  <w:num w:numId="19" w16cid:durableId="1324896080">
    <w:abstractNumId w:val="11"/>
  </w:num>
  <w:num w:numId="20" w16cid:durableId="1194542373">
    <w:abstractNumId w:val="32"/>
  </w:num>
  <w:num w:numId="21" w16cid:durableId="241109648">
    <w:abstractNumId w:val="19"/>
  </w:num>
  <w:num w:numId="22" w16cid:durableId="1456483954">
    <w:abstractNumId w:val="10"/>
  </w:num>
  <w:num w:numId="23" w16cid:durableId="1858544043">
    <w:abstractNumId w:val="16"/>
  </w:num>
  <w:num w:numId="24" w16cid:durableId="1763574899">
    <w:abstractNumId w:val="27"/>
  </w:num>
  <w:num w:numId="25" w16cid:durableId="1839538202">
    <w:abstractNumId w:val="28"/>
  </w:num>
  <w:num w:numId="26" w16cid:durableId="1692610142">
    <w:abstractNumId w:val="38"/>
  </w:num>
  <w:num w:numId="27" w16cid:durableId="1904752073">
    <w:abstractNumId w:val="12"/>
  </w:num>
  <w:num w:numId="28" w16cid:durableId="1061293962">
    <w:abstractNumId w:val="34"/>
  </w:num>
  <w:num w:numId="29" w16cid:durableId="2095667917">
    <w:abstractNumId w:val="31"/>
  </w:num>
  <w:num w:numId="30" w16cid:durableId="1210456694">
    <w:abstractNumId w:val="35"/>
  </w:num>
  <w:num w:numId="31" w16cid:durableId="1219513041">
    <w:abstractNumId w:val="24"/>
  </w:num>
  <w:num w:numId="32" w16cid:durableId="1788619853">
    <w:abstractNumId w:val="30"/>
  </w:num>
  <w:num w:numId="33" w16cid:durableId="592592616">
    <w:abstractNumId w:val="29"/>
  </w:num>
  <w:num w:numId="34" w16cid:durableId="600604300">
    <w:abstractNumId w:val="14"/>
  </w:num>
  <w:num w:numId="35" w16cid:durableId="230117779">
    <w:abstractNumId w:val="20"/>
  </w:num>
  <w:num w:numId="36" w16cid:durableId="15061708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1266112">
    <w:abstractNumId w:val="21"/>
  </w:num>
  <w:num w:numId="38" w16cid:durableId="720980192">
    <w:abstractNumId w:val="39"/>
  </w:num>
  <w:num w:numId="39" w16cid:durableId="1458063288">
    <w:abstractNumId w:val="26"/>
  </w:num>
  <w:num w:numId="40" w16cid:durableId="19211338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16337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4822"/>
    <w:rsid w:val="000304FB"/>
    <w:rsid w:val="000334DF"/>
    <w:rsid w:val="00033DCB"/>
    <w:rsid w:val="00060E18"/>
    <w:rsid w:val="00070832"/>
    <w:rsid w:val="00074DD1"/>
    <w:rsid w:val="00083C2A"/>
    <w:rsid w:val="00086440"/>
    <w:rsid w:val="00091EB1"/>
    <w:rsid w:val="000A013F"/>
    <w:rsid w:val="000A70BC"/>
    <w:rsid w:val="000B36CB"/>
    <w:rsid w:val="000B49E3"/>
    <w:rsid w:val="000B4B7F"/>
    <w:rsid w:val="000B7A04"/>
    <w:rsid w:val="000D1B39"/>
    <w:rsid w:val="000D7162"/>
    <w:rsid w:val="000D7AF2"/>
    <w:rsid w:val="000E3AB0"/>
    <w:rsid w:val="000E7A24"/>
    <w:rsid w:val="000F2177"/>
    <w:rsid w:val="000F4C80"/>
    <w:rsid w:val="000F5769"/>
    <w:rsid w:val="00101373"/>
    <w:rsid w:val="00101671"/>
    <w:rsid w:val="00102A01"/>
    <w:rsid w:val="00104317"/>
    <w:rsid w:val="00107332"/>
    <w:rsid w:val="00132E88"/>
    <w:rsid w:val="001346AA"/>
    <w:rsid w:val="00136931"/>
    <w:rsid w:val="0014382A"/>
    <w:rsid w:val="00154798"/>
    <w:rsid w:val="00154F98"/>
    <w:rsid w:val="001574EA"/>
    <w:rsid w:val="00162ACA"/>
    <w:rsid w:val="00164376"/>
    <w:rsid w:val="00172CE3"/>
    <w:rsid w:val="0018514C"/>
    <w:rsid w:val="001859A9"/>
    <w:rsid w:val="001A6FC8"/>
    <w:rsid w:val="001A7B2D"/>
    <w:rsid w:val="001C2144"/>
    <w:rsid w:val="001D47FD"/>
    <w:rsid w:val="001E6782"/>
    <w:rsid w:val="001E7AF6"/>
    <w:rsid w:val="001F063B"/>
    <w:rsid w:val="001F6F01"/>
    <w:rsid w:val="002027E9"/>
    <w:rsid w:val="002038BA"/>
    <w:rsid w:val="00212C02"/>
    <w:rsid w:val="00221129"/>
    <w:rsid w:val="00224105"/>
    <w:rsid w:val="00237E29"/>
    <w:rsid w:val="00246697"/>
    <w:rsid w:val="00262A2F"/>
    <w:rsid w:val="00262F32"/>
    <w:rsid w:val="00266EE1"/>
    <w:rsid w:val="00274E87"/>
    <w:rsid w:val="00283FB4"/>
    <w:rsid w:val="00290837"/>
    <w:rsid w:val="002B58D5"/>
    <w:rsid w:val="002C11E1"/>
    <w:rsid w:val="002C6E45"/>
    <w:rsid w:val="002D48A8"/>
    <w:rsid w:val="002D740C"/>
    <w:rsid w:val="002E1D29"/>
    <w:rsid w:val="002E6E21"/>
    <w:rsid w:val="002F2BFE"/>
    <w:rsid w:val="003075F3"/>
    <w:rsid w:val="003134D1"/>
    <w:rsid w:val="00313BFE"/>
    <w:rsid w:val="003447B5"/>
    <w:rsid w:val="00351C2F"/>
    <w:rsid w:val="003632EA"/>
    <w:rsid w:val="00366A96"/>
    <w:rsid w:val="003764E1"/>
    <w:rsid w:val="00385F2F"/>
    <w:rsid w:val="0038676B"/>
    <w:rsid w:val="00387AB2"/>
    <w:rsid w:val="0039275D"/>
    <w:rsid w:val="003A039D"/>
    <w:rsid w:val="003A07DE"/>
    <w:rsid w:val="003A2C17"/>
    <w:rsid w:val="003B6B25"/>
    <w:rsid w:val="003C0FD0"/>
    <w:rsid w:val="003C2871"/>
    <w:rsid w:val="003C40A4"/>
    <w:rsid w:val="003E1C41"/>
    <w:rsid w:val="003E7098"/>
    <w:rsid w:val="003F78BD"/>
    <w:rsid w:val="00406039"/>
    <w:rsid w:val="0040795F"/>
    <w:rsid w:val="0041109E"/>
    <w:rsid w:val="00411B23"/>
    <w:rsid w:val="004204D3"/>
    <w:rsid w:val="004204FE"/>
    <w:rsid w:val="0042088D"/>
    <w:rsid w:val="00433A9B"/>
    <w:rsid w:val="00433C7C"/>
    <w:rsid w:val="004430FF"/>
    <w:rsid w:val="00446713"/>
    <w:rsid w:val="00456B99"/>
    <w:rsid w:val="004631BF"/>
    <w:rsid w:val="004739A3"/>
    <w:rsid w:val="004759A6"/>
    <w:rsid w:val="004800C7"/>
    <w:rsid w:val="004859C6"/>
    <w:rsid w:val="00487B7F"/>
    <w:rsid w:val="004937E7"/>
    <w:rsid w:val="004A7BAA"/>
    <w:rsid w:val="004B6719"/>
    <w:rsid w:val="004B6A0A"/>
    <w:rsid w:val="004B7DE3"/>
    <w:rsid w:val="004D3EC5"/>
    <w:rsid w:val="004E7B5C"/>
    <w:rsid w:val="0050270C"/>
    <w:rsid w:val="005052E3"/>
    <w:rsid w:val="00506E8B"/>
    <w:rsid w:val="00510652"/>
    <w:rsid w:val="00510C5E"/>
    <w:rsid w:val="005240B5"/>
    <w:rsid w:val="005316C6"/>
    <w:rsid w:val="005316F3"/>
    <w:rsid w:val="00545613"/>
    <w:rsid w:val="00554CD1"/>
    <w:rsid w:val="00555F79"/>
    <w:rsid w:val="005659F3"/>
    <w:rsid w:val="00573832"/>
    <w:rsid w:val="00574611"/>
    <w:rsid w:val="00575783"/>
    <w:rsid w:val="00584F6D"/>
    <w:rsid w:val="005862A5"/>
    <w:rsid w:val="00591CE2"/>
    <w:rsid w:val="00592B13"/>
    <w:rsid w:val="00597D63"/>
    <w:rsid w:val="005A2920"/>
    <w:rsid w:val="005A721A"/>
    <w:rsid w:val="005B7382"/>
    <w:rsid w:val="005C2683"/>
    <w:rsid w:val="005C2CA7"/>
    <w:rsid w:val="005C70EA"/>
    <w:rsid w:val="005D3F72"/>
    <w:rsid w:val="005D515C"/>
    <w:rsid w:val="005D6A03"/>
    <w:rsid w:val="005E6F5D"/>
    <w:rsid w:val="005F574F"/>
    <w:rsid w:val="00603079"/>
    <w:rsid w:val="00610B5B"/>
    <w:rsid w:val="0061685E"/>
    <w:rsid w:val="00626C73"/>
    <w:rsid w:val="00631174"/>
    <w:rsid w:val="00642BF1"/>
    <w:rsid w:val="006477D2"/>
    <w:rsid w:val="00652754"/>
    <w:rsid w:val="00652B15"/>
    <w:rsid w:val="00664C29"/>
    <w:rsid w:val="00676409"/>
    <w:rsid w:val="00677F97"/>
    <w:rsid w:val="00685D35"/>
    <w:rsid w:val="00692F16"/>
    <w:rsid w:val="006935E7"/>
    <w:rsid w:val="00694CD1"/>
    <w:rsid w:val="006B08A5"/>
    <w:rsid w:val="006B3EC7"/>
    <w:rsid w:val="006C1F78"/>
    <w:rsid w:val="006E4ED6"/>
    <w:rsid w:val="006E67B7"/>
    <w:rsid w:val="006E7594"/>
    <w:rsid w:val="006F6DD1"/>
    <w:rsid w:val="00712B28"/>
    <w:rsid w:val="00723EC7"/>
    <w:rsid w:val="007254EA"/>
    <w:rsid w:val="00730D57"/>
    <w:rsid w:val="00733724"/>
    <w:rsid w:val="0073546A"/>
    <w:rsid w:val="007416E4"/>
    <w:rsid w:val="00743BEA"/>
    <w:rsid w:val="0074626C"/>
    <w:rsid w:val="00747D75"/>
    <w:rsid w:val="00760B1C"/>
    <w:rsid w:val="00784EFD"/>
    <w:rsid w:val="00791651"/>
    <w:rsid w:val="00792224"/>
    <w:rsid w:val="007A332A"/>
    <w:rsid w:val="007A5C7E"/>
    <w:rsid w:val="007C12E8"/>
    <w:rsid w:val="007C1AEF"/>
    <w:rsid w:val="007C3728"/>
    <w:rsid w:val="007C49C0"/>
    <w:rsid w:val="007D624C"/>
    <w:rsid w:val="007E0028"/>
    <w:rsid w:val="0080794D"/>
    <w:rsid w:val="00844209"/>
    <w:rsid w:val="008542FC"/>
    <w:rsid w:val="00855BA8"/>
    <w:rsid w:val="008613DA"/>
    <w:rsid w:val="00861E94"/>
    <w:rsid w:val="00866E63"/>
    <w:rsid w:val="008770BA"/>
    <w:rsid w:val="008866E7"/>
    <w:rsid w:val="00893106"/>
    <w:rsid w:val="00894267"/>
    <w:rsid w:val="008A1844"/>
    <w:rsid w:val="008C1A0A"/>
    <w:rsid w:val="008C2858"/>
    <w:rsid w:val="008C4368"/>
    <w:rsid w:val="008D3B53"/>
    <w:rsid w:val="008D3FCD"/>
    <w:rsid w:val="008D532D"/>
    <w:rsid w:val="008F781F"/>
    <w:rsid w:val="008F7B39"/>
    <w:rsid w:val="00900513"/>
    <w:rsid w:val="00905A97"/>
    <w:rsid w:val="00905DC1"/>
    <w:rsid w:val="00914DCD"/>
    <w:rsid w:val="0091530F"/>
    <w:rsid w:val="00920364"/>
    <w:rsid w:val="009218CA"/>
    <w:rsid w:val="00950868"/>
    <w:rsid w:val="00950F1F"/>
    <w:rsid w:val="0095179B"/>
    <w:rsid w:val="00964CB8"/>
    <w:rsid w:val="00973784"/>
    <w:rsid w:val="00974257"/>
    <w:rsid w:val="0097478B"/>
    <w:rsid w:val="009778C1"/>
    <w:rsid w:val="009838D6"/>
    <w:rsid w:val="00986E64"/>
    <w:rsid w:val="00990DAF"/>
    <w:rsid w:val="0099757F"/>
    <w:rsid w:val="009A3624"/>
    <w:rsid w:val="009A4DFE"/>
    <w:rsid w:val="009B444F"/>
    <w:rsid w:val="009C211C"/>
    <w:rsid w:val="009C2319"/>
    <w:rsid w:val="009C28E9"/>
    <w:rsid w:val="009C777F"/>
    <w:rsid w:val="009F6F17"/>
    <w:rsid w:val="00A126FA"/>
    <w:rsid w:val="00A159B9"/>
    <w:rsid w:val="00A203F2"/>
    <w:rsid w:val="00A31945"/>
    <w:rsid w:val="00A35DA7"/>
    <w:rsid w:val="00A42C67"/>
    <w:rsid w:val="00A51333"/>
    <w:rsid w:val="00A53159"/>
    <w:rsid w:val="00A6738A"/>
    <w:rsid w:val="00A8535E"/>
    <w:rsid w:val="00A90B26"/>
    <w:rsid w:val="00A91FB4"/>
    <w:rsid w:val="00A92B1C"/>
    <w:rsid w:val="00A97AB6"/>
    <w:rsid w:val="00A97CE4"/>
    <w:rsid w:val="00AA1292"/>
    <w:rsid w:val="00AA13DB"/>
    <w:rsid w:val="00AB3716"/>
    <w:rsid w:val="00AC075B"/>
    <w:rsid w:val="00AC0C35"/>
    <w:rsid w:val="00AC36AD"/>
    <w:rsid w:val="00AC42DA"/>
    <w:rsid w:val="00AD1865"/>
    <w:rsid w:val="00AD3B11"/>
    <w:rsid w:val="00AD744A"/>
    <w:rsid w:val="00AE150B"/>
    <w:rsid w:val="00AE1FAF"/>
    <w:rsid w:val="00AF0613"/>
    <w:rsid w:val="00AF23C2"/>
    <w:rsid w:val="00B146D4"/>
    <w:rsid w:val="00B20C4F"/>
    <w:rsid w:val="00B21462"/>
    <w:rsid w:val="00B36D07"/>
    <w:rsid w:val="00B375B5"/>
    <w:rsid w:val="00B67A92"/>
    <w:rsid w:val="00B8313A"/>
    <w:rsid w:val="00B90D2E"/>
    <w:rsid w:val="00B95225"/>
    <w:rsid w:val="00B95513"/>
    <w:rsid w:val="00BA34E0"/>
    <w:rsid w:val="00BB0A2F"/>
    <w:rsid w:val="00BD2917"/>
    <w:rsid w:val="00BD4BFB"/>
    <w:rsid w:val="00BD77DE"/>
    <w:rsid w:val="00BE0FFC"/>
    <w:rsid w:val="00BE5580"/>
    <w:rsid w:val="00C0478B"/>
    <w:rsid w:val="00C0565A"/>
    <w:rsid w:val="00C06FBE"/>
    <w:rsid w:val="00C13E1C"/>
    <w:rsid w:val="00C177E8"/>
    <w:rsid w:val="00C25F48"/>
    <w:rsid w:val="00C31EA1"/>
    <w:rsid w:val="00C33C8E"/>
    <w:rsid w:val="00C35F6F"/>
    <w:rsid w:val="00C36317"/>
    <w:rsid w:val="00C36DA2"/>
    <w:rsid w:val="00C62944"/>
    <w:rsid w:val="00C6382C"/>
    <w:rsid w:val="00C64E95"/>
    <w:rsid w:val="00C6538F"/>
    <w:rsid w:val="00C67C04"/>
    <w:rsid w:val="00C73EF2"/>
    <w:rsid w:val="00C801AF"/>
    <w:rsid w:val="00C802A9"/>
    <w:rsid w:val="00C81BEB"/>
    <w:rsid w:val="00C84D89"/>
    <w:rsid w:val="00C96AC8"/>
    <w:rsid w:val="00C97D29"/>
    <w:rsid w:val="00CA232D"/>
    <w:rsid w:val="00CA401C"/>
    <w:rsid w:val="00CB54F5"/>
    <w:rsid w:val="00CC04D5"/>
    <w:rsid w:val="00CC57DF"/>
    <w:rsid w:val="00CC7BE7"/>
    <w:rsid w:val="00CF4098"/>
    <w:rsid w:val="00CF6E4A"/>
    <w:rsid w:val="00CF78A7"/>
    <w:rsid w:val="00D2068D"/>
    <w:rsid w:val="00D225E0"/>
    <w:rsid w:val="00D228D6"/>
    <w:rsid w:val="00D24289"/>
    <w:rsid w:val="00D31B2F"/>
    <w:rsid w:val="00D33514"/>
    <w:rsid w:val="00D350A7"/>
    <w:rsid w:val="00D35D48"/>
    <w:rsid w:val="00D4472D"/>
    <w:rsid w:val="00D4500C"/>
    <w:rsid w:val="00D56EBF"/>
    <w:rsid w:val="00D5715F"/>
    <w:rsid w:val="00D57EDC"/>
    <w:rsid w:val="00D61BBD"/>
    <w:rsid w:val="00D677C2"/>
    <w:rsid w:val="00D71B57"/>
    <w:rsid w:val="00D71C02"/>
    <w:rsid w:val="00D730C8"/>
    <w:rsid w:val="00D76BD7"/>
    <w:rsid w:val="00D7715A"/>
    <w:rsid w:val="00D80A30"/>
    <w:rsid w:val="00D8646B"/>
    <w:rsid w:val="00D87DB2"/>
    <w:rsid w:val="00D9120D"/>
    <w:rsid w:val="00D92883"/>
    <w:rsid w:val="00D933A3"/>
    <w:rsid w:val="00D9670F"/>
    <w:rsid w:val="00D96A22"/>
    <w:rsid w:val="00DA634C"/>
    <w:rsid w:val="00DB62EC"/>
    <w:rsid w:val="00DB7C23"/>
    <w:rsid w:val="00DC3755"/>
    <w:rsid w:val="00DC3A78"/>
    <w:rsid w:val="00DC4D2B"/>
    <w:rsid w:val="00DC6193"/>
    <w:rsid w:val="00DC63DB"/>
    <w:rsid w:val="00DC6B8D"/>
    <w:rsid w:val="00DD12B0"/>
    <w:rsid w:val="00DD46E9"/>
    <w:rsid w:val="00DE6954"/>
    <w:rsid w:val="00DF61CE"/>
    <w:rsid w:val="00DF6E5A"/>
    <w:rsid w:val="00E00283"/>
    <w:rsid w:val="00E051A8"/>
    <w:rsid w:val="00E202F4"/>
    <w:rsid w:val="00E308F8"/>
    <w:rsid w:val="00E377CF"/>
    <w:rsid w:val="00E43401"/>
    <w:rsid w:val="00E43A0D"/>
    <w:rsid w:val="00E45D6F"/>
    <w:rsid w:val="00E50BE1"/>
    <w:rsid w:val="00E575A0"/>
    <w:rsid w:val="00E64BB4"/>
    <w:rsid w:val="00E709AD"/>
    <w:rsid w:val="00E736B2"/>
    <w:rsid w:val="00E73B96"/>
    <w:rsid w:val="00E800B1"/>
    <w:rsid w:val="00E806C3"/>
    <w:rsid w:val="00EA11D3"/>
    <w:rsid w:val="00EA70E5"/>
    <w:rsid w:val="00EB6E20"/>
    <w:rsid w:val="00EC0529"/>
    <w:rsid w:val="00EC6486"/>
    <w:rsid w:val="00ED5673"/>
    <w:rsid w:val="00EE4C1E"/>
    <w:rsid w:val="00EE5416"/>
    <w:rsid w:val="00EF6F41"/>
    <w:rsid w:val="00F006EF"/>
    <w:rsid w:val="00F073C5"/>
    <w:rsid w:val="00F07493"/>
    <w:rsid w:val="00F17041"/>
    <w:rsid w:val="00F21B75"/>
    <w:rsid w:val="00F31926"/>
    <w:rsid w:val="00F35196"/>
    <w:rsid w:val="00F5146D"/>
    <w:rsid w:val="00F547FB"/>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0BC0"/>
    <w:rsid w:val="00FC2038"/>
    <w:rsid w:val="00FC2075"/>
    <w:rsid w:val="00FC2EF7"/>
    <w:rsid w:val="00FC3D2E"/>
    <w:rsid w:val="00FC63D8"/>
    <w:rsid w:val="00FC72E9"/>
    <w:rsid w:val="00FC7B36"/>
    <w:rsid w:val="00FD74B7"/>
    <w:rsid w:val="00FE64FB"/>
    <w:rsid w:val="00FE7421"/>
    <w:rsid w:val="00FF1E1F"/>
    <w:rsid w:val="00FF2DF8"/>
    <w:rsid w:val="00FF3C8A"/>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qFormat/>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link w:val="ListParagraphChar"/>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Footnote Reference (EIS),Footnote reference (EA),Style 11,Style 19,Style 28,Style 30,Style 8,fnr"/>
    <w:basedOn w:val="DefaultParagraphFont"/>
    <w:uiPriority w:val="99"/>
    <w:unhideWhenUsed/>
    <w:qFormat/>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character" w:customStyle="1" w:styleId="ListParagraphChar">
    <w:name w:val="List Paragraph Char"/>
    <w:basedOn w:val="DefaultParagraphFont"/>
    <w:link w:val="ListParagraph"/>
    <w:uiPriority w:val="34"/>
    <w:rsid w:val="00E45D6F"/>
    <w:rPr>
      <w:sz w:val="24"/>
      <w:szCs w:val="24"/>
    </w:rPr>
  </w:style>
  <w:style w:type="paragraph" w:customStyle="1" w:styleId="FERCparanumber">
    <w:name w:val="FERC paranumber"/>
    <w:basedOn w:val="Normal"/>
    <w:link w:val="FERCparanumberChar"/>
    <w:qFormat/>
    <w:rsid w:val="009F6F17"/>
    <w:pPr>
      <w:numPr>
        <w:numId w:val="38"/>
      </w:numPr>
      <w:spacing w:after="260"/>
    </w:pPr>
    <w:rPr>
      <w:rFonts w:ascii="Times New Roman" w:eastAsiaTheme="minorHAnsi" w:hAnsi="Times New Roman"/>
      <w:sz w:val="26"/>
      <w:szCs w:val="22"/>
    </w:rPr>
  </w:style>
  <w:style w:type="character" w:customStyle="1" w:styleId="FERCparanumberChar">
    <w:name w:val="FERC paranumber Char"/>
    <w:basedOn w:val="DefaultParagraphFont"/>
    <w:link w:val="FERCparanumber"/>
    <w:rsid w:val="009F6F17"/>
    <w:rPr>
      <w:rFonts w:eastAsiaTheme="minorHAnsi"/>
      <w:sz w:val="26"/>
      <w:szCs w:val="22"/>
    </w:rPr>
  </w:style>
  <w:style w:type="paragraph" w:styleId="Revision">
    <w:name w:val="Revision"/>
    <w:hidden/>
    <w:uiPriority w:val="99"/>
    <w:semiHidden/>
    <w:rsid w:val="00EB6E20"/>
    <w:rPr>
      <w:rFonts w:asciiTheme="minorHAnsi" w:hAnsiTheme="minorHAnsi"/>
      <w:sz w:val="24"/>
      <w:szCs w:val="24"/>
    </w:rPr>
  </w:style>
  <w:style w:type="character" w:styleId="UnresolvedMention">
    <w:name w:val="Unresolved Mention"/>
    <w:basedOn w:val="DefaultParagraphFont"/>
    <w:uiPriority w:val="99"/>
    <w:semiHidden/>
    <w:unhideWhenUsed/>
    <w:rsid w:val="008F7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68519">
      <w:bodyDiv w:val="1"/>
      <w:marLeft w:val="0"/>
      <w:marRight w:val="0"/>
      <w:marTop w:val="0"/>
      <w:marBottom w:val="0"/>
      <w:divBdr>
        <w:top w:val="none" w:sz="0" w:space="0" w:color="auto"/>
        <w:left w:val="none" w:sz="0" w:space="0" w:color="auto"/>
        <w:bottom w:val="none" w:sz="0" w:space="0" w:color="auto"/>
        <w:right w:val="none" w:sz="0" w:space="0" w:color="auto"/>
      </w:divBdr>
    </w:div>
    <w:div w:id="297272417">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862958">
      <w:bodyDiv w:val="1"/>
      <w:marLeft w:val="0"/>
      <w:marRight w:val="0"/>
      <w:marTop w:val="0"/>
      <w:marBottom w:val="0"/>
      <w:divBdr>
        <w:top w:val="none" w:sz="0" w:space="0" w:color="auto"/>
        <w:left w:val="none" w:sz="0" w:space="0" w:color="auto"/>
        <w:bottom w:val="none" w:sz="0" w:space="0" w:color="auto"/>
        <w:right w:val="none" w:sz="0" w:space="0" w:color="auto"/>
      </w:divBdr>
    </w:div>
    <w:div w:id="1559852454">
      <w:bodyDiv w:val="1"/>
      <w:marLeft w:val="0"/>
      <w:marRight w:val="0"/>
      <w:marTop w:val="0"/>
      <w:marBottom w:val="0"/>
      <w:divBdr>
        <w:top w:val="none" w:sz="0" w:space="0" w:color="auto"/>
        <w:left w:val="none" w:sz="0" w:space="0" w:color="auto"/>
        <w:bottom w:val="none" w:sz="0" w:space="0" w:color="auto"/>
        <w:right w:val="none" w:sz="0" w:space="0" w:color="auto"/>
      </w:divBdr>
    </w:div>
    <w:div w:id="1794251253">
      <w:bodyDiv w:val="1"/>
      <w:marLeft w:val="0"/>
      <w:marRight w:val="0"/>
      <w:marTop w:val="0"/>
      <w:marBottom w:val="0"/>
      <w:divBdr>
        <w:top w:val="none" w:sz="0" w:space="0" w:color="auto"/>
        <w:left w:val="none" w:sz="0" w:space="0" w:color="auto"/>
        <w:bottom w:val="none" w:sz="0" w:space="0" w:color="auto"/>
        <w:right w:val="none" w:sz="0" w:space="0" w:color="auto"/>
      </w:divBdr>
    </w:div>
    <w:div w:id="19740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A53EBBA97A7468A346C62D1909AE1" ma:contentTypeVersion="1" ma:contentTypeDescription="Create a new document." ma:contentTypeScope="" ma:versionID="745fef27cf087f609986e95348843a30">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cbf880be-c7c2-4487-81cc-39803b2f2238">V5FEZNQ3RRSY-729300196-5219</_dlc_DocId>
    <_dlc_DocIdUrl xmlns="cbf880be-c7c2-4487-81cc-39803b2f2238">
      <Url>https://departments.internal.nerc.com/StandardsDev/_layouts/15/DocIdRedir.aspx?ID=V5FEZNQ3RRSY-729300196-5219</Url>
      <Description>V5FEZNQ3RRSY-729300196-5219</Description>
    </_dlc_DocIdUrl>
  </documentManagement>
</p:properties>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4F948-B888-4C91-9B3D-E47F8C3F57E2}"/>
</file>

<file path=customXml/itemProps2.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3.xml><?xml version="1.0" encoding="utf-8"?>
<ds:datastoreItem xmlns:ds="http://schemas.openxmlformats.org/officeDocument/2006/customXml" ds:itemID="{3AADE751-F4AA-46F9-8BA7-3253CC583788}">
  <ds:schemaRefs>
    <ds:schemaRef ds:uri="http://schemas.microsoft.com/office/2006/documentManagement/types"/>
    <ds:schemaRef ds:uri="http://purl.org/dc/dcmitype/"/>
    <ds:schemaRef ds:uri="be72bb46-7b96-43f6-b3d2-cb56bca42853"/>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3e1050e7-7faf-40ec-88f1-5bdab33a6ff5"/>
    <ds:schemaRef ds:uri="http://schemas.microsoft.com/sharepoint/v4"/>
    <ds:schemaRef ds:uri="http://schemas.microsoft.com/sharepoint/v3"/>
    <ds:schemaRef ds:uri="http://purl.org/dc/terms/"/>
  </ds:schemaRefs>
</ds:datastoreItem>
</file>

<file path=customXml/itemProps4.xml><?xml version="1.0" encoding="utf-8"?>
<ds:datastoreItem xmlns:ds="http://schemas.openxmlformats.org/officeDocument/2006/customXml" ds:itemID="{FC6A8AE7-FCB1-494A-947C-913FFF923B45}">
  <ds:schemaRefs>
    <ds:schemaRef ds:uri="Microsoft.SharePoint.Taxonomy.ContentTypeSync"/>
  </ds:schemaRefs>
</ds:datastoreItem>
</file>

<file path=customXml/itemProps5.xml><?xml version="1.0" encoding="utf-8"?>
<ds:datastoreItem xmlns:ds="http://schemas.openxmlformats.org/officeDocument/2006/customXml" ds:itemID="{73CEBF59-5226-46B6-B4BA-1103A1BDA635}"/>
</file>

<file path=customXml/itemProps6.xml><?xml version="1.0" encoding="utf-8"?>
<ds:datastoreItem xmlns:ds="http://schemas.openxmlformats.org/officeDocument/2006/customXml" ds:itemID="{24ACF5D7-4722-4BD5-BB91-5C7F8723E82F}">
  <ds:schemaRefs>
    <ds:schemaRef ds:uri="http://schemas.openxmlformats.org/officeDocument/2006/bibliography"/>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2024-07-18T13:27:00Z</dcterms:created>
  <dcterms:modified xsi:type="dcterms:W3CDTF">2024-07-18T13:27:00Z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0x010100379A53EBBA97A7468A346C62D1909AE1</vt:lpwstr>
  </property>
  <property fmtid="{D5CDD505-2E9C-101B-9397-08002B2CF9AE}" pid="3" name="Document Category">
    <vt:lpwstr>Template</vt:lpwstr>
  </property>
  <property fmtid="{D5CDD505-2E9C-101B-9397-08002B2CF9AE}" pid="4" name="_dlc_DocIdItemGuid">
    <vt:lpwstr>ae2be819-b63f-4cf0-97ab-fcd67cc03449</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10177;#SAR Comment Period|df8b736d-f3a7-49b1-96f7-38138f4e9980</vt:lpwstr>
  </property>
  <property fmtid="{D5CDD505-2E9C-101B-9397-08002B2CF9AE}" pid="19" name="Standard Number - New">
    <vt:lpwstr/>
  </property>
  <property fmtid="{D5CDD505-2E9C-101B-9397-08002B2CF9AE}" pid="20" name="SD Project Type">
    <vt:lpwstr/>
  </property>
  <property fmtid="{D5CDD505-2E9C-101B-9397-08002B2CF9AE}" pid="21" name="ClassificationContentMarkingFooterShapeIds">
    <vt:lpwstr>1,4,5</vt:lpwstr>
  </property>
  <property fmtid="{D5CDD505-2E9C-101B-9397-08002B2CF9AE}" pid="22" name="ClassificationContentMarkingFooterFontProps">
    <vt:lpwstr>#a80000,10,Calibri</vt:lpwstr>
  </property>
  <property fmtid="{D5CDD505-2E9C-101B-9397-08002B2CF9AE}" pid="23" name="ClassificationContentMarkingFooterText">
    <vt:lpwstr>Internal Use Only </vt:lpwstr>
  </property>
  <property fmtid="{D5CDD505-2E9C-101B-9397-08002B2CF9AE}" pid="24" name="MSIP_Label_d275ac46-98b9-4d64-949f-e82ee8dc823c_Enabled">
    <vt:lpwstr>true</vt:lpwstr>
  </property>
  <property fmtid="{D5CDD505-2E9C-101B-9397-08002B2CF9AE}" pid="25" name="MSIP_Label_d275ac46-98b9-4d64-949f-e82ee8dc823c_SetDate">
    <vt:lpwstr>2023-10-24T13:42:50Z</vt:lpwstr>
  </property>
  <property fmtid="{D5CDD505-2E9C-101B-9397-08002B2CF9AE}" pid="26" name="MSIP_Label_d275ac46-98b9-4d64-949f-e82ee8dc823c_Method">
    <vt:lpwstr>Standard</vt:lpwstr>
  </property>
  <property fmtid="{D5CDD505-2E9C-101B-9397-08002B2CF9AE}" pid="27" name="MSIP_Label_d275ac46-98b9-4d64-949f-e82ee8dc823c_Name">
    <vt:lpwstr>d275ac46-98b9-4d64-949f-e82ee8dc823c</vt:lpwstr>
  </property>
  <property fmtid="{D5CDD505-2E9C-101B-9397-08002B2CF9AE}" pid="28" name="MSIP_Label_d275ac46-98b9-4d64-949f-e82ee8dc823c_SiteId">
    <vt:lpwstr>9ef58ab0-3510-4d99-8d3e-3c9e02ebab7f</vt:lpwstr>
  </property>
  <property fmtid="{D5CDD505-2E9C-101B-9397-08002B2CF9AE}" pid="29" name="MSIP_Label_d275ac46-98b9-4d64-949f-e82ee8dc823c_ActionId">
    <vt:lpwstr>ffc67187-caaa-4f3f-93bd-6d58301a0217</vt:lpwstr>
  </property>
  <property fmtid="{D5CDD505-2E9C-101B-9397-08002B2CF9AE}" pid="30" name="MSIP_Label_d275ac46-98b9-4d64-949f-e82ee8dc823c_ContentBits">
    <vt:lpwstr>3</vt:lpwstr>
  </property>
</Properties>
</file>