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394" w14:textId="05651420"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20-0</w:t>
      </w:r>
      <w:r w:rsidR="00E06346">
        <w:rPr>
          <w:b w:val="0"/>
          <w:sz w:val="32"/>
          <w:szCs w:val="32"/>
        </w:rPr>
        <w:t>6</w:t>
      </w:r>
      <w:r w:rsidR="00577FD5" w:rsidRPr="00577FD5">
        <w:rPr>
          <w:b w:val="0"/>
          <w:sz w:val="32"/>
          <w:szCs w:val="32"/>
        </w:rPr>
        <w:t xml:space="preserve"> </w:t>
      </w:r>
      <w:r w:rsidR="00E06346" w:rsidRPr="00E06346">
        <w:rPr>
          <w:b w:val="0"/>
          <w:sz w:val="32"/>
          <w:szCs w:val="32"/>
        </w:rPr>
        <w:t>Verification of Models and Data for Generators</w:t>
      </w:r>
    </w:p>
    <w:p w14:paraId="4338961C" w14:textId="3E32E8CB"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41F6DBB0"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5F6249">
          <w:rPr>
            <w:rStyle w:val="Hyperlink"/>
            <w:rFonts w:cs="Arial"/>
          </w:rPr>
          <w:t>electr</w:t>
        </w:r>
        <w:bookmarkStart w:id="1" w:name="_GoBack"/>
        <w:bookmarkEnd w:id="1"/>
        <w:r w:rsidR="00833311" w:rsidRPr="005F6249">
          <w:rPr>
            <w:rStyle w:val="Hyperlink"/>
            <w:rFonts w:cs="Arial"/>
          </w:rPr>
          <w:t>o</w:t>
        </w:r>
        <w:r w:rsidR="00833311" w:rsidRPr="005F6249">
          <w:rPr>
            <w:rStyle w:val="Hyperlink"/>
            <w:rFonts w:cs="Arial"/>
          </w:rPr>
          <w:t>n</w:t>
        </w:r>
        <w:r w:rsidR="00833311" w:rsidRPr="005F6249">
          <w:rPr>
            <w:rStyle w:val="Hyperlink"/>
            <w:rFonts w:cs="Arial"/>
          </w:rPr>
          <w:t>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1E271A">
        <w:rPr>
          <w:rFonts w:cs="Arial"/>
          <w:b/>
        </w:rPr>
        <w:t>Project</w:t>
      </w:r>
      <w:r w:rsidR="00F61D61">
        <w:rPr>
          <w:rFonts w:cs="Arial"/>
          <w:b/>
        </w:rPr>
        <w:t xml:space="preserve"> </w:t>
      </w:r>
      <w:r w:rsidR="001E0197">
        <w:rPr>
          <w:rFonts w:cs="Arial"/>
          <w:b/>
        </w:rPr>
        <w:t>2020-0</w:t>
      </w:r>
      <w:r w:rsidR="00E06346">
        <w:rPr>
          <w:rFonts w:cs="Arial"/>
          <w:b/>
        </w:rPr>
        <w:t>6</w:t>
      </w:r>
      <w:r w:rsidR="001E0197">
        <w:rPr>
          <w:rFonts w:cs="Arial"/>
          <w:b/>
        </w:rPr>
        <w:t xml:space="preserve"> </w:t>
      </w:r>
      <w:r w:rsidR="00E06346" w:rsidRPr="00E06346">
        <w:rPr>
          <w:rFonts w:cs="Arial"/>
          <w:b/>
        </w:rPr>
        <w:t>Verification of Models and Data for Generators</w:t>
      </w:r>
      <w:r w:rsidR="00E06346">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 xml:space="preserve">team </w:t>
      </w:r>
      <w:r w:rsidR="00320F83" w:rsidRPr="004908F2">
        <w:rPr>
          <w:rFonts w:cs="Arial"/>
        </w:rPr>
        <w:t>members</w:t>
      </w:r>
      <w:r w:rsidR="00492832" w:rsidRPr="004908F2">
        <w:rPr>
          <w:rFonts w:cs="Arial"/>
        </w:rPr>
        <w:t xml:space="preserve"> </w:t>
      </w:r>
      <w:r w:rsidR="00833311" w:rsidRPr="004908F2">
        <w:rPr>
          <w:rFonts w:cs="Arial"/>
        </w:rPr>
        <w:t>by</w:t>
      </w:r>
      <w:r w:rsidRPr="004908F2">
        <w:rPr>
          <w:rFonts w:cs="Arial"/>
        </w:rPr>
        <w:t xml:space="preserve"> </w:t>
      </w:r>
      <w:r w:rsidR="00663305" w:rsidRPr="004908F2">
        <w:rPr>
          <w:rStyle w:val="Strong"/>
          <w:rFonts w:ascii="Calibri" w:hAnsi="Calibri" w:cs="Arial"/>
        </w:rPr>
        <w:t xml:space="preserve">8 p.m. Eastern, </w:t>
      </w:r>
      <w:r w:rsidR="00E06346" w:rsidRPr="004908F2">
        <w:rPr>
          <w:rStyle w:val="Strong"/>
          <w:rFonts w:ascii="Calibri" w:hAnsi="Calibri" w:cs="Arial"/>
        </w:rPr>
        <w:t>Thursday</w:t>
      </w:r>
      <w:r w:rsidR="009F017C" w:rsidRPr="004908F2">
        <w:rPr>
          <w:rStyle w:val="Strong"/>
          <w:rFonts w:ascii="Calibri" w:hAnsi="Calibri" w:cs="Arial"/>
        </w:rPr>
        <w:t xml:space="preserve">, </w:t>
      </w:r>
      <w:r w:rsidR="00E06346" w:rsidRPr="004908F2">
        <w:rPr>
          <w:rStyle w:val="Strong"/>
          <w:rFonts w:ascii="Calibri" w:hAnsi="Calibri" w:cs="Arial"/>
        </w:rPr>
        <w:t>January 14</w:t>
      </w:r>
      <w:r w:rsidR="00DE2EEF" w:rsidRPr="004908F2">
        <w:rPr>
          <w:rStyle w:val="Strong"/>
          <w:rFonts w:ascii="Calibri" w:hAnsi="Calibri" w:cs="Arial"/>
        </w:rPr>
        <w:t>, 20</w:t>
      </w:r>
      <w:r w:rsidR="00ED148B" w:rsidRPr="004908F2">
        <w:rPr>
          <w:rStyle w:val="Strong"/>
          <w:rFonts w:ascii="Calibri" w:hAnsi="Calibri" w:cs="Arial"/>
        </w:rPr>
        <w:t>2</w:t>
      </w:r>
      <w:r w:rsidR="00E06346" w:rsidRPr="004908F2">
        <w:rPr>
          <w:rStyle w:val="Strong"/>
          <w:rFonts w:ascii="Calibri" w:hAnsi="Calibri" w:cs="Arial"/>
        </w:rPr>
        <w:t>1</w:t>
      </w:r>
      <w:r w:rsidR="00816016" w:rsidRPr="004908F2">
        <w:rPr>
          <w:rFonts w:cs="Arial"/>
          <w:b/>
        </w:rPr>
        <w:t>.</w:t>
      </w:r>
      <w:r w:rsidR="00816016" w:rsidRPr="004908F2">
        <w:rPr>
          <w:rFonts w:cs="Arial"/>
        </w:rPr>
        <w:t xml:space="preserve"> </w:t>
      </w:r>
      <w:r w:rsidR="00663305" w:rsidRPr="004908F2">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50752CB9"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84006E">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404-446-</w:t>
      </w:r>
      <w:r w:rsidR="001E271A">
        <w:t>9708</w:t>
      </w:r>
      <w:r w:rsidR="00833311">
        <w:t>.</w:t>
      </w:r>
    </w:p>
    <w:p w14:paraId="4338961F" w14:textId="77777777" w:rsidR="00816016" w:rsidRDefault="00816016" w:rsidP="00816016">
      <w:pPr>
        <w:rPr>
          <w:rFonts w:ascii="Verdana" w:hAnsi="Verdana" w:cs="Arial"/>
          <w:sz w:val="18"/>
          <w:szCs w:val="18"/>
        </w:rPr>
      </w:pPr>
    </w:p>
    <w:p w14:paraId="43389620" w14:textId="15F30CDD"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3CA4E358" w14:textId="77777777" w:rsidR="00E06346" w:rsidRDefault="00E06346" w:rsidP="00E06346">
      <w:pPr>
        <w:autoSpaceDE w:val="0"/>
        <w:autoSpaceDN w:val="0"/>
        <w:adjustRightInd w:val="0"/>
        <w:rPr>
          <w:rFonts w:cs="Tahoma"/>
          <w:color w:val="000000"/>
        </w:rPr>
      </w:pPr>
      <w:r w:rsidRPr="00FA094D">
        <w:rPr>
          <w:rFonts w:cs="Tahoma"/>
          <w:color w:val="000000"/>
        </w:rPr>
        <w:t>The NERC Inverter-based Resource</w:t>
      </w:r>
      <w:r>
        <w:rPr>
          <w:rFonts w:cs="Tahoma"/>
          <w:color w:val="000000"/>
        </w:rPr>
        <w:t xml:space="preserve"> (IBR)</w:t>
      </w:r>
      <w:r w:rsidRPr="00FA094D">
        <w:rPr>
          <w:rFonts w:cs="Tahoma"/>
          <w:color w:val="000000"/>
        </w:rPr>
        <w:t xml:space="preserve"> Performance Task Force (IRPTF) undertook an effort to</w:t>
      </w:r>
      <w:r>
        <w:rPr>
          <w:rFonts w:cs="Tahoma"/>
          <w:color w:val="000000"/>
        </w:rPr>
        <w:t xml:space="preserve"> </w:t>
      </w:r>
      <w:r w:rsidRPr="00FA094D">
        <w:rPr>
          <w:rFonts w:cs="Tahoma"/>
          <w:color w:val="000000"/>
        </w:rPr>
        <w:t>perform a comprehensive review of all NERC Reliability Standards to determine if there were any potential gaps or improvements. The IRPTF identified several issues as part of this effort and documented its findings and recommendations in the “IRPTF Review of NERC Reliability</w:t>
      </w:r>
      <w:r>
        <w:rPr>
          <w:rFonts w:cs="Tahoma"/>
          <w:color w:val="000000"/>
        </w:rPr>
        <w:t xml:space="preserve"> </w:t>
      </w:r>
      <w:r w:rsidRPr="00FA094D">
        <w:rPr>
          <w:rFonts w:cs="Tahoma"/>
          <w:color w:val="000000"/>
        </w:rPr>
        <w:t>Standards White Paper,” which was approved in March 2020 by the Operating Committee and</w:t>
      </w:r>
      <w:r>
        <w:rPr>
          <w:rFonts w:cs="Tahoma"/>
          <w:color w:val="000000"/>
        </w:rPr>
        <w:t xml:space="preserve"> </w:t>
      </w:r>
      <w:r w:rsidRPr="00FA094D">
        <w:rPr>
          <w:rFonts w:cs="Tahoma"/>
          <w:color w:val="000000"/>
        </w:rPr>
        <w:t>the Planning Committee (now part of the Reliability and Security Technical Committee (RSTC)).</w:t>
      </w:r>
      <w:r>
        <w:rPr>
          <w:rFonts w:cs="Tahoma"/>
          <w:color w:val="000000"/>
        </w:rPr>
        <w:t xml:space="preserve"> </w:t>
      </w:r>
      <w:r w:rsidRPr="00FA094D">
        <w:rPr>
          <w:rFonts w:cs="Tahoma"/>
          <w:color w:val="000000"/>
        </w:rPr>
        <w:t>Among the findings noted in the white paper, the IRPTF identified issues with MOD-026-1 and</w:t>
      </w:r>
      <w:r>
        <w:rPr>
          <w:rFonts w:cs="Tahoma"/>
          <w:color w:val="000000"/>
        </w:rPr>
        <w:t xml:space="preserve"> </w:t>
      </w:r>
      <w:r w:rsidRPr="00FA094D">
        <w:rPr>
          <w:rFonts w:cs="Tahoma"/>
          <w:color w:val="000000"/>
        </w:rPr>
        <w:t>MOD-027-1 that should be addressed.</w:t>
      </w:r>
      <w:r w:rsidRPr="00CF538A">
        <w:rPr>
          <w:rFonts w:cs="Tahoma"/>
          <w:color w:val="000000"/>
        </w:rPr>
        <w:t xml:space="preserve"> The RSTC endorsed the SAR on June 10, 2020.</w:t>
      </w:r>
      <w:r w:rsidRPr="005B2C8F">
        <w:rPr>
          <w:rFonts w:cs="Tahoma"/>
          <w:color w:val="000000"/>
        </w:rPr>
        <w:t xml:space="preserve"> </w:t>
      </w:r>
    </w:p>
    <w:p w14:paraId="1CB276D8" w14:textId="77777777" w:rsidR="00E06346" w:rsidRDefault="00E06346" w:rsidP="00E06346">
      <w:pPr>
        <w:autoSpaceDE w:val="0"/>
        <w:autoSpaceDN w:val="0"/>
        <w:adjustRightInd w:val="0"/>
        <w:rPr>
          <w:rFonts w:cs="Tahoma"/>
          <w:color w:val="000000"/>
        </w:rPr>
      </w:pPr>
    </w:p>
    <w:p w14:paraId="05860813" w14:textId="173A9090" w:rsidR="00E06346" w:rsidRDefault="00E06346" w:rsidP="00E06346">
      <w:pPr>
        <w:autoSpaceDE w:val="0"/>
        <w:autoSpaceDN w:val="0"/>
        <w:adjustRightInd w:val="0"/>
        <w:rPr>
          <w:rFonts w:cs="Tahoma"/>
          <w:color w:val="000000"/>
        </w:rPr>
      </w:pPr>
      <w:r w:rsidRPr="00CF538A">
        <w:rPr>
          <w:rFonts w:cs="Tahoma"/>
          <w:color w:val="000000"/>
        </w:rPr>
        <w:t xml:space="preserve">Consistent with the IRPTF recommendations, the scope of the proposed SAR includes revisions to NERC Reliability Standards MOD-026-1 and MOD-027-1. Standards MOD-026-1 and MOD-027- 1 require, among other things, Generator Owners to provide verified dynamic models to their Transmission Planner for the purposes of power system planning studies. Both standards contain language that is specific to synchronous generators that is not applicable to IBRs. The IRPTF recommended revisions to clarify the applicable requirements for synchronous generators and IBRs. As such, the SAR proposes revisions to MOD-026-1 and MOD-027-1 to clarify requirements related to IBRs and to require sufficient </w:t>
      </w:r>
      <w:r>
        <w:rPr>
          <w:rFonts w:cs="Tahoma"/>
          <w:color w:val="000000"/>
        </w:rPr>
        <w:t>model</w:t>
      </w:r>
      <w:r w:rsidRPr="00CF538A">
        <w:rPr>
          <w:rFonts w:cs="Tahoma"/>
          <w:color w:val="000000"/>
        </w:rPr>
        <w:t xml:space="preserve"> verification to ensure accurate generator representation in dynamic simulations.</w:t>
      </w:r>
      <w:r>
        <w:rPr>
          <w:rFonts w:cs="Tahoma"/>
          <w:color w:val="000000"/>
        </w:rPr>
        <w:t xml:space="preserve"> The Standards Committee accepted the</w:t>
      </w:r>
      <w:r w:rsidR="001D3211">
        <w:rPr>
          <w:rFonts w:cs="Tahoma"/>
          <w:color w:val="000000"/>
        </w:rPr>
        <w:t xml:space="preserve"> IRPTF</w:t>
      </w:r>
      <w:r>
        <w:rPr>
          <w:rFonts w:cs="Tahoma"/>
          <w:color w:val="000000"/>
        </w:rPr>
        <w:t xml:space="preserve"> SAR and authorized posting at its September 24, 2020 meeting.</w:t>
      </w:r>
    </w:p>
    <w:p w14:paraId="61A789E0" w14:textId="77777777" w:rsidR="001D3211" w:rsidRDefault="001D3211" w:rsidP="00E06346">
      <w:pPr>
        <w:autoSpaceDE w:val="0"/>
        <w:autoSpaceDN w:val="0"/>
        <w:adjustRightInd w:val="0"/>
        <w:rPr>
          <w:rFonts w:cs="Tahoma"/>
          <w:color w:val="000000"/>
        </w:rPr>
      </w:pPr>
    </w:p>
    <w:p w14:paraId="129184C5" w14:textId="77777777" w:rsidR="001D3211" w:rsidRDefault="001D3211" w:rsidP="000D461B">
      <w:pPr>
        <w:shd w:val="clear" w:color="auto" w:fill="FFFFFF"/>
        <w:rPr>
          <w:rFonts w:cs="Tahoma"/>
          <w:color w:val="000000"/>
        </w:rPr>
      </w:pPr>
      <w:r w:rsidRPr="00AA6614">
        <w:rPr>
          <w:rFonts w:cs="Tahoma"/>
          <w:color w:val="000000"/>
        </w:rPr>
        <w:t xml:space="preserve">Project 2020-02 </w:t>
      </w:r>
      <w:r w:rsidRPr="005B2C8F">
        <w:rPr>
          <w:rFonts w:cs="Tahoma"/>
          <w:color w:val="000000"/>
        </w:rPr>
        <w:t>Transmission-connected Dynamic Reactive Resources</w:t>
      </w:r>
      <w:r>
        <w:rPr>
          <w:rFonts w:cs="Tahoma"/>
          <w:color w:val="000000"/>
        </w:rPr>
        <w:t xml:space="preserve"> SAR</w:t>
      </w:r>
      <w:r w:rsidRPr="00AA6614">
        <w:rPr>
          <w:rFonts w:cs="Tahoma"/>
          <w:color w:val="000000"/>
        </w:rPr>
        <w:t xml:space="preserve"> was posted from </w:t>
      </w:r>
      <w:r>
        <w:rPr>
          <w:rFonts w:cs="Tahoma"/>
          <w:color w:val="000000"/>
        </w:rPr>
        <w:t>March 30</w:t>
      </w:r>
      <w:r w:rsidRPr="00AA6614">
        <w:rPr>
          <w:rFonts w:cs="Tahoma"/>
          <w:color w:val="000000"/>
        </w:rPr>
        <w:t xml:space="preserve"> to </w:t>
      </w:r>
      <w:r>
        <w:rPr>
          <w:rFonts w:cs="Tahoma"/>
          <w:color w:val="000000"/>
        </w:rPr>
        <w:t>May 13, 2020</w:t>
      </w:r>
      <w:r w:rsidRPr="00AA6614">
        <w:rPr>
          <w:rFonts w:cs="Tahoma"/>
          <w:color w:val="000000"/>
        </w:rPr>
        <w:t xml:space="preserve">, and members of a SAR DT were solicited. </w:t>
      </w:r>
      <w:r>
        <w:rPr>
          <w:rFonts w:cs="Tahoma"/>
          <w:color w:val="000000"/>
        </w:rPr>
        <w:t xml:space="preserve">However, Project 2020-02 was paused indefinitely, and a SAR DT was not appointed. </w:t>
      </w:r>
      <w:r w:rsidRPr="00AA6614">
        <w:rPr>
          <w:rFonts w:cs="Tahoma"/>
          <w:color w:val="000000"/>
        </w:rPr>
        <w:t>Subsequently, a second SAR i</w:t>
      </w:r>
      <w:r>
        <w:rPr>
          <w:rFonts w:cs="Tahoma"/>
          <w:color w:val="000000"/>
        </w:rPr>
        <w:t xml:space="preserve">nvolving similar </w:t>
      </w:r>
      <w:r w:rsidRPr="00AA6614">
        <w:rPr>
          <w:rFonts w:cs="Tahoma"/>
          <w:color w:val="000000"/>
        </w:rPr>
        <w:t xml:space="preserve">standards, </w:t>
      </w:r>
      <w:r w:rsidRPr="00AA6614">
        <w:rPr>
          <w:rFonts w:cs="Tahoma"/>
          <w:color w:val="000000"/>
        </w:rPr>
        <w:lastRenderedPageBreak/>
        <w:t xml:space="preserve">namely MOD-026 and MOD-027, was </w:t>
      </w:r>
      <w:r>
        <w:rPr>
          <w:rFonts w:cs="Tahoma"/>
          <w:color w:val="000000"/>
        </w:rPr>
        <w:t>being drafted by the IRPTF and approved for posting in September 2020 by the Standards Committee</w:t>
      </w:r>
      <w:r w:rsidRPr="00AA6614">
        <w:rPr>
          <w:rFonts w:cs="Tahoma"/>
          <w:color w:val="000000"/>
        </w:rPr>
        <w:t xml:space="preserve">. The Project 2020-06 Verifications of Models and Data for Generators SAR will be posted for </w:t>
      </w:r>
      <w:r>
        <w:rPr>
          <w:rFonts w:cs="Tahoma"/>
          <w:color w:val="000000"/>
        </w:rPr>
        <w:t xml:space="preserve">industry </w:t>
      </w:r>
      <w:r w:rsidRPr="00AA6614">
        <w:rPr>
          <w:rFonts w:cs="Tahoma"/>
          <w:color w:val="000000"/>
        </w:rPr>
        <w:t>comment, and additional nominees with MOD</w:t>
      </w:r>
      <w:r>
        <w:rPr>
          <w:rFonts w:cs="Tahoma"/>
          <w:color w:val="000000"/>
        </w:rPr>
        <w:t>-026/027</w:t>
      </w:r>
      <w:r w:rsidRPr="00AA6614">
        <w:rPr>
          <w:rFonts w:cs="Tahoma"/>
          <w:color w:val="000000"/>
        </w:rPr>
        <w:t xml:space="preserve"> background</w:t>
      </w:r>
      <w:r>
        <w:rPr>
          <w:rFonts w:cs="Tahoma"/>
          <w:color w:val="000000"/>
        </w:rPr>
        <w:t xml:space="preserve"> will be sought</w:t>
      </w:r>
      <w:r w:rsidRPr="00AA6614">
        <w:rPr>
          <w:rFonts w:cs="Tahoma"/>
          <w:color w:val="000000"/>
        </w:rPr>
        <w:t>. A single SAR DT will be charged with determining whether to combine the two projects and drafting a combined SAR.</w:t>
      </w:r>
    </w:p>
    <w:p w14:paraId="0C9F0A71" w14:textId="77777777" w:rsidR="001E0197" w:rsidRPr="001E271A" w:rsidRDefault="001E0197" w:rsidP="001E0197">
      <w:pPr>
        <w:autoSpaceDE w:val="0"/>
        <w:autoSpaceDN w:val="0"/>
        <w:adjustRightInd w:val="0"/>
        <w:rPr>
          <w:rFonts w:ascii="Calibri" w:hAnsi="Calibri" w:cs="Calibri"/>
          <w:color w:val="FF0000"/>
        </w:rPr>
      </w:pPr>
    </w:p>
    <w:p w14:paraId="75FF7DE2" w14:textId="0E7754DD"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1E0197" w:rsidRPr="001E0197">
        <w:rPr>
          <w:rStyle w:val="BoxText"/>
          <w:rFonts w:ascii="Tahoma" w:eastAsiaTheme="minorHAnsi" w:hAnsi="Tahoma"/>
          <w:sz w:val="22"/>
          <w:szCs w:val="22"/>
        </w:rPr>
        <w:t>MOD-026, MOD-027</w:t>
      </w:r>
    </w:p>
    <w:p w14:paraId="1D375709" w14:textId="2BAD1D3F" w:rsidR="007674AC" w:rsidRDefault="002D13B6" w:rsidP="007674AC">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23CB489D" w14:textId="04925A9D" w:rsidR="00E06346" w:rsidRDefault="00E06346"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 xml:space="preserve">Developing and verifying models </w:t>
      </w:r>
      <w:r w:rsidR="004251DC">
        <w:rPr>
          <w:rFonts w:asciiTheme="minorHAnsi" w:eastAsia="Times New Roman" w:hAnsiTheme="minorHAnsi"/>
          <w:color w:val="000000"/>
          <w:sz w:val="24"/>
          <w:szCs w:val="24"/>
          <w:lang w:eastAsia="en-US"/>
        </w:rPr>
        <w:t xml:space="preserve">involving Inverter Based Resources (IBR) and synchronous generators used in long-term planning assessments </w:t>
      </w:r>
    </w:p>
    <w:p w14:paraId="6F76BA57" w14:textId="00CC1FBE" w:rsidR="004251DC" w:rsidRDefault="004251DC"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 xml:space="preserve">Understanding the large disturbance behavior of </w:t>
      </w:r>
      <w:r w:rsidRPr="00AA1112">
        <w:rPr>
          <w:rFonts w:asciiTheme="minorHAnsi" w:eastAsia="Times New Roman" w:hAnsiTheme="minorHAnsi"/>
          <w:color w:val="000000"/>
          <w:sz w:val="24"/>
          <w:szCs w:val="24"/>
          <w:lang w:eastAsia="en-US"/>
        </w:rPr>
        <w:t xml:space="preserve">IBRs, </w:t>
      </w:r>
      <w:r w:rsidR="00AA1112" w:rsidRPr="00AA1112">
        <w:rPr>
          <w:rFonts w:asciiTheme="minorHAnsi" w:eastAsia="Times New Roman" w:hAnsiTheme="minorHAnsi"/>
          <w:color w:val="000000"/>
          <w:sz w:val="24"/>
          <w:szCs w:val="24"/>
          <w:lang w:eastAsia="en-US"/>
        </w:rPr>
        <w:t>modelling parameters associated with voltage control behavior during large disturbance conditions, and</w:t>
      </w:r>
      <w:r w:rsidR="00AA1112">
        <w:rPr>
          <w:rFonts w:asciiTheme="minorHAnsi" w:eastAsia="Times New Roman" w:hAnsiTheme="minorHAnsi"/>
          <w:color w:val="000000"/>
          <w:sz w:val="24"/>
          <w:szCs w:val="24"/>
          <w:lang w:eastAsia="en-US"/>
        </w:rPr>
        <w:t xml:space="preserve"> the</w:t>
      </w:r>
      <w:r w:rsidR="00AA1112" w:rsidRPr="00AA1112">
        <w:rPr>
          <w:rFonts w:asciiTheme="minorHAnsi" w:eastAsia="Times New Roman" w:hAnsiTheme="minorHAnsi"/>
          <w:color w:val="000000"/>
          <w:sz w:val="24"/>
          <w:szCs w:val="24"/>
          <w:lang w:eastAsia="en-US"/>
        </w:rPr>
        <w:t xml:space="preserve"> associated v</w:t>
      </w:r>
      <w:r w:rsidRPr="00AA1112">
        <w:rPr>
          <w:rFonts w:asciiTheme="minorHAnsi" w:eastAsia="Times New Roman" w:hAnsiTheme="minorHAnsi"/>
          <w:color w:val="000000"/>
          <w:sz w:val="24"/>
          <w:szCs w:val="24"/>
          <w:lang w:eastAsia="en-US"/>
        </w:rPr>
        <w:t xml:space="preserve">erification methods and practices </w:t>
      </w:r>
      <w:r w:rsidR="00AA1112" w:rsidRPr="00AA1112">
        <w:rPr>
          <w:rFonts w:asciiTheme="minorHAnsi" w:eastAsia="Times New Roman" w:hAnsiTheme="minorHAnsi"/>
          <w:color w:val="000000"/>
          <w:sz w:val="24"/>
          <w:szCs w:val="24"/>
          <w:lang w:eastAsia="en-US"/>
        </w:rPr>
        <w:t>for IBRs</w:t>
      </w:r>
    </w:p>
    <w:p w14:paraId="3A791D76" w14:textId="5B62918D"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Developing and verifying dynamic models used in long-term planning assessments, specifically for transmission-connected reactive resources*</w:t>
      </w:r>
    </w:p>
    <w:p w14:paraId="536C0EB5"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Modeling and studying transmission-connected reactive devices during interconnection studies or long-term planning assessments</w:t>
      </w:r>
    </w:p>
    <w:p w14:paraId="737D2399"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Performing equipment capability testing for transmission-connected reactive devices and rotating machines</w:t>
      </w:r>
    </w:p>
    <w:p w14:paraId="22CB895D"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Understanding the large disturbance behavior of transmission-connected reactive devices, particularly the power electronic controls that govern the performance of these devices during abnormal grid conditions</w:t>
      </w:r>
    </w:p>
    <w:p w14:paraId="75617419" w14:textId="77777777" w:rsidR="00F57CAA" w:rsidRDefault="00F57CAA" w:rsidP="00F57CAA">
      <w:pPr>
        <w:ind w:right="378"/>
        <w:rPr>
          <w:color w:val="000000"/>
        </w:rPr>
      </w:pPr>
    </w:p>
    <w:p w14:paraId="36AFCF94" w14:textId="45E4FBDA" w:rsidR="00F57CAA" w:rsidRDefault="00F57CAA" w:rsidP="00F57CAA">
      <w:pPr>
        <w:ind w:right="378"/>
        <w:rPr>
          <w:color w:val="000000"/>
        </w:rPr>
      </w:pPr>
      <w:r>
        <w:rPr>
          <w:color w:val="000000"/>
        </w:rPr>
        <w:t xml:space="preserve">* Transmission-connected reactive resources generally refers to </w:t>
      </w:r>
      <w:r>
        <w:t>FACTS (Flexible AC Transmission System) devices such as Static Var Compensators (SVCs) and Static Synchronous Compensator (STATCOMs) as well as other power-electronic devices that fall in this category such as HVDC circuits and synchronous condensers</w:t>
      </w:r>
      <w:r w:rsidR="007A298B">
        <w:t>.</w:t>
      </w:r>
    </w:p>
    <w:p w14:paraId="6C134C87" w14:textId="77777777" w:rsidR="001E0197" w:rsidRDefault="001E0197" w:rsidP="00775059">
      <w:pPr>
        <w:ind w:left="-5" w:right="378"/>
        <w:rPr>
          <w:color w:val="000000"/>
        </w:rPr>
      </w:pPr>
    </w:p>
    <w:p w14:paraId="4338962C" w14:textId="72408C2A"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lastRenderedPageBreak/>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A4969">
              <w:rPr>
                <w:rFonts w:cs="Arial"/>
              </w:rPr>
            </w:r>
            <w:r w:rsidR="009A4969">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A4969">
              <w:rPr>
                <w:rFonts w:cs="Arial"/>
              </w:rPr>
            </w:r>
            <w:r w:rsidR="009A4969">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A4969">
              <w:rPr>
                <w:rFonts w:cs="Arial"/>
              </w:rPr>
            </w:r>
            <w:r w:rsidR="009A4969">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A4969">
              <w:rPr>
                <w:rFonts w:cs="Arial"/>
              </w:rPr>
            </w:r>
            <w:r w:rsidR="009A4969">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9A4969">
              <w:rPr>
                <w:rFonts w:cs="Arial"/>
              </w:rPr>
            </w:r>
            <w:r w:rsidR="009A4969">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A4969">
              <w:rPr>
                <w:rStyle w:val="BoxText"/>
                <w:rFonts w:asciiTheme="minorHAnsi" w:hAnsiTheme="minorHAnsi"/>
                <w:b w:val="0"/>
                <w:sz w:val="24"/>
              </w:rPr>
            </w:r>
            <w:r w:rsidR="009A49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A4969">
              <w:rPr>
                <w:rStyle w:val="BoxText"/>
                <w:rFonts w:asciiTheme="minorHAnsi" w:hAnsiTheme="minorHAnsi"/>
                <w:b w:val="0"/>
                <w:sz w:val="24"/>
              </w:rPr>
            </w:r>
            <w:r w:rsidR="009A49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A4969">
              <w:rPr>
                <w:rStyle w:val="BoxText"/>
                <w:rFonts w:asciiTheme="minorHAnsi" w:hAnsiTheme="minorHAnsi"/>
                <w:b w:val="0"/>
                <w:sz w:val="24"/>
              </w:rPr>
            </w:r>
            <w:r w:rsidR="009A49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A4969">
              <w:rPr>
                <w:rStyle w:val="BoxText"/>
                <w:rFonts w:asciiTheme="minorHAnsi" w:hAnsiTheme="minorHAnsi"/>
                <w:b w:val="0"/>
                <w:sz w:val="24"/>
              </w:rPr>
            </w:r>
            <w:r w:rsidR="009A49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A4969">
              <w:rPr>
                <w:rStyle w:val="BoxText"/>
                <w:rFonts w:asciiTheme="minorHAnsi" w:hAnsiTheme="minorHAnsi"/>
                <w:b w:val="0"/>
                <w:sz w:val="24"/>
              </w:rPr>
            </w:r>
            <w:r w:rsidR="009A49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A4969">
              <w:rPr>
                <w:rStyle w:val="BoxText"/>
                <w:rFonts w:asciiTheme="minorHAnsi" w:hAnsiTheme="minorHAnsi"/>
                <w:b w:val="0"/>
                <w:sz w:val="24"/>
              </w:rPr>
            </w:r>
            <w:r w:rsidR="009A49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9A4969">
              <w:rPr>
                <w:rFonts w:cs="Arial"/>
              </w:rPr>
            </w:r>
            <w:r w:rsidR="009A4969">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9A4969">
              <w:rPr>
                <w:rStyle w:val="BoxText"/>
                <w:rFonts w:ascii="Verdana" w:hAnsi="Verdana"/>
                <w:b w:val="0"/>
                <w:sz w:val="24"/>
              </w:rPr>
            </w:r>
            <w:r w:rsidR="009A4969">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8C3D" w14:textId="77777777" w:rsidR="009A4969" w:rsidRDefault="009A4969">
      <w:r>
        <w:separator/>
      </w:r>
    </w:p>
  </w:endnote>
  <w:endnote w:type="continuationSeparator" w:id="0">
    <w:p w14:paraId="770740C4" w14:textId="77777777" w:rsidR="009A4969" w:rsidRDefault="009A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0B83BA8C" w:rsidR="00896153" w:rsidRPr="00855BA8" w:rsidRDefault="00896153" w:rsidP="0002368A">
    <w:pPr>
      <w:pStyle w:val="Footer"/>
      <w:tabs>
        <w:tab w:val="clear" w:pos="10354"/>
        <w:tab w:val="right" w:pos="10350"/>
      </w:tabs>
      <w:ind w:left="0" w:right="18"/>
    </w:pPr>
    <w:r>
      <w:t>Unofficial Nomination Form</w:t>
    </w:r>
    <w:r w:rsidR="0002368A">
      <w:br/>
    </w:r>
    <w:r w:rsidR="000D461B" w:rsidRPr="000D461B">
      <w:t xml:space="preserve">Project 2020-06 </w:t>
    </w:r>
    <w:r w:rsidR="000D461B" w:rsidRPr="000D461B">
      <w:rPr>
        <w:bCs/>
      </w:rPr>
      <w:t>Verification of Models and Data for Generators</w:t>
    </w:r>
    <w:r w:rsidR="000D461B">
      <w:rPr>
        <w:bCs/>
      </w:rPr>
      <w:t xml:space="preserve"> </w:t>
    </w:r>
    <w:r w:rsidR="00833311" w:rsidRPr="00833311">
      <w:t xml:space="preserve">| </w:t>
    </w:r>
    <w:r w:rsidR="000D461B">
      <w:t>December</w:t>
    </w:r>
    <w:r w:rsidR="002344CB">
      <w:t xml:space="preserve"> </w:t>
    </w:r>
    <w:r w:rsidR="00224040">
      <w:t>2020</w:t>
    </w:r>
    <w:r>
      <w:tab/>
    </w:r>
    <w:r w:rsidR="001F52FD">
      <w:fldChar w:fldCharType="begin"/>
    </w:r>
    <w:r w:rsidR="001F52FD">
      <w:instrText xml:space="preserve"> PAGE </w:instrText>
    </w:r>
    <w:r w:rsidR="001F52FD">
      <w:fldChar w:fldCharType="separate"/>
    </w:r>
    <w:r w:rsidR="005F6249">
      <w:rPr>
        <w:noProof/>
      </w:rPr>
      <w:t>5</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02F13" w14:textId="77777777" w:rsidR="009A4969" w:rsidRDefault="009A4969">
      <w:r>
        <w:separator/>
      </w:r>
    </w:p>
  </w:footnote>
  <w:footnote w:type="continuationSeparator" w:id="0">
    <w:p w14:paraId="5C94C0A0" w14:textId="77777777" w:rsidR="009A4969" w:rsidRDefault="009A4969">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70BC"/>
    <w:rsid w:val="000B36CB"/>
    <w:rsid w:val="000B7A04"/>
    <w:rsid w:val="000C0C50"/>
    <w:rsid w:val="000C32BD"/>
    <w:rsid w:val="000D41C9"/>
    <w:rsid w:val="000D461B"/>
    <w:rsid w:val="000D6D9A"/>
    <w:rsid w:val="000D6EA8"/>
    <w:rsid w:val="000D7162"/>
    <w:rsid w:val="000E3AB0"/>
    <w:rsid w:val="00102A01"/>
    <w:rsid w:val="00104317"/>
    <w:rsid w:val="001227D9"/>
    <w:rsid w:val="001346AA"/>
    <w:rsid w:val="00136931"/>
    <w:rsid w:val="001574EA"/>
    <w:rsid w:val="00163256"/>
    <w:rsid w:val="00193AE7"/>
    <w:rsid w:val="00196FDD"/>
    <w:rsid w:val="001A6FC8"/>
    <w:rsid w:val="001B2796"/>
    <w:rsid w:val="001B5F7E"/>
    <w:rsid w:val="001D04FF"/>
    <w:rsid w:val="001D2F35"/>
    <w:rsid w:val="001D3211"/>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51DC"/>
    <w:rsid w:val="00427342"/>
    <w:rsid w:val="00433545"/>
    <w:rsid w:val="00442ED0"/>
    <w:rsid w:val="00456B99"/>
    <w:rsid w:val="004631BF"/>
    <w:rsid w:val="00464B6E"/>
    <w:rsid w:val="00467326"/>
    <w:rsid w:val="00476B91"/>
    <w:rsid w:val="004800C7"/>
    <w:rsid w:val="004859C6"/>
    <w:rsid w:val="0048765A"/>
    <w:rsid w:val="00487E9F"/>
    <w:rsid w:val="00490621"/>
    <w:rsid w:val="004908F2"/>
    <w:rsid w:val="00492832"/>
    <w:rsid w:val="00497E9E"/>
    <w:rsid w:val="004A1B6D"/>
    <w:rsid w:val="004A60CD"/>
    <w:rsid w:val="004A7AE6"/>
    <w:rsid w:val="004B5AAC"/>
    <w:rsid w:val="004B7DE3"/>
    <w:rsid w:val="004D5953"/>
    <w:rsid w:val="004E6467"/>
    <w:rsid w:val="004E7B5C"/>
    <w:rsid w:val="00510652"/>
    <w:rsid w:val="00520FD1"/>
    <w:rsid w:val="005316C6"/>
    <w:rsid w:val="005316F3"/>
    <w:rsid w:val="00555F79"/>
    <w:rsid w:val="00563006"/>
    <w:rsid w:val="00565AB5"/>
    <w:rsid w:val="005673B1"/>
    <w:rsid w:val="005676F2"/>
    <w:rsid w:val="00573832"/>
    <w:rsid w:val="00577FD5"/>
    <w:rsid w:val="00583A5C"/>
    <w:rsid w:val="005A721A"/>
    <w:rsid w:val="005B7280"/>
    <w:rsid w:val="005B7382"/>
    <w:rsid w:val="005D3F72"/>
    <w:rsid w:val="005F6249"/>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186D"/>
    <w:rsid w:val="00712441"/>
    <w:rsid w:val="007254EA"/>
    <w:rsid w:val="00733724"/>
    <w:rsid w:val="0074626C"/>
    <w:rsid w:val="007674AC"/>
    <w:rsid w:val="00775059"/>
    <w:rsid w:val="00791651"/>
    <w:rsid w:val="007A298B"/>
    <w:rsid w:val="007C5DB6"/>
    <w:rsid w:val="007E79B4"/>
    <w:rsid w:val="007F5550"/>
    <w:rsid w:val="0080753A"/>
    <w:rsid w:val="0081097D"/>
    <w:rsid w:val="00816016"/>
    <w:rsid w:val="008201B3"/>
    <w:rsid w:val="00833311"/>
    <w:rsid w:val="008358AD"/>
    <w:rsid w:val="0084006E"/>
    <w:rsid w:val="00847155"/>
    <w:rsid w:val="0084795C"/>
    <w:rsid w:val="00855BA8"/>
    <w:rsid w:val="008866E7"/>
    <w:rsid w:val="00893876"/>
    <w:rsid w:val="00896153"/>
    <w:rsid w:val="008A2272"/>
    <w:rsid w:val="008C4165"/>
    <w:rsid w:val="008C572D"/>
    <w:rsid w:val="008F3E6E"/>
    <w:rsid w:val="00904152"/>
    <w:rsid w:val="00905DC1"/>
    <w:rsid w:val="00930D3B"/>
    <w:rsid w:val="0094240B"/>
    <w:rsid w:val="00972C26"/>
    <w:rsid w:val="00981B60"/>
    <w:rsid w:val="00984B4E"/>
    <w:rsid w:val="00991273"/>
    <w:rsid w:val="00997A70"/>
    <w:rsid w:val="009A1706"/>
    <w:rsid w:val="009A4969"/>
    <w:rsid w:val="009A4ED6"/>
    <w:rsid w:val="009A6370"/>
    <w:rsid w:val="009C265C"/>
    <w:rsid w:val="009E317C"/>
    <w:rsid w:val="009F017C"/>
    <w:rsid w:val="00A15C0A"/>
    <w:rsid w:val="00A35DA7"/>
    <w:rsid w:val="00A50C16"/>
    <w:rsid w:val="00A6738A"/>
    <w:rsid w:val="00A702E4"/>
    <w:rsid w:val="00A8651E"/>
    <w:rsid w:val="00AA1112"/>
    <w:rsid w:val="00AA1E2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76CE7"/>
    <w:rsid w:val="00C802A9"/>
    <w:rsid w:val="00C83532"/>
    <w:rsid w:val="00C87293"/>
    <w:rsid w:val="00C9009F"/>
    <w:rsid w:val="00C975FA"/>
    <w:rsid w:val="00CC2185"/>
    <w:rsid w:val="00CC7BE7"/>
    <w:rsid w:val="00CF2EF5"/>
    <w:rsid w:val="00CF41F9"/>
    <w:rsid w:val="00CF6888"/>
    <w:rsid w:val="00CF6E4A"/>
    <w:rsid w:val="00D06D7D"/>
    <w:rsid w:val="00D228D6"/>
    <w:rsid w:val="00D2329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06346"/>
    <w:rsid w:val="00E16635"/>
    <w:rsid w:val="00E24246"/>
    <w:rsid w:val="00E246C2"/>
    <w:rsid w:val="00E3058A"/>
    <w:rsid w:val="00E5718E"/>
    <w:rsid w:val="00E65B2F"/>
    <w:rsid w:val="00E66591"/>
    <w:rsid w:val="00E961A0"/>
    <w:rsid w:val="00EA0F7D"/>
    <w:rsid w:val="00EC3CF4"/>
    <w:rsid w:val="00EC78A6"/>
    <w:rsid w:val="00ED148B"/>
    <w:rsid w:val="00F200CF"/>
    <w:rsid w:val="00F31926"/>
    <w:rsid w:val="00F359FF"/>
    <w:rsid w:val="00F52D8A"/>
    <w:rsid w:val="00F5557A"/>
    <w:rsid w:val="00F57CAA"/>
    <w:rsid w:val="00F61D61"/>
    <w:rsid w:val="00F80C99"/>
    <w:rsid w:val="00FA1378"/>
    <w:rsid w:val="00FB38E5"/>
    <w:rsid w:val="00FB5404"/>
    <w:rsid w:val="00FC180D"/>
    <w:rsid w:val="00FC7B36"/>
    <w:rsid w:val="00FD1345"/>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3100CD22-8A84-4D12-9A38-91BF308E9D9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0_06-Verifications-of-Models-and-Data-for-Generator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V5FEZNQ3RRSY-729300196-1446</_dlc_DocId>
    <_dlc_DocIdUrl xmlns="cbf880be-c7c2-4487-81cc-39803b2f2238">
      <Url>http://departments.internal.nerc.com/StandardsDev/_layouts/15/DocIdRedir.aspx?ID=V5FEZNQ3RRSY-729300196-1446</Url>
      <Description>V5FEZNQ3RRSY-729300196-1446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853D708BB75F4CBE3C4E7536977A02" ma:contentTypeVersion="1" ma:contentTypeDescription="Create a new document." ma:contentTypeScope="" ma:versionID="e219575cece2de20ab9cd486c25b5444">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5B336-6B60-483B-B42A-4381100957FB}"/>
</file>

<file path=customXml/itemProps2.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3.xml><?xml version="1.0" encoding="utf-8"?>
<ds:datastoreItem xmlns:ds="http://schemas.openxmlformats.org/officeDocument/2006/customXml" ds:itemID="{364FB96B-613E-4A21-BB85-B01D7ABEBD28}"/>
</file>

<file path=customXml/itemProps4.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5.xml><?xml version="1.0" encoding="utf-8"?>
<ds:datastoreItem xmlns:ds="http://schemas.openxmlformats.org/officeDocument/2006/customXml" ds:itemID="{0D2AD7D2-F848-48C5-A290-1C0DA9479CBE}">
  <ds:schemaRefs>
    <ds:schemaRef ds:uri="http://schemas.microsoft.com/sharepoint/events"/>
  </ds:schemaRefs>
</ds:datastoreItem>
</file>

<file path=customXml/itemProps6.xml><?xml version="1.0" encoding="utf-8"?>
<ds:datastoreItem xmlns:ds="http://schemas.openxmlformats.org/officeDocument/2006/customXml" ds:itemID="{794E7D76-1739-448E-9A16-75C7C308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2020-12-14T16:39:00Z</dcterms:created>
  <dcterms:modified xsi:type="dcterms:W3CDTF">2020-12-15T14:34:00Z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0x01010017853D708BB75F4CBE3C4E7536977A02</vt:lpwstr>
  </property>
  <property fmtid="{D5CDD505-2E9C-101B-9397-08002B2CF9AE}" pid="3" name="_dlc_DocIdItemGuid">
    <vt:lpwstr>23e79d39-2325-4a8e-b2c7-b28f0ab72dcc</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11966;#2020-06|a436b30c-5bc0-4bdf-88d2-ba9bce41c205</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