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F74BBB" w:rsidP="00F74BBB">
      <w:pPr>
        <w:pStyle w:val="DocumentSubtitle"/>
      </w:pPr>
      <w:bookmarkStart w:id="0" w:name="_Toc195946480"/>
      <w:r>
        <w:t>Regional Reliability Standard Process</w:t>
      </w:r>
      <w:r w:rsidR="00D95162">
        <w:t>es</w:t>
      </w:r>
      <w:r>
        <w:t xml:space="preserve"> Manual</w:t>
      </w:r>
      <w:r w:rsidR="00D933A3" w:rsidRPr="00687867">
        <w:t xml:space="preserve"> </w:t>
      </w:r>
    </w:p>
    <w:p w:rsidR="002F2BFE" w:rsidRDefault="002F2BFE" w:rsidP="00102A01">
      <w:pPr>
        <w:pStyle w:val="Heading1"/>
      </w:pPr>
    </w:p>
    <w:bookmarkEnd w:id="0"/>
    <w:p w:rsidR="00F74BBB" w:rsidRDefault="00F74BBB" w:rsidP="00F74BBB">
      <w:pPr>
        <w:rPr>
          <w:rFonts w:ascii="Calibri" w:hAnsi="Calibri"/>
          <w:b/>
          <w:color w:val="FF0000"/>
        </w:rPr>
      </w:pPr>
      <w:r w:rsidRPr="00C63123">
        <w:rPr>
          <w:rFonts w:ascii="Calibri" w:hAnsi="Calibri"/>
        </w:rPr>
        <w:t xml:space="preserve">Please </w:t>
      </w:r>
      <w:r w:rsidRPr="00C63123">
        <w:rPr>
          <w:rFonts w:ascii="Calibri" w:hAnsi="Calibri"/>
          <w:b/>
          <w:color w:val="FF0000"/>
        </w:rPr>
        <w:t>DO NOT</w:t>
      </w:r>
      <w:r>
        <w:rPr>
          <w:rFonts w:ascii="Calibri" w:hAnsi="Calibri"/>
        </w:rPr>
        <w:t xml:space="preserve"> use this form. </w:t>
      </w:r>
      <w:r w:rsidRPr="00C63123">
        <w:rPr>
          <w:rFonts w:ascii="Calibri" w:hAnsi="Calibri"/>
        </w:rPr>
        <w:t xml:space="preserve">Please use the </w:t>
      </w:r>
      <w:hyperlink r:id="rId12" w:history="1">
        <w:r w:rsidRPr="000C102C">
          <w:rPr>
            <w:rStyle w:val="Hyperlink"/>
            <w:rFonts w:ascii="Calibri" w:hAnsi="Calibri"/>
          </w:rPr>
          <w:t>electronic form</w:t>
        </w:r>
      </w:hyperlink>
      <w:r w:rsidRPr="00C63123">
        <w:rPr>
          <w:rFonts w:ascii="Calibri" w:hAnsi="Calibri"/>
        </w:rPr>
        <w:t xml:space="preserve"> </w:t>
      </w:r>
      <w:bookmarkStart w:id="1" w:name="_GoBack"/>
      <w:bookmarkEnd w:id="1"/>
      <w:r w:rsidRPr="00C63123">
        <w:rPr>
          <w:rFonts w:ascii="Calibri" w:hAnsi="Calibri"/>
        </w:rPr>
        <w:t xml:space="preserve">to submit comments on the </w:t>
      </w:r>
      <w:r>
        <w:rPr>
          <w:rFonts w:ascii="Calibri" w:hAnsi="Calibri"/>
        </w:rPr>
        <w:t xml:space="preserve">latest version of the </w:t>
      </w:r>
      <w:r>
        <w:rPr>
          <w:rFonts w:ascii="Calibri" w:hAnsi="Calibri"/>
          <w:i/>
        </w:rPr>
        <w:t>Northeast Power Coordinating Council (NPCC)</w:t>
      </w:r>
      <w:r w:rsidRPr="00C63123">
        <w:rPr>
          <w:rFonts w:ascii="Calibri" w:hAnsi="Calibri"/>
          <w:i/>
        </w:rPr>
        <w:t xml:space="preserve"> Regional Standard </w:t>
      </w:r>
      <w:r>
        <w:rPr>
          <w:rFonts w:ascii="Calibri" w:hAnsi="Calibri"/>
          <w:i/>
        </w:rPr>
        <w:t>Processes Manual</w:t>
      </w:r>
      <w:r w:rsidRPr="00C63123">
        <w:rPr>
          <w:rFonts w:ascii="Calibri" w:hAnsi="Calibri"/>
          <w:i/>
        </w:rPr>
        <w:t>.</w:t>
      </w:r>
      <w:r>
        <w:rPr>
          <w:rFonts w:ascii="Calibri" w:hAnsi="Calibri"/>
        </w:rPr>
        <w:t xml:space="preserve">  C</w:t>
      </w:r>
      <w:r w:rsidRPr="00C63123">
        <w:rPr>
          <w:rFonts w:ascii="Calibri" w:hAnsi="Calibri"/>
        </w:rPr>
        <w:t xml:space="preserve">omments must be submitted by </w:t>
      </w:r>
      <w:r>
        <w:rPr>
          <w:rFonts w:ascii="Calibri" w:hAnsi="Calibri"/>
          <w:b/>
          <w:color w:val="FF0000"/>
        </w:rPr>
        <w:t xml:space="preserve">8 p.m. Eastern, </w:t>
      </w:r>
      <w:r w:rsidR="00E64EF0">
        <w:rPr>
          <w:rFonts w:ascii="Calibri" w:hAnsi="Calibri"/>
          <w:b/>
          <w:color w:val="FF0000"/>
        </w:rPr>
        <w:t>Wednesday</w:t>
      </w:r>
      <w:r>
        <w:rPr>
          <w:rFonts w:ascii="Calibri" w:hAnsi="Calibri"/>
          <w:b/>
          <w:color w:val="FF0000"/>
        </w:rPr>
        <w:t xml:space="preserve">, May </w:t>
      </w:r>
      <w:r w:rsidR="00E64EF0">
        <w:rPr>
          <w:rFonts w:ascii="Calibri" w:hAnsi="Calibri"/>
          <w:b/>
          <w:color w:val="FF0000"/>
        </w:rPr>
        <w:t>7</w:t>
      </w:r>
      <w:r>
        <w:rPr>
          <w:rFonts w:ascii="Calibri" w:hAnsi="Calibri"/>
          <w:b/>
          <w:color w:val="FF0000"/>
        </w:rPr>
        <w:t>, 2014.</w:t>
      </w:r>
    </w:p>
    <w:p w:rsidR="00F74BBB" w:rsidRDefault="00F74BBB" w:rsidP="00F74BBB">
      <w:pPr>
        <w:rPr>
          <w:rFonts w:ascii="Calibri" w:hAnsi="Calibri"/>
        </w:rPr>
      </w:pPr>
      <w:r>
        <w:rPr>
          <w:rFonts w:ascii="Calibri" w:hAnsi="Calibri"/>
        </w:rPr>
        <w:br/>
      </w:r>
      <w:r w:rsidRPr="00C63123">
        <w:rPr>
          <w:rFonts w:ascii="Calibri" w:hAnsi="Calibri"/>
        </w:rPr>
        <w:t xml:space="preserve">If you have questions please contact </w:t>
      </w:r>
      <w:hyperlink r:id="rId13" w:history="1">
        <w:r w:rsidRPr="00F74BBB">
          <w:rPr>
            <w:rStyle w:val="Hyperlink"/>
            <w:rFonts w:ascii="Calibri" w:hAnsi="Calibri"/>
          </w:rPr>
          <w:t>Laura Hussey</w:t>
        </w:r>
      </w:hyperlink>
      <w:r>
        <w:rPr>
          <w:rFonts w:ascii="Calibri" w:hAnsi="Calibri"/>
        </w:rPr>
        <w:t xml:space="preserve"> or via telephone at 404.446.2579.</w:t>
      </w:r>
    </w:p>
    <w:p w:rsidR="00F74BBB" w:rsidRDefault="00F74BBB" w:rsidP="00F74BBB">
      <w:pPr>
        <w:rPr>
          <w:rFonts w:ascii="Calibri" w:hAnsi="Calibri"/>
        </w:rPr>
      </w:pPr>
    </w:p>
    <w:p w:rsidR="00F74BBB" w:rsidRDefault="00EA5541" w:rsidP="00F74BBB">
      <w:pPr>
        <w:rPr>
          <w:rFonts w:ascii="Calibri" w:hAnsi="Calibri"/>
        </w:rPr>
      </w:pPr>
      <w:hyperlink r:id="rId14" w:history="1">
        <w:r w:rsidR="00F74BBB" w:rsidRPr="008B6D86">
          <w:rPr>
            <w:rStyle w:val="Hyperlink"/>
            <w:rFonts w:ascii="Calibri" w:hAnsi="Calibri"/>
          </w:rPr>
          <w:t>Regional Reliability Standards – Under Development</w:t>
        </w:r>
      </w:hyperlink>
    </w:p>
    <w:p w:rsidR="00F74BBB" w:rsidRPr="00F74BBB" w:rsidRDefault="00F74BBB" w:rsidP="00F74BBB">
      <w:pPr>
        <w:pStyle w:val="Heading3"/>
        <w:rPr>
          <w:rFonts w:cs="Tahoma"/>
          <w:i w:val="0"/>
          <w:szCs w:val="22"/>
        </w:rPr>
      </w:pPr>
      <w:r>
        <w:rPr>
          <w:rFonts w:ascii="Calibri" w:hAnsi="Calibri"/>
          <w:sz w:val="24"/>
          <w:szCs w:val="24"/>
        </w:rPr>
        <w:br/>
      </w:r>
      <w:r w:rsidRPr="00F74BBB">
        <w:rPr>
          <w:rFonts w:cs="Tahoma"/>
          <w:i w:val="0"/>
          <w:szCs w:val="22"/>
        </w:rPr>
        <w:t>Background Information</w:t>
      </w:r>
    </w:p>
    <w:p w:rsidR="00F74BBB" w:rsidRPr="00FA2437" w:rsidRDefault="00F74BBB" w:rsidP="00F74BBB">
      <w:pPr>
        <w:autoSpaceDE w:val="0"/>
        <w:autoSpaceDN w:val="0"/>
        <w:adjustRightInd w:val="0"/>
        <w:rPr>
          <w:rFonts w:ascii="Calibri" w:hAnsi="Calibri"/>
        </w:rPr>
      </w:pPr>
      <w:r w:rsidRPr="00FA2437">
        <w:rPr>
          <w:rFonts w:ascii="Calibri" w:hAnsi="Calibri"/>
        </w:rPr>
        <w:t>Each NERC Regional Entity (RE) has a regional reliability standards development procedure to define the steps in that region’s process for developing, revising, reaffirming, and withdrawing its regional reliability standards.  Regional reliability standards must provide as much uniformity as possible with NERC’s continent-wide reliability standards. 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rsidR="00F74BBB" w:rsidRPr="00FA2437" w:rsidRDefault="00F74BBB" w:rsidP="00F74BBB">
      <w:pPr>
        <w:autoSpaceDE w:val="0"/>
        <w:autoSpaceDN w:val="0"/>
        <w:adjustRightInd w:val="0"/>
        <w:rPr>
          <w:rFonts w:ascii="Calibri" w:hAnsi="Calibri"/>
        </w:rPr>
      </w:pPr>
    </w:p>
    <w:p w:rsidR="00F74BBB" w:rsidRPr="00FA2437" w:rsidRDefault="00F74BBB" w:rsidP="00F74BBB">
      <w:pPr>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reliability standards development procedure meets the criteria listed below. Each regional reliability standards development procedure must meet </w:t>
      </w:r>
      <w:r w:rsidRPr="008B6D86">
        <w:rPr>
          <w:rFonts w:ascii="Calibri" w:hAnsi="Calibri"/>
        </w:rPr>
        <w:t>all of</w:t>
      </w:r>
      <w:r w:rsidRPr="00FA2437">
        <w:rPr>
          <w:rFonts w:ascii="Calibri" w:hAnsi="Calibri"/>
        </w:rPr>
        <w:t xml:space="preserve"> the following criteria:</w:t>
      </w:r>
    </w:p>
    <w:p w:rsidR="00F74BBB" w:rsidRPr="00FA2437" w:rsidRDefault="00F74BBB" w:rsidP="00F74BBB">
      <w:pPr>
        <w:autoSpaceDE w:val="0"/>
        <w:autoSpaceDN w:val="0"/>
        <w:adjustRightInd w:val="0"/>
        <w:rPr>
          <w:rFonts w:ascii="Calibri" w:hAnsi="Calibri"/>
        </w:rPr>
      </w:pPr>
    </w:p>
    <w:p w:rsidR="00F74BBB" w:rsidRPr="00FA2437" w:rsidRDefault="00F74BBB" w:rsidP="00F74BBB">
      <w:pPr>
        <w:autoSpaceDE w:val="0"/>
        <w:autoSpaceDN w:val="0"/>
        <w:adjustRightInd w:val="0"/>
        <w:ind w:left="72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or entity that is directly and materially affected by the reliability of the bulk power systems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p>
    <w:p w:rsidR="00F74BBB" w:rsidRPr="00FA2437" w:rsidRDefault="00F74BBB" w:rsidP="00F74BBB">
      <w:pPr>
        <w:autoSpaceDE w:val="0"/>
        <w:autoSpaceDN w:val="0"/>
        <w:adjustRightInd w:val="0"/>
        <w:ind w:left="2160" w:hanging="540"/>
        <w:rPr>
          <w:rFonts w:ascii="Calibri" w:hAnsi="Calibri"/>
          <w:b/>
        </w:rPr>
      </w:pPr>
    </w:p>
    <w:p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Inclusive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with a direct and material interest has a right to participate by expressing an opinion and its basis, having that position considered, and appealing through an established appeals process if adversely affected.</w:t>
      </w:r>
    </w:p>
    <w:p w:rsidR="00F74BBB" w:rsidRPr="00FA2437" w:rsidRDefault="00F74BBB" w:rsidP="00F74BBB">
      <w:pPr>
        <w:autoSpaceDE w:val="0"/>
        <w:autoSpaceDN w:val="0"/>
        <w:adjustRightInd w:val="0"/>
        <w:rPr>
          <w:rFonts w:ascii="Calibri" w:hAnsi="Calibri"/>
        </w:rPr>
      </w:pPr>
    </w:p>
    <w:p w:rsidR="00F74BBB" w:rsidRPr="00FA2437" w:rsidRDefault="00F74BBB" w:rsidP="00F74BBB">
      <w:pPr>
        <w:autoSpaceDE w:val="0"/>
        <w:autoSpaceDN w:val="0"/>
        <w:adjustRightInd w:val="0"/>
        <w:ind w:left="720"/>
        <w:rPr>
          <w:rFonts w:ascii="Calibri" w:hAnsi="Calibri"/>
          <w:b/>
        </w:rPr>
      </w:pPr>
      <w:r w:rsidRPr="00FA2437">
        <w:rPr>
          <w:rFonts w:ascii="Calibri" w:hAnsi="Calibri"/>
          <w:b/>
        </w:rPr>
        <w:lastRenderedPageBreak/>
        <w:t xml:space="preserve">Balanced — </w:t>
      </w:r>
      <w:proofErr w:type="gramStart"/>
      <w:r w:rsidRPr="00FA2437">
        <w:rPr>
          <w:rFonts w:ascii="Calibri" w:hAnsi="Calibri"/>
        </w:rPr>
        <w:t>The</w:t>
      </w:r>
      <w:proofErr w:type="gramEnd"/>
      <w:r w:rsidRPr="00FA2437">
        <w:rPr>
          <w:rFonts w:ascii="Calibri" w:hAnsi="Calibri"/>
        </w:rPr>
        <w:t xml:space="preserve"> regional reliability standards development procedure shall have a balance of interests and shall not be dominated by any two interest categories and no single interest category shall be able to defeat a matter.</w:t>
      </w:r>
    </w:p>
    <w:p w:rsidR="00F74BBB" w:rsidRPr="00FA2437" w:rsidRDefault="00F74BBB" w:rsidP="00F74BBB">
      <w:pPr>
        <w:autoSpaceDE w:val="0"/>
        <w:autoSpaceDN w:val="0"/>
        <w:adjustRightInd w:val="0"/>
        <w:rPr>
          <w:rFonts w:ascii="Calibri" w:hAnsi="Calibri"/>
        </w:rPr>
      </w:pPr>
    </w:p>
    <w:p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Due Process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for reasonable notice and opportunity for public comment. At a minimum, the procedure shall include public notice of the intent to develop a standard, a public comment period on the proposed standard, due consideration of those public comments, and a ballot of interested stakeholders.</w:t>
      </w:r>
    </w:p>
    <w:p w:rsidR="00F74BBB" w:rsidRPr="00FA2437" w:rsidRDefault="00F74BBB" w:rsidP="00F74BBB">
      <w:pPr>
        <w:autoSpaceDE w:val="0"/>
        <w:autoSpaceDN w:val="0"/>
        <w:adjustRightInd w:val="0"/>
        <w:rPr>
          <w:rFonts w:ascii="Calibri" w:hAnsi="Calibri"/>
        </w:rPr>
      </w:pPr>
    </w:p>
    <w:p w:rsidR="00F74BBB" w:rsidRPr="00FA2437" w:rsidRDefault="00F74BBB" w:rsidP="00F74BBB">
      <w:pPr>
        <w:pStyle w:val="Bullet"/>
        <w:numPr>
          <w:ilvl w:val="0"/>
          <w:numId w:val="0"/>
        </w:numPr>
        <w:spacing w:before="0" w:after="120"/>
        <w:ind w:left="720"/>
        <w:rPr>
          <w:rFonts w:ascii="Calibri" w:hAnsi="Calibri"/>
          <w:sz w:val="24"/>
          <w:szCs w:val="24"/>
        </w:rPr>
      </w:pPr>
      <w:r w:rsidRPr="00FA2437">
        <w:rPr>
          <w:rFonts w:ascii="Calibri" w:hAnsi="Calibri"/>
          <w:b/>
          <w:sz w:val="24"/>
          <w:szCs w:val="24"/>
        </w:rPr>
        <w:t xml:space="preserve">Transparent — </w:t>
      </w:r>
      <w:proofErr w:type="gramStart"/>
      <w:r w:rsidRPr="00FA2437">
        <w:rPr>
          <w:rFonts w:ascii="Calibri" w:hAnsi="Calibri"/>
          <w:sz w:val="24"/>
          <w:szCs w:val="24"/>
        </w:rPr>
        <w:t>All</w:t>
      </w:r>
      <w:proofErr w:type="gramEnd"/>
      <w:r w:rsidRPr="00FA2437">
        <w:rPr>
          <w:rFonts w:ascii="Calibri" w:hAnsi="Calibri"/>
          <w:sz w:val="24"/>
          <w:szCs w:val="24"/>
        </w:rPr>
        <w:t xml:space="preserve"> actions material to the development of regional reliability standards shall be transparent. All standards development meetings shall be open and publicly noticed on the regional entity’s Web site.</w:t>
      </w:r>
    </w:p>
    <w:p w:rsidR="00F74BBB" w:rsidRDefault="00F74BBB" w:rsidP="00F74BBB">
      <w:pPr>
        <w:rPr>
          <w:rFonts w:ascii="Calibri" w:hAnsi="Calibri"/>
          <w:highlight w:val="yellow"/>
        </w:rPr>
      </w:pPr>
    </w:p>
    <w:p w:rsidR="00F74BBB" w:rsidRPr="00CD5DA3" w:rsidRDefault="00F74BBB" w:rsidP="00F74BBB">
      <w:pPr>
        <w:rPr>
          <w:rFonts w:ascii="Calibri" w:hAnsi="Calibri"/>
          <w:highlight w:val="yellow"/>
        </w:rPr>
      </w:pPr>
      <w:r w:rsidRPr="00CD5DA3">
        <w:rPr>
          <w:rFonts w:ascii="Calibri" w:hAnsi="Calibri"/>
        </w:rPr>
        <w:t xml:space="preserve">The </w:t>
      </w:r>
      <w:r>
        <w:rPr>
          <w:rFonts w:ascii="Calibri" w:hAnsi="Calibri"/>
          <w:i/>
        </w:rPr>
        <w:t>NPCC</w:t>
      </w:r>
      <w:r w:rsidRPr="00CD5DA3">
        <w:rPr>
          <w:rFonts w:ascii="Calibri" w:hAnsi="Calibri"/>
          <w:i/>
        </w:rPr>
        <w:t xml:space="preserve"> Regional Reliability </w:t>
      </w:r>
      <w:r>
        <w:rPr>
          <w:rFonts w:ascii="Calibri" w:hAnsi="Calibri"/>
          <w:i/>
        </w:rPr>
        <w:t>Standard Process</w:t>
      </w:r>
      <w:r w:rsidR="00EA5541">
        <w:rPr>
          <w:rFonts w:ascii="Calibri" w:hAnsi="Calibri"/>
          <w:i/>
        </w:rPr>
        <w:t>es</w:t>
      </w:r>
      <w:r>
        <w:rPr>
          <w:rFonts w:ascii="Calibri" w:hAnsi="Calibri"/>
          <w:i/>
        </w:rPr>
        <w:t xml:space="preserve"> Manual</w:t>
      </w:r>
      <w:r w:rsidRPr="00CD5DA3">
        <w:rPr>
          <w:rFonts w:ascii="Calibri" w:hAnsi="Calibri"/>
        </w:rPr>
        <w:t xml:space="preserve"> </w:t>
      </w:r>
      <w:r>
        <w:rPr>
          <w:rFonts w:ascii="Calibri" w:hAnsi="Calibri"/>
        </w:rPr>
        <w:t>is being</w:t>
      </w:r>
      <w:r w:rsidRPr="00CD5DA3">
        <w:rPr>
          <w:rFonts w:ascii="Calibri" w:hAnsi="Calibri"/>
        </w:rPr>
        <w:t xml:space="preserve"> revised to </w:t>
      </w:r>
      <w:r w:rsidRPr="00CD5DA3">
        <w:rPr>
          <w:rFonts w:ascii="Calibri" w:hAnsi="Calibri" w:cs="Arial"/>
        </w:rPr>
        <w:t xml:space="preserve">ensure alignment with the NERC </w:t>
      </w:r>
      <w:hyperlink r:id="rId15" w:history="1">
        <w:r w:rsidRPr="00B627B3">
          <w:rPr>
            <w:rStyle w:val="Hyperlink"/>
            <w:rFonts w:ascii="Calibri" w:hAnsi="Calibri" w:cs="Arial"/>
          </w:rPr>
          <w:t>Standard Processes Manual</w:t>
        </w:r>
      </w:hyperlink>
      <w:r>
        <w:rPr>
          <w:rFonts w:ascii="Calibri" w:hAnsi="Calibri" w:cs="Arial"/>
        </w:rPr>
        <w:t>.</w:t>
      </w:r>
    </w:p>
    <w:p w:rsidR="00F74BBB" w:rsidRDefault="00F74BBB" w:rsidP="00F74BBB">
      <w:pPr>
        <w:pStyle w:val="Bullet"/>
        <w:numPr>
          <w:ilvl w:val="0"/>
          <w:numId w:val="0"/>
        </w:numPr>
        <w:spacing w:before="0" w:after="120"/>
        <w:rPr>
          <w:rFonts w:ascii="Calibri" w:hAnsi="Calibri"/>
          <w:sz w:val="24"/>
          <w:szCs w:val="24"/>
          <w:highlight w:val="yellow"/>
        </w:rPr>
      </w:pPr>
    </w:p>
    <w:p w:rsidR="00F74BBB" w:rsidRPr="00FA2437" w:rsidRDefault="00F74BBB" w:rsidP="00F74BBB">
      <w:pPr>
        <w:pStyle w:val="Bullet"/>
        <w:numPr>
          <w:ilvl w:val="0"/>
          <w:numId w:val="0"/>
        </w:numPr>
        <w:spacing w:before="0"/>
        <w:rPr>
          <w:rFonts w:ascii="Calibri" w:hAnsi="Calibri"/>
          <w:sz w:val="24"/>
          <w:szCs w:val="24"/>
        </w:rPr>
      </w:pPr>
      <w:r w:rsidRPr="00FA2437">
        <w:rPr>
          <w:rFonts w:ascii="Calibri" w:hAnsi="Calibri"/>
          <w:sz w:val="24"/>
          <w:szCs w:val="24"/>
        </w:rPr>
        <w:t xml:space="preserve">Please review the revised </w:t>
      </w:r>
      <w:r>
        <w:rPr>
          <w:rFonts w:ascii="Calibri" w:hAnsi="Calibri"/>
          <w:i/>
          <w:sz w:val="24"/>
          <w:szCs w:val="24"/>
        </w:rPr>
        <w:t>NPCC Regional Standard Processes Manual</w:t>
      </w:r>
      <w:r w:rsidRPr="00FA2437">
        <w:rPr>
          <w:rFonts w:ascii="Calibri" w:hAnsi="Calibri"/>
          <w:i/>
          <w:sz w:val="24"/>
          <w:szCs w:val="24"/>
        </w:rPr>
        <w:t xml:space="preserve"> </w:t>
      </w:r>
      <w:r w:rsidRPr="00FA2437">
        <w:rPr>
          <w:rFonts w:ascii="Calibri" w:hAnsi="Calibri"/>
          <w:sz w:val="24"/>
          <w:szCs w:val="24"/>
        </w:rPr>
        <w:t xml:space="preserve">and answer the following questions.  </w:t>
      </w:r>
    </w:p>
    <w:p w:rsidR="00F74BBB" w:rsidRDefault="00F74BBB" w:rsidP="00F74BBB">
      <w:pPr>
        <w:rPr>
          <w:rFonts w:ascii="Calibri" w:hAnsi="Calibri"/>
          <w:b/>
        </w:rPr>
      </w:pPr>
    </w:p>
    <w:p w:rsidR="00F74BBB" w:rsidRPr="00FA2437" w:rsidRDefault="00F74BBB" w:rsidP="00F74BBB">
      <w:pPr>
        <w:rPr>
          <w:rStyle w:val="BoxText"/>
          <w:rFonts w:ascii="Calibri" w:hAnsi="Calibri"/>
        </w:rPr>
      </w:pPr>
      <w:r w:rsidRPr="00FA2437">
        <w:rPr>
          <w:rFonts w:ascii="Calibri" w:hAnsi="Calibri"/>
          <w:b/>
        </w:rPr>
        <w:t xml:space="preserve">You do not have to answer all questions.  </w:t>
      </w:r>
    </w:p>
    <w:p w:rsidR="00F74BBB" w:rsidRPr="000C102C" w:rsidRDefault="00F74BBB" w:rsidP="00F74BBB">
      <w:pPr>
        <w:pStyle w:val="FootnoteText"/>
        <w:spacing w:before="240" w:after="120"/>
        <w:rPr>
          <w:rStyle w:val="BoxText"/>
          <w:rFonts w:ascii="Calibri" w:hAnsi="Calibri"/>
          <w:i/>
          <w:sz w:val="24"/>
        </w:rPr>
      </w:pPr>
      <w:r w:rsidRPr="000C102C">
        <w:rPr>
          <w:rStyle w:val="BoxText"/>
          <w:rFonts w:ascii="Calibri" w:hAnsi="Calibri"/>
          <w:i/>
          <w:sz w:val="24"/>
        </w:rPr>
        <w:t>Insert a “check” mark in the appropriate boxes by double-clicking the gray areas.</w:t>
      </w: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t xml:space="preserve">Do you agree the revised </w:t>
      </w:r>
      <w:r w:rsidRPr="000C102C">
        <w:rPr>
          <w:rFonts w:ascii="Calibri" w:hAnsi="Calibri"/>
          <w:i/>
        </w:rPr>
        <w:t xml:space="preserve">NPCC Regional Standard Processes Manual </w:t>
      </w:r>
      <w:r w:rsidRPr="000C102C">
        <w:rPr>
          <w:rFonts w:ascii="Calibri" w:hAnsi="Calibri"/>
        </w:rPr>
        <w:t xml:space="preserve">continues to meet the “Open” criteria as outlined above?  If “No”, please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A5541">
        <w:rPr>
          <w:rStyle w:val="BoxText"/>
          <w:rFonts w:ascii="Calibri" w:hAnsi="Calibri"/>
          <w:sz w:val="24"/>
        </w:rPr>
      </w:r>
      <w:r w:rsidR="00EA554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A5541">
        <w:rPr>
          <w:rStyle w:val="BoxText"/>
          <w:rFonts w:ascii="Calibri" w:hAnsi="Calibri"/>
          <w:sz w:val="24"/>
        </w:rPr>
      </w:r>
      <w:r w:rsidR="00EA554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rsidR="00F74BBB" w:rsidRPr="000C102C" w:rsidRDefault="00F74BBB" w:rsidP="00F74BBB">
      <w:pPr>
        <w:rPr>
          <w:rFonts w:ascii="Calibri" w:hAnsi="Calibri"/>
        </w:rPr>
      </w:pPr>
    </w:p>
    <w:p w:rsidR="00F74BBB" w:rsidRPr="000C102C" w:rsidRDefault="00F74BBB" w:rsidP="00F74BBB">
      <w:pPr>
        <w:rPr>
          <w:rFonts w:ascii="Calibri" w:hAnsi="Calibri"/>
        </w:rPr>
      </w:pP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t xml:space="preserve">Do you agree the revised </w:t>
      </w:r>
      <w:r w:rsidRPr="000C102C">
        <w:rPr>
          <w:rFonts w:ascii="Calibri" w:hAnsi="Calibri"/>
          <w:i/>
        </w:rPr>
        <w:t xml:space="preserve">NPCC Regional Standard Processes Manual </w:t>
      </w:r>
      <w:r w:rsidRPr="000C102C">
        <w:rPr>
          <w:rFonts w:ascii="Calibri" w:hAnsi="Calibri"/>
        </w:rPr>
        <w:t>continues</w:t>
      </w:r>
      <w:r w:rsidRPr="000C102C">
        <w:rPr>
          <w:rFonts w:ascii="Calibri" w:hAnsi="Calibri"/>
          <w:i/>
        </w:rPr>
        <w:t xml:space="preserve"> </w:t>
      </w:r>
      <w:r w:rsidRPr="000C102C">
        <w:rPr>
          <w:rFonts w:ascii="Calibri" w:hAnsi="Calibri"/>
        </w:rPr>
        <w:t>to</w:t>
      </w:r>
      <w:r w:rsidRPr="000C102C">
        <w:rPr>
          <w:rFonts w:ascii="Calibri" w:hAnsi="Calibri"/>
          <w:i/>
        </w:rPr>
        <w:t xml:space="preserve"> </w:t>
      </w:r>
      <w:r w:rsidRPr="000C102C">
        <w:rPr>
          <w:rFonts w:ascii="Calibri" w:hAnsi="Calibri"/>
        </w:rPr>
        <w:t xml:space="preserve">meet the “Inclusive” criteria as outlined above?  If “No”, please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A5541">
        <w:rPr>
          <w:rStyle w:val="BoxText"/>
          <w:rFonts w:ascii="Calibri" w:hAnsi="Calibri"/>
          <w:sz w:val="24"/>
        </w:rPr>
      </w:r>
      <w:r w:rsidR="00EA554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A5541">
        <w:rPr>
          <w:rStyle w:val="BoxText"/>
          <w:rFonts w:ascii="Calibri" w:hAnsi="Calibri"/>
          <w:sz w:val="24"/>
        </w:rPr>
      </w:r>
      <w:r w:rsidR="00EA554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rsidR="00F74BBB" w:rsidRPr="000C102C" w:rsidRDefault="00F74BBB" w:rsidP="00F74BBB">
      <w:pPr>
        <w:pStyle w:val="Bullet"/>
        <w:numPr>
          <w:ilvl w:val="0"/>
          <w:numId w:val="0"/>
        </w:numPr>
        <w:spacing w:before="0" w:after="120"/>
        <w:rPr>
          <w:rFonts w:ascii="Calibri" w:hAnsi="Calibri"/>
          <w:b/>
          <w:sz w:val="24"/>
          <w:szCs w:val="24"/>
        </w:rPr>
      </w:pPr>
    </w:p>
    <w:p w:rsidR="000C102C" w:rsidRDefault="000C102C">
      <w:pPr>
        <w:rPr>
          <w:rFonts w:ascii="Calibri" w:hAnsi="Calibri"/>
        </w:rPr>
      </w:pPr>
      <w:r>
        <w:rPr>
          <w:rFonts w:ascii="Calibri" w:hAnsi="Calibri"/>
        </w:rPr>
        <w:br w:type="page"/>
      </w: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lastRenderedPageBreak/>
        <w:t xml:space="preserve">Do you agree the revised </w:t>
      </w:r>
      <w:r w:rsidRPr="000C102C">
        <w:rPr>
          <w:rFonts w:ascii="Calibri" w:hAnsi="Calibri"/>
          <w:i/>
        </w:rPr>
        <w:t xml:space="preserve">NPCC Regional Standard Processes Manual </w:t>
      </w:r>
      <w:r w:rsidRPr="000C102C">
        <w:rPr>
          <w:rFonts w:ascii="Calibri" w:hAnsi="Calibri"/>
        </w:rPr>
        <w:t xml:space="preserve">continues to meet the “Balanced” criteria as outlined above?  If “No”, please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A5541">
        <w:rPr>
          <w:rStyle w:val="BoxText"/>
          <w:rFonts w:ascii="Calibri" w:hAnsi="Calibri"/>
          <w:sz w:val="24"/>
        </w:rPr>
      </w:r>
      <w:r w:rsidR="00EA554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A5541">
        <w:rPr>
          <w:rStyle w:val="BoxText"/>
          <w:rFonts w:ascii="Calibri" w:hAnsi="Calibri"/>
          <w:sz w:val="24"/>
        </w:rPr>
      </w:r>
      <w:r w:rsidR="00EA554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FA2437" w:rsidRDefault="00F74BBB" w:rsidP="00F74BBB">
      <w:pPr>
        <w:ind w:left="360"/>
        <w:rPr>
          <w:rStyle w:val="BoxText"/>
          <w:rFonts w:ascii="Calibri" w:hAnsi="Calibri"/>
        </w:rPr>
      </w:pPr>
      <w:r w:rsidRPr="00FA2437">
        <w:rPr>
          <w:rStyle w:val="BoxText"/>
          <w:rFonts w:ascii="Calibri" w:hAnsi="Calibri"/>
        </w:rPr>
        <w:t xml:space="preserve">Comments: </w:t>
      </w:r>
      <w:r w:rsidRPr="00FA2437">
        <w:rPr>
          <w:rStyle w:val="BoxText"/>
          <w:rFonts w:ascii="Calibri" w:hAnsi="Calibri"/>
        </w:rPr>
        <w:fldChar w:fldCharType="begin">
          <w:ffData>
            <w:name w:val=""/>
            <w:enabled/>
            <w:calcOnExit w:val="0"/>
            <w:textInput>
              <w:maxLength w:val="80"/>
            </w:textInput>
          </w:ffData>
        </w:fldChar>
      </w:r>
      <w:r w:rsidRPr="00FA2437">
        <w:rPr>
          <w:rStyle w:val="BoxText"/>
          <w:rFonts w:ascii="Calibri" w:hAnsi="Calibri"/>
        </w:rPr>
        <w:instrText xml:space="preserve"> FORMTEXT </w:instrText>
      </w:r>
      <w:r w:rsidRPr="00FA2437">
        <w:rPr>
          <w:rStyle w:val="BoxText"/>
          <w:rFonts w:ascii="Calibri" w:hAnsi="Calibri"/>
        </w:rPr>
      </w:r>
      <w:r w:rsidRPr="00FA2437">
        <w:rPr>
          <w:rStyle w:val="BoxText"/>
          <w:rFonts w:ascii="Calibri" w:hAnsi="Calibri"/>
        </w:rPr>
        <w:fldChar w:fldCharType="separate"/>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hAnsi="Calibri"/>
        </w:rPr>
        <w:fldChar w:fldCharType="end"/>
      </w:r>
    </w:p>
    <w:p w:rsidR="00F74BBB" w:rsidRPr="00FA2437" w:rsidRDefault="00F74BBB" w:rsidP="00F74BBB">
      <w:pPr>
        <w:pStyle w:val="Bullet"/>
        <w:numPr>
          <w:ilvl w:val="0"/>
          <w:numId w:val="0"/>
        </w:numPr>
        <w:spacing w:before="0" w:after="120"/>
        <w:rPr>
          <w:rFonts w:ascii="Calibri" w:hAnsi="Calibri"/>
          <w:b/>
          <w:sz w:val="24"/>
          <w:szCs w:val="24"/>
        </w:rPr>
      </w:pP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t xml:space="preserve">Do you agree the revised </w:t>
      </w:r>
      <w:r w:rsidRPr="000C102C">
        <w:rPr>
          <w:rFonts w:ascii="Calibri" w:hAnsi="Calibri"/>
          <w:i/>
        </w:rPr>
        <w:t xml:space="preserve">NPCC Regional Standard Processes Manual </w:t>
      </w:r>
      <w:r w:rsidRPr="000C102C">
        <w:rPr>
          <w:rFonts w:ascii="Calibri" w:hAnsi="Calibri"/>
        </w:rPr>
        <w:t xml:space="preserve">continues to meet the “Due Process” criteria as outlined above?  If “No”, please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A5541">
        <w:rPr>
          <w:rStyle w:val="BoxText"/>
          <w:rFonts w:ascii="Calibri" w:hAnsi="Calibri"/>
          <w:sz w:val="24"/>
        </w:rPr>
      </w:r>
      <w:r w:rsidR="00EA554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A5541">
        <w:rPr>
          <w:rStyle w:val="BoxText"/>
          <w:rFonts w:ascii="Calibri" w:hAnsi="Calibri"/>
          <w:sz w:val="24"/>
        </w:rPr>
      </w:r>
      <w:r w:rsidR="00EA554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rsidR="00F74BBB" w:rsidRPr="000C102C" w:rsidRDefault="00F74BBB" w:rsidP="00F74BBB">
      <w:pPr>
        <w:rPr>
          <w:rFonts w:ascii="Calibri" w:hAnsi="Calibri"/>
        </w:rPr>
      </w:pP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t xml:space="preserve">Do you agree the revised </w:t>
      </w:r>
      <w:r w:rsidRPr="000C102C">
        <w:rPr>
          <w:rFonts w:ascii="Calibri" w:hAnsi="Calibri"/>
          <w:i/>
        </w:rPr>
        <w:t xml:space="preserve">NPCC Regional Standard Processes Manual </w:t>
      </w:r>
      <w:r w:rsidRPr="000C102C">
        <w:rPr>
          <w:rFonts w:ascii="Calibri" w:hAnsi="Calibri"/>
        </w:rPr>
        <w:t xml:space="preserve">continues to meet the “Transparent” criteria as outlined above?  If “No”, please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A5541">
        <w:rPr>
          <w:rStyle w:val="BoxText"/>
          <w:rFonts w:ascii="Calibri" w:hAnsi="Calibri"/>
          <w:sz w:val="24"/>
        </w:rPr>
      </w:r>
      <w:r w:rsidR="00EA554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A5541">
        <w:rPr>
          <w:rStyle w:val="BoxText"/>
          <w:rFonts w:ascii="Calibri" w:hAnsi="Calibri"/>
          <w:sz w:val="24"/>
        </w:rPr>
      </w:r>
      <w:r w:rsidR="00EA554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rsidR="00F74BBB" w:rsidRPr="000C102C" w:rsidRDefault="00F74BBB" w:rsidP="0073546A"/>
    <w:sectPr w:rsidR="00F74BBB" w:rsidRPr="000C102C"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2D" w:rsidRDefault="00582C2D">
      <w:r>
        <w:separator/>
      </w:r>
    </w:p>
  </w:endnote>
  <w:endnote w:type="continuationSeparator" w:id="0">
    <w:p w:rsidR="00582C2D" w:rsidRDefault="0058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Pr="00855BA8" w:rsidRDefault="008D18A8" w:rsidP="00575783">
    <w:pPr>
      <w:pStyle w:val="Footer"/>
      <w:tabs>
        <w:tab w:val="clear" w:pos="10354"/>
        <w:tab w:val="right" w:pos="10350"/>
      </w:tabs>
      <w:ind w:left="0" w:right="18"/>
    </w:pPr>
    <w:r>
      <w:t>Unofficial Comment Form</w:t>
    </w:r>
    <w:r>
      <w:br/>
    </w:r>
    <w:r w:rsidR="00F74BBB">
      <w:t>NPCC Standard Process</w:t>
    </w:r>
    <w:r w:rsidR="00EA5541">
      <w:t>es</w:t>
    </w:r>
    <w:r w:rsidR="00F74BBB">
      <w:t xml:space="preserve"> Manual</w:t>
    </w:r>
    <w:r w:rsidR="000C102C">
      <w:t xml:space="preserve"> | March 2014</w:t>
    </w:r>
    <w:r>
      <w:tab/>
    </w:r>
    <w:r w:rsidR="00CC5497">
      <w:fldChar w:fldCharType="begin"/>
    </w:r>
    <w:r w:rsidR="00CC5497">
      <w:instrText xml:space="preserve"> PAGE </w:instrText>
    </w:r>
    <w:r w:rsidR="00CC5497">
      <w:fldChar w:fldCharType="separate"/>
    </w:r>
    <w:r w:rsidR="00EA5541">
      <w:rPr>
        <w:noProof/>
      </w:rPr>
      <w:t>3</w:t>
    </w:r>
    <w:r w:rsidR="00CC54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2D" w:rsidRDefault="00582C2D">
      <w:r>
        <w:separator/>
      </w:r>
    </w:p>
  </w:footnote>
  <w:footnote w:type="continuationSeparator" w:id="0">
    <w:p w:rsidR="00582C2D" w:rsidRDefault="0058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p w:rsidR="008D18A8" w:rsidRDefault="008D18A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nsid w:val="783F4B0A"/>
    <w:multiLevelType w:val="singleLevel"/>
    <w:tmpl w:val="0409000F"/>
    <w:lvl w:ilvl="0">
      <w:start w:val="1"/>
      <w:numFmt w:val="decimal"/>
      <w:lvlText w:val="%1."/>
      <w:lvlJc w:val="left"/>
      <w:pPr>
        <w:tabs>
          <w:tab w:val="num" w:pos="720"/>
        </w:tabs>
        <w:ind w:left="720" w:hanging="360"/>
      </w:pPr>
    </w:lvl>
  </w:abstractNum>
  <w:num w:numId="1">
    <w:abstractNumId w:val="22"/>
  </w:num>
  <w:num w:numId="2">
    <w:abstractNumId w:val="12"/>
  </w:num>
  <w:num w:numId="3">
    <w:abstractNumId w:val="23"/>
  </w:num>
  <w:num w:numId="4">
    <w:abstractNumId w:val="18"/>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1"/>
  </w:num>
  <w:num w:numId="20">
    <w:abstractNumId w:val="21"/>
  </w:num>
  <w:num w:numId="21">
    <w:abstractNumId w:val="15"/>
  </w:num>
  <w:num w:numId="22">
    <w:abstractNumId w:val="10"/>
  </w:num>
  <w:num w:numId="23">
    <w:abstractNumId w:val="13"/>
  </w:num>
  <w:num w:numId="24">
    <w:abstractNumId w:val="20"/>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27C2"/>
    <w:rsid w:val="000067C8"/>
    <w:rsid w:val="00007327"/>
    <w:rsid w:val="00010C69"/>
    <w:rsid w:val="00011D42"/>
    <w:rsid w:val="0001204C"/>
    <w:rsid w:val="000150B3"/>
    <w:rsid w:val="000334DF"/>
    <w:rsid w:val="00060E18"/>
    <w:rsid w:val="000675F9"/>
    <w:rsid w:val="00070832"/>
    <w:rsid w:val="000A70BC"/>
    <w:rsid w:val="000B179B"/>
    <w:rsid w:val="000B36CB"/>
    <w:rsid w:val="000B49E3"/>
    <w:rsid w:val="000B7A04"/>
    <w:rsid w:val="000C102C"/>
    <w:rsid w:val="000D7162"/>
    <w:rsid w:val="000D7AF2"/>
    <w:rsid w:val="000E3AB0"/>
    <w:rsid w:val="000F2177"/>
    <w:rsid w:val="000F4C80"/>
    <w:rsid w:val="00102A01"/>
    <w:rsid w:val="00104317"/>
    <w:rsid w:val="00132E88"/>
    <w:rsid w:val="00132F02"/>
    <w:rsid w:val="001346AA"/>
    <w:rsid w:val="00136931"/>
    <w:rsid w:val="00154798"/>
    <w:rsid w:val="001574EA"/>
    <w:rsid w:val="00162ACA"/>
    <w:rsid w:val="00163562"/>
    <w:rsid w:val="00176A28"/>
    <w:rsid w:val="00182CAA"/>
    <w:rsid w:val="001859A9"/>
    <w:rsid w:val="001A2F75"/>
    <w:rsid w:val="001A6FC8"/>
    <w:rsid w:val="001A7B2D"/>
    <w:rsid w:val="001C21A7"/>
    <w:rsid w:val="001C30A7"/>
    <w:rsid w:val="001D03F8"/>
    <w:rsid w:val="001D47FD"/>
    <w:rsid w:val="001D6D19"/>
    <w:rsid w:val="001E232D"/>
    <w:rsid w:val="001E6782"/>
    <w:rsid w:val="001E7AF6"/>
    <w:rsid w:val="002038BA"/>
    <w:rsid w:val="00212C02"/>
    <w:rsid w:val="002179F4"/>
    <w:rsid w:val="00224163"/>
    <w:rsid w:val="00262A2F"/>
    <w:rsid w:val="0027268C"/>
    <w:rsid w:val="00276174"/>
    <w:rsid w:val="00276F66"/>
    <w:rsid w:val="00283FB4"/>
    <w:rsid w:val="002852E0"/>
    <w:rsid w:val="002B4634"/>
    <w:rsid w:val="002C11E1"/>
    <w:rsid w:val="002C6E45"/>
    <w:rsid w:val="002C7D6F"/>
    <w:rsid w:val="002D48A8"/>
    <w:rsid w:val="002F2BFE"/>
    <w:rsid w:val="003075F3"/>
    <w:rsid w:val="003134D1"/>
    <w:rsid w:val="00331191"/>
    <w:rsid w:val="003447B5"/>
    <w:rsid w:val="0035408A"/>
    <w:rsid w:val="00354DE9"/>
    <w:rsid w:val="00366A96"/>
    <w:rsid w:val="00371E05"/>
    <w:rsid w:val="003818FC"/>
    <w:rsid w:val="0038676B"/>
    <w:rsid w:val="0039275D"/>
    <w:rsid w:val="00395784"/>
    <w:rsid w:val="003A039D"/>
    <w:rsid w:val="003A2C17"/>
    <w:rsid w:val="003C0FD0"/>
    <w:rsid w:val="003C2871"/>
    <w:rsid w:val="003C40A4"/>
    <w:rsid w:val="003D3010"/>
    <w:rsid w:val="003E116D"/>
    <w:rsid w:val="003E1C41"/>
    <w:rsid w:val="003F78BD"/>
    <w:rsid w:val="0040795F"/>
    <w:rsid w:val="00411B23"/>
    <w:rsid w:val="0042088D"/>
    <w:rsid w:val="00430CEC"/>
    <w:rsid w:val="00456B99"/>
    <w:rsid w:val="004631BF"/>
    <w:rsid w:val="004739A3"/>
    <w:rsid w:val="004800C7"/>
    <w:rsid w:val="004859C6"/>
    <w:rsid w:val="004864EF"/>
    <w:rsid w:val="00487B7F"/>
    <w:rsid w:val="004A0470"/>
    <w:rsid w:val="004A28E7"/>
    <w:rsid w:val="004A7BAA"/>
    <w:rsid w:val="004B480D"/>
    <w:rsid w:val="004B486A"/>
    <w:rsid w:val="004B7DE3"/>
    <w:rsid w:val="004D0586"/>
    <w:rsid w:val="004D2858"/>
    <w:rsid w:val="004D3EC5"/>
    <w:rsid w:val="004E7B5C"/>
    <w:rsid w:val="004F74C6"/>
    <w:rsid w:val="00510652"/>
    <w:rsid w:val="005240B5"/>
    <w:rsid w:val="005316C6"/>
    <w:rsid w:val="005316F3"/>
    <w:rsid w:val="00545613"/>
    <w:rsid w:val="00554CD1"/>
    <w:rsid w:val="00555F79"/>
    <w:rsid w:val="00572B40"/>
    <w:rsid w:val="00573832"/>
    <w:rsid w:val="00575783"/>
    <w:rsid w:val="00582C2D"/>
    <w:rsid w:val="00584F6D"/>
    <w:rsid w:val="00591CE2"/>
    <w:rsid w:val="00597D63"/>
    <w:rsid w:val="005A2920"/>
    <w:rsid w:val="005A721A"/>
    <w:rsid w:val="005B7382"/>
    <w:rsid w:val="005C2683"/>
    <w:rsid w:val="005D3F72"/>
    <w:rsid w:val="005E6F5D"/>
    <w:rsid w:val="00631174"/>
    <w:rsid w:val="00652754"/>
    <w:rsid w:val="00673757"/>
    <w:rsid w:val="00676409"/>
    <w:rsid w:val="00685D35"/>
    <w:rsid w:val="00692F16"/>
    <w:rsid w:val="006935E7"/>
    <w:rsid w:val="00694CD1"/>
    <w:rsid w:val="006B0112"/>
    <w:rsid w:val="006B3EC7"/>
    <w:rsid w:val="006C00F5"/>
    <w:rsid w:val="006C1F78"/>
    <w:rsid w:val="006E4ED6"/>
    <w:rsid w:val="006E67B7"/>
    <w:rsid w:val="006F6DD1"/>
    <w:rsid w:val="00723EC7"/>
    <w:rsid w:val="007254EA"/>
    <w:rsid w:val="00733724"/>
    <w:rsid w:val="0073546A"/>
    <w:rsid w:val="00735687"/>
    <w:rsid w:val="0074626C"/>
    <w:rsid w:val="0074686C"/>
    <w:rsid w:val="00760B1C"/>
    <w:rsid w:val="00784EFD"/>
    <w:rsid w:val="00791651"/>
    <w:rsid w:val="007A5C7E"/>
    <w:rsid w:val="007B299C"/>
    <w:rsid w:val="007C12E8"/>
    <w:rsid w:val="007C1AEF"/>
    <w:rsid w:val="007D26EB"/>
    <w:rsid w:val="007D74C1"/>
    <w:rsid w:val="007E0028"/>
    <w:rsid w:val="007E6AF1"/>
    <w:rsid w:val="007F057D"/>
    <w:rsid w:val="00806C87"/>
    <w:rsid w:val="0084339F"/>
    <w:rsid w:val="00844209"/>
    <w:rsid w:val="00850CD0"/>
    <w:rsid w:val="00850F83"/>
    <w:rsid w:val="008537AD"/>
    <w:rsid w:val="008542FC"/>
    <w:rsid w:val="00855BA8"/>
    <w:rsid w:val="008632DE"/>
    <w:rsid w:val="00863B4F"/>
    <w:rsid w:val="008866E7"/>
    <w:rsid w:val="008B70E1"/>
    <w:rsid w:val="008C1A0A"/>
    <w:rsid w:val="008C2858"/>
    <w:rsid w:val="008C5A4A"/>
    <w:rsid w:val="008D18A8"/>
    <w:rsid w:val="008D532D"/>
    <w:rsid w:val="008D69AB"/>
    <w:rsid w:val="00905A97"/>
    <w:rsid w:val="00905DC1"/>
    <w:rsid w:val="0091530F"/>
    <w:rsid w:val="009218CA"/>
    <w:rsid w:val="00952EA3"/>
    <w:rsid w:val="00966208"/>
    <w:rsid w:val="009838D6"/>
    <w:rsid w:val="00990DAF"/>
    <w:rsid w:val="009A3624"/>
    <w:rsid w:val="009B13D5"/>
    <w:rsid w:val="009C211C"/>
    <w:rsid w:val="009C777F"/>
    <w:rsid w:val="00A065D0"/>
    <w:rsid w:val="00A159B9"/>
    <w:rsid w:val="00A31945"/>
    <w:rsid w:val="00A35DA7"/>
    <w:rsid w:val="00A62A66"/>
    <w:rsid w:val="00A6738A"/>
    <w:rsid w:val="00A8535E"/>
    <w:rsid w:val="00A90B26"/>
    <w:rsid w:val="00A91FB4"/>
    <w:rsid w:val="00A92B1C"/>
    <w:rsid w:val="00AA13DB"/>
    <w:rsid w:val="00AA5C36"/>
    <w:rsid w:val="00AC075B"/>
    <w:rsid w:val="00AC0C35"/>
    <w:rsid w:val="00AC36AD"/>
    <w:rsid w:val="00AC42DA"/>
    <w:rsid w:val="00AC66F0"/>
    <w:rsid w:val="00AD1865"/>
    <w:rsid w:val="00AD3B11"/>
    <w:rsid w:val="00B12ABE"/>
    <w:rsid w:val="00B146D4"/>
    <w:rsid w:val="00B16914"/>
    <w:rsid w:val="00B16DB6"/>
    <w:rsid w:val="00B36D07"/>
    <w:rsid w:val="00B375B5"/>
    <w:rsid w:val="00B67A92"/>
    <w:rsid w:val="00B735AC"/>
    <w:rsid w:val="00B86150"/>
    <w:rsid w:val="00B90D2E"/>
    <w:rsid w:val="00B95513"/>
    <w:rsid w:val="00BA34E0"/>
    <w:rsid w:val="00BA471B"/>
    <w:rsid w:val="00BA4BD3"/>
    <w:rsid w:val="00BA5727"/>
    <w:rsid w:val="00BB5D55"/>
    <w:rsid w:val="00BE5580"/>
    <w:rsid w:val="00BF68F0"/>
    <w:rsid w:val="00C06FBE"/>
    <w:rsid w:val="00C31EA1"/>
    <w:rsid w:val="00C36DA2"/>
    <w:rsid w:val="00C448AE"/>
    <w:rsid w:val="00C64E95"/>
    <w:rsid w:val="00C65329"/>
    <w:rsid w:val="00C73EF2"/>
    <w:rsid w:val="00C802A9"/>
    <w:rsid w:val="00C84D89"/>
    <w:rsid w:val="00C96AC8"/>
    <w:rsid w:val="00C97D29"/>
    <w:rsid w:val="00CA19C1"/>
    <w:rsid w:val="00CA232D"/>
    <w:rsid w:val="00CA401C"/>
    <w:rsid w:val="00CB54F5"/>
    <w:rsid w:val="00CB790E"/>
    <w:rsid w:val="00CC04D5"/>
    <w:rsid w:val="00CC5497"/>
    <w:rsid w:val="00CC7BE7"/>
    <w:rsid w:val="00CF6E4A"/>
    <w:rsid w:val="00D1054D"/>
    <w:rsid w:val="00D225E0"/>
    <w:rsid w:val="00D228D6"/>
    <w:rsid w:val="00D31B2F"/>
    <w:rsid w:val="00D35D48"/>
    <w:rsid w:val="00D56EBF"/>
    <w:rsid w:val="00D5715F"/>
    <w:rsid w:val="00D633CE"/>
    <w:rsid w:val="00D71B57"/>
    <w:rsid w:val="00D7715A"/>
    <w:rsid w:val="00D8646B"/>
    <w:rsid w:val="00D9120D"/>
    <w:rsid w:val="00D9210B"/>
    <w:rsid w:val="00D92883"/>
    <w:rsid w:val="00D933A3"/>
    <w:rsid w:val="00D95162"/>
    <w:rsid w:val="00D9670F"/>
    <w:rsid w:val="00D96A22"/>
    <w:rsid w:val="00DA634C"/>
    <w:rsid w:val="00DB62EC"/>
    <w:rsid w:val="00DB7C23"/>
    <w:rsid w:val="00DC4181"/>
    <w:rsid w:val="00DC4D2B"/>
    <w:rsid w:val="00DC63DB"/>
    <w:rsid w:val="00DC6B8D"/>
    <w:rsid w:val="00DD6D50"/>
    <w:rsid w:val="00DD788A"/>
    <w:rsid w:val="00DE6954"/>
    <w:rsid w:val="00DE7AE2"/>
    <w:rsid w:val="00E00283"/>
    <w:rsid w:val="00E01E0B"/>
    <w:rsid w:val="00E01E63"/>
    <w:rsid w:val="00E202F4"/>
    <w:rsid w:val="00E318B9"/>
    <w:rsid w:val="00E43401"/>
    <w:rsid w:val="00E43A0D"/>
    <w:rsid w:val="00E575A0"/>
    <w:rsid w:val="00E5762D"/>
    <w:rsid w:val="00E64EF0"/>
    <w:rsid w:val="00E6512A"/>
    <w:rsid w:val="00E6626D"/>
    <w:rsid w:val="00E709AD"/>
    <w:rsid w:val="00E760BE"/>
    <w:rsid w:val="00E806C3"/>
    <w:rsid w:val="00E859C7"/>
    <w:rsid w:val="00E936E9"/>
    <w:rsid w:val="00EA01C2"/>
    <w:rsid w:val="00EA11D3"/>
    <w:rsid w:val="00EA12C6"/>
    <w:rsid w:val="00EA5541"/>
    <w:rsid w:val="00EB33AC"/>
    <w:rsid w:val="00EC23E0"/>
    <w:rsid w:val="00ED5673"/>
    <w:rsid w:val="00ED58BF"/>
    <w:rsid w:val="00EE4C1E"/>
    <w:rsid w:val="00EF6F41"/>
    <w:rsid w:val="00F006EF"/>
    <w:rsid w:val="00F07493"/>
    <w:rsid w:val="00F07A58"/>
    <w:rsid w:val="00F31926"/>
    <w:rsid w:val="00F55DCC"/>
    <w:rsid w:val="00F655D5"/>
    <w:rsid w:val="00F66E8B"/>
    <w:rsid w:val="00F6772B"/>
    <w:rsid w:val="00F7187A"/>
    <w:rsid w:val="00F74BBB"/>
    <w:rsid w:val="00F7641D"/>
    <w:rsid w:val="00F8047C"/>
    <w:rsid w:val="00F8146F"/>
    <w:rsid w:val="00F82125"/>
    <w:rsid w:val="00F96528"/>
    <w:rsid w:val="00FA4BE5"/>
    <w:rsid w:val="00FA5D71"/>
    <w:rsid w:val="00FB3453"/>
    <w:rsid w:val="00FB5404"/>
    <w:rsid w:val="00FC2075"/>
    <w:rsid w:val="00FC26F4"/>
    <w:rsid w:val="00FC3D2E"/>
    <w:rsid w:val="00FC72E9"/>
    <w:rsid w:val="00FC7B36"/>
    <w:rsid w:val="00FD74B7"/>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2 Char,Footnote Text Char Char1 Char,fn Char Char,Footnote Text Char1 Char2 Char,Footnote Text Char Char Char1 Char,Footnote Text Char1 Char Char1 Char,Footnote Text Char Char Char Char Char,fn Char1,fn"/>
    <w:basedOn w:val="Normal"/>
    <w:link w:val="FootnoteTextChar"/>
    <w:semiHidden/>
    <w:unhideWhenUsed/>
    <w:rsid w:val="005B7382"/>
    <w:rPr>
      <w:sz w:val="18"/>
    </w:rPr>
  </w:style>
  <w:style w:type="character" w:customStyle="1" w:styleId="FootnoteTextChar">
    <w:name w:val="Footnote Text Char"/>
    <w:aliases w:val="Footnote Text Char2 Char Char1,Footnote Text Char Char1 Char Char1,fn Char Char Char1,Footnote Text Char1 Char2 Char Char1,Footnote Text Char Char Char1 Char Char1,Footnote Text Char1 Char Char1 Char Char1,fn Char1 Char1,fn Char2"/>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F07A58"/>
    <w:rPr>
      <w:vertAlign w:val="superscript"/>
    </w:rPr>
  </w:style>
  <w:style w:type="paragraph" w:customStyle="1" w:styleId="Heading">
    <w:name w:val="Heading"/>
    <w:basedOn w:val="Normal"/>
    <w:rsid w:val="00F74BBB"/>
    <w:pPr>
      <w:spacing w:before="480" w:after="60"/>
    </w:pPr>
    <w:rPr>
      <w:rFonts w:ascii="Tahoma" w:hAnsi="Tahoma"/>
      <w:b/>
      <w:bCs/>
      <w:sz w:val="28"/>
      <w:szCs w:val="20"/>
    </w:rPr>
  </w:style>
  <w:style w:type="character" w:customStyle="1" w:styleId="BoxText">
    <w:name w:val="Box Text"/>
    <w:basedOn w:val="DefaultParagraphFont"/>
    <w:rsid w:val="00F74BBB"/>
    <w:rPr>
      <w:rFonts w:ascii="Arial" w:hAnsi="Arial"/>
      <w:sz w:val="20"/>
    </w:rPr>
  </w:style>
  <w:style w:type="paragraph" w:customStyle="1" w:styleId="Bullet">
    <w:name w:val="Bullet"/>
    <w:basedOn w:val="Normal"/>
    <w:rsid w:val="00F74BBB"/>
    <w:pPr>
      <w:numPr>
        <w:numId w:val="25"/>
      </w:numPr>
      <w:spacing w:before="120"/>
      <w:ind w:left="1080"/>
    </w:pPr>
    <w:rPr>
      <w:rFonts w:ascii="Times New Roman" w:hAnsi="Times New Roman"/>
      <w:sz w:val="22"/>
      <w:szCs w:val="20"/>
    </w:rPr>
  </w:style>
  <w:style w:type="character" w:customStyle="1" w:styleId="FootnoteTextChar1">
    <w:name w:val="Footnote Text Char1"/>
    <w:aliases w:val="Footnote Text Char2 Char Char,Footnote Text Char Char1 Char Char,fn Char Char Char,Footnote Text Char1 Char2 Char Char,Footnote Text Char Char Char1 Char Char,Footnote Text Char1 Char Char1 Char Char,fn Char1 Char,fn Char"/>
    <w:basedOn w:val="DefaultParagraphFont"/>
    <w:semiHidden/>
    <w:rsid w:val="00F7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247">
      <w:bodyDiv w:val="1"/>
      <w:marLeft w:val="0"/>
      <w:marRight w:val="0"/>
      <w:marTop w:val="0"/>
      <w:marBottom w:val="0"/>
      <w:divBdr>
        <w:top w:val="none" w:sz="0" w:space="0" w:color="auto"/>
        <w:left w:val="none" w:sz="0" w:space="0" w:color="auto"/>
        <w:bottom w:val="none" w:sz="0" w:space="0" w:color="auto"/>
        <w:right w:val="none" w:sz="0" w:space="0" w:color="auto"/>
      </w:divBdr>
      <w:divsChild>
        <w:div w:id="1593009934">
          <w:marLeft w:val="0"/>
          <w:marRight w:val="0"/>
          <w:marTop w:val="0"/>
          <w:marBottom w:val="0"/>
          <w:divBdr>
            <w:top w:val="none" w:sz="0" w:space="0" w:color="auto"/>
            <w:left w:val="none" w:sz="0" w:space="0" w:color="auto"/>
            <w:bottom w:val="none" w:sz="0" w:space="0" w:color="auto"/>
            <w:right w:val="none" w:sz="0" w:space="0" w:color="auto"/>
          </w:divBdr>
          <w:divsChild>
            <w:div w:id="2076732729">
              <w:marLeft w:val="0"/>
              <w:marRight w:val="0"/>
              <w:marTop w:val="0"/>
              <w:marBottom w:val="0"/>
              <w:divBdr>
                <w:top w:val="single" w:sz="6" w:space="0" w:color="808080"/>
                <w:left w:val="single" w:sz="6" w:space="0" w:color="808080"/>
                <w:bottom w:val="single" w:sz="6" w:space="0" w:color="808080"/>
                <w:right w:val="single" w:sz="6" w:space="0" w:color="808080"/>
              </w:divBdr>
              <w:divsChild>
                <w:div w:id="1608082419">
                  <w:marLeft w:val="0"/>
                  <w:marRight w:val="0"/>
                  <w:marTop w:val="0"/>
                  <w:marBottom w:val="0"/>
                  <w:divBdr>
                    <w:top w:val="single" w:sz="6" w:space="0" w:color="C0C0C0"/>
                    <w:left w:val="single" w:sz="6" w:space="0" w:color="C0C0C0"/>
                    <w:bottom w:val="single" w:sz="6" w:space="0" w:color="C0C0C0"/>
                    <w:right w:val="single" w:sz="6" w:space="0" w:color="C0C0C0"/>
                  </w:divBdr>
                  <w:divsChild>
                    <w:div w:id="247423315">
                      <w:marLeft w:val="0"/>
                      <w:marRight w:val="0"/>
                      <w:marTop w:val="0"/>
                      <w:marBottom w:val="0"/>
                      <w:divBdr>
                        <w:top w:val="none" w:sz="0" w:space="0" w:color="auto"/>
                        <w:left w:val="none" w:sz="0" w:space="0" w:color="auto"/>
                        <w:bottom w:val="none" w:sz="0" w:space="0" w:color="auto"/>
                        <w:right w:val="none" w:sz="0" w:space="0" w:color="auto"/>
                      </w:divBdr>
                      <w:divsChild>
                        <w:div w:id="1994940777">
                          <w:marLeft w:val="1"/>
                          <w:marRight w:val="1"/>
                          <w:marTop w:val="0"/>
                          <w:marBottom w:val="0"/>
                          <w:divBdr>
                            <w:top w:val="none" w:sz="0" w:space="0" w:color="auto"/>
                            <w:left w:val="none" w:sz="0" w:space="0" w:color="auto"/>
                            <w:bottom w:val="none" w:sz="0" w:space="0" w:color="auto"/>
                            <w:right w:val="none" w:sz="0" w:space="0" w:color="auto"/>
                          </w:divBdr>
                          <w:divsChild>
                            <w:div w:id="1314336110">
                              <w:marLeft w:val="0"/>
                              <w:marRight w:val="1"/>
                              <w:marTop w:val="0"/>
                              <w:marBottom w:val="0"/>
                              <w:divBdr>
                                <w:top w:val="single" w:sz="2" w:space="1" w:color="808080"/>
                                <w:left w:val="single" w:sz="2" w:space="1" w:color="808080"/>
                                <w:bottom w:val="single" w:sz="2" w:space="1" w:color="808080"/>
                                <w:right w:val="single" w:sz="2" w:space="1" w:color="808080"/>
                              </w:divBdr>
                              <w:divsChild>
                                <w:div w:id="1815757130">
                                  <w:marLeft w:val="0"/>
                                  <w:marRight w:val="0"/>
                                  <w:marTop w:val="0"/>
                                  <w:marBottom w:val="0"/>
                                  <w:divBdr>
                                    <w:top w:val="none" w:sz="0" w:space="0" w:color="auto"/>
                                    <w:left w:val="none" w:sz="0" w:space="0" w:color="auto"/>
                                    <w:bottom w:val="none" w:sz="0" w:space="0" w:color="auto"/>
                                    <w:right w:val="none" w:sz="0" w:space="0" w:color="auto"/>
                                  </w:divBdr>
                                  <w:divsChild>
                                    <w:div w:id="811795647">
                                      <w:marLeft w:val="0"/>
                                      <w:marRight w:val="0"/>
                                      <w:marTop w:val="0"/>
                                      <w:marBottom w:val="0"/>
                                      <w:divBdr>
                                        <w:top w:val="none" w:sz="0" w:space="0" w:color="auto"/>
                                        <w:left w:val="none" w:sz="0" w:space="0" w:color="auto"/>
                                        <w:bottom w:val="none" w:sz="0" w:space="0" w:color="auto"/>
                                        <w:right w:val="none" w:sz="0" w:space="0" w:color="auto"/>
                                      </w:divBdr>
                                    </w:div>
                                    <w:div w:id="2020153579">
                                      <w:marLeft w:val="0"/>
                                      <w:marRight w:val="0"/>
                                      <w:marTop w:val="0"/>
                                      <w:marBottom w:val="0"/>
                                      <w:divBdr>
                                        <w:top w:val="none" w:sz="0" w:space="0" w:color="auto"/>
                                        <w:left w:val="none" w:sz="0" w:space="0" w:color="auto"/>
                                        <w:bottom w:val="none" w:sz="0" w:space="0" w:color="auto"/>
                                        <w:right w:val="none" w:sz="0" w:space="0" w:color="auto"/>
                                      </w:divBdr>
                                      <w:divsChild>
                                        <w:div w:id="56584432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a.hussey@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1c429ebfe5c846e98697a910ec5279f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comm/SC/Documents/Appendix_3A_StandardsProcessesManual.pdf"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Pages/RegionalReliabilityStandardsUnderDevelopment.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A572A-C591-4A0B-970A-34970337E1AB}"/>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734A61E3-987E-4207-97A6-24BD48CB11ED}"/>
</file>

<file path=customXml/itemProps5.xml><?xml version="1.0" encoding="utf-8"?>
<ds:datastoreItem xmlns:ds="http://schemas.openxmlformats.org/officeDocument/2006/customXml" ds:itemID="{C578F084-81B3-4222-BD7A-51BF3266A2AB}"/>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4575</Characters>
  <Application>Microsoft Office Word</Application>
  <DocSecurity>0</DocSecurity>
  <Lines>127</Lines>
  <Paragraphs>74</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2014-03-21T16:57:00Z</dcterms:created>
  <dcterms:modified xsi:type="dcterms:W3CDTF">2014-03-24T16:42:00Z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Document Category">
    <vt:lpwstr>Template</vt:lpwstr>
  </property>
  <property fmtid="{D5CDD505-2E9C-101B-9397-08002B2CF9AE}" pid="4" name="_dlc_DocIdItemGuid">
    <vt:lpwstr>875cf84e-866c-4fc2-860e-40ae83b576c5</vt:lpwstr>
  </property>
  <property fmtid="{D5CDD505-2E9C-101B-9397-08002B2CF9AE}" pid="5" name="Order">
    <vt:r8>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