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6A85" w14:textId="7A6F8D2B" w:rsidR="00BA0057" w:rsidRPr="00BA0057" w:rsidRDefault="00BA0057" w:rsidP="00BA0057">
      <w:pPr>
        <w:rPr>
          <w:rFonts w:ascii="Tahoma" w:hAnsi="Tahoma"/>
          <w:color w:val="204C81"/>
          <w:sz w:val="32"/>
          <w:szCs w:val="20"/>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00A815F1">
        <w:rPr>
          <w:rFonts w:ascii="Tahoma" w:hAnsi="Tahoma"/>
          <w:bCs/>
          <w:color w:val="204C81"/>
          <w:sz w:val="36"/>
          <w:szCs w:val="36"/>
        </w:rPr>
        <w:t>Regional Reliability Standard</w:t>
      </w:r>
      <w:r w:rsidR="00DD09CB">
        <w:rPr>
          <w:rFonts w:ascii="Tahoma" w:hAnsi="Tahoma"/>
          <w:bCs/>
          <w:color w:val="204C81"/>
          <w:sz w:val="36"/>
          <w:szCs w:val="36"/>
        </w:rPr>
        <w:t xml:space="preserve"> | PRC-006-NPCC-2</w:t>
      </w:r>
      <w:r w:rsidR="00632127">
        <w:rPr>
          <w:rFonts w:ascii="Tahoma" w:hAnsi="Tahoma"/>
          <w:color w:val="204C81"/>
          <w:sz w:val="36"/>
          <w:szCs w:val="36"/>
        </w:rPr>
        <w:t xml:space="preserve"> </w:t>
      </w:r>
    </w:p>
    <w:p w14:paraId="1D6F3554" w14:textId="77777777" w:rsidR="00D933A3" w:rsidRDefault="00D933A3" w:rsidP="00FE70BB">
      <w:pPr>
        <w:pStyle w:val="DocumentSubtitle"/>
      </w:pPr>
      <w:r w:rsidRPr="00687867">
        <w:t xml:space="preserve"> </w:t>
      </w:r>
    </w:p>
    <w:p w14:paraId="25D46FA4" w14:textId="0CEF263C" w:rsidR="004B2D31" w:rsidRDefault="00BA0057" w:rsidP="00BA0057">
      <w:pPr>
        <w:rPr>
          <w:rFonts w:ascii="Calibri" w:hAnsi="Calibri"/>
          <w:bCs/>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2" w:history="1">
        <w:r w:rsidRPr="00BA0057">
          <w:rPr>
            <w:rFonts w:ascii="Calibri" w:hAnsi="Calibri"/>
            <w:color w:val="0000FF"/>
            <w:u w:val="single"/>
          </w:rPr>
          <w:t>electronic form</w:t>
        </w:r>
      </w:hyperlink>
      <w:r w:rsidR="007277E2">
        <w:rPr>
          <w:rFonts w:ascii="Calibri" w:hAnsi="Calibri"/>
        </w:rPr>
        <w:t xml:space="preserve"> to submit comments on</w:t>
      </w:r>
      <w:r w:rsidRPr="00BA0057">
        <w:rPr>
          <w:rFonts w:ascii="Calibri" w:hAnsi="Calibri"/>
        </w:rPr>
        <w:t xml:space="preserve"> Regional Reliability Standard</w:t>
      </w:r>
      <w:r w:rsidR="003E57F0">
        <w:rPr>
          <w:rFonts w:ascii="Calibri" w:hAnsi="Calibri"/>
        </w:rPr>
        <w:t xml:space="preserve"> </w:t>
      </w:r>
      <w:r w:rsidR="00DD09CB">
        <w:rPr>
          <w:rFonts w:ascii="Calibri" w:hAnsi="Calibri"/>
          <w:b/>
        </w:rPr>
        <w:t>PRC-006-NPCC-2 – Automatic Underfrequency Load Shedding</w:t>
      </w:r>
      <w:r w:rsidR="00EF1D2A">
        <w:rPr>
          <w:rFonts w:ascii="Calibri" w:hAnsi="Calibri"/>
          <w:b/>
          <w:bCs/>
        </w:rPr>
        <w:t>.</w:t>
      </w:r>
      <w:r w:rsidR="006C02AF">
        <w:rPr>
          <w:rFonts w:ascii="Calibri" w:hAnsi="Calibri"/>
          <w:b/>
          <w:bCs/>
        </w:rPr>
        <w:t xml:space="preserve"> </w:t>
      </w:r>
      <w:r w:rsidR="008D0868" w:rsidRPr="008D0868">
        <w:rPr>
          <w:rFonts w:ascii="Calibri" w:hAnsi="Calibri"/>
          <w:bCs/>
        </w:rPr>
        <w:t xml:space="preserve">The form must be submitted by </w:t>
      </w:r>
      <w:r w:rsidR="008D0868" w:rsidRPr="008D0868">
        <w:rPr>
          <w:rFonts w:ascii="Calibri" w:hAnsi="Calibri"/>
          <w:b/>
          <w:bCs/>
        </w:rPr>
        <w:t xml:space="preserve">8 p.m. Eastern, </w:t>
      </w:r>
      <w:r w:rsidR="00DD09CB">
        <w:rPr>
          <w:rFonts w:ascii="Calibri" w:hAnsi="Calibri"/>
          <w:b/>
          <w:bCs/>
        </w:rPr>
        <w:t>Friday, Jun</w:t>
      </w:r>
      <w:r w:rsidR="009F770C">
        <w:rPr>
          <w:rFonts w:ascii="Calibri" w:hAnsi="Calibri"/>
          <w:b/>
          <w:bCs/>
        </w:rPr>
        <w:t>e</w:t>
      </w:r>
      <w:r w:rsidR="00DD09CB">
        <w:rPr>
          <w:rFonts w:ascii="Calibri" w:hAnsi="Calibri"/>
          <w:b/>
          <w:bCs/>
        </w:rPr>
        <w:t xml:space="preserve"> 21</w:t>
      </w:r>
      <w:r w:rsidR="008D0868" w:rsidRPr="008D0868">
        <w:rPr>
          <w:rFonts w:ascii="Calibri" w:hAnsi="Calibri"/>
          <w:b/>
          <w:bCs/>
        </w:rPr>
        <w:t>, 2019.</w:t>
      </w:r>
      <w:r w:rsidR="007277E2">
        <w:rPr>
          <w:rFonts w:ascii="Calibri" w:hAnsi="Calibri"/>
          <w:bCs/>
        </w:rPr>
        <w:t xml:space="preserve"> </w:t>
      </w:r>
    </w:p>
    <w:p w14:paraId="5C23CE46" w14:textId="77777777" w:rsidR="004B2D31" w:rsidRDefault="004B2D31" w:rsidP="00BA0057">
      <w:pPr>
        <w:rPr>
          <w:rFonts w:ascii="Calibri" w:hAnsi="Calibri"/>
          <w:bCs/>
        </w:rPr>
      </w:pPr>
    </w:p>
    <w:p w14:paraId="4561D603" w14:textId="5E090399"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3" w:history="1">
        <w:r w:rsidR="00DD09CB">
          <w:rPr>
            <w:rFonts w:ascii="Calibri" w:hAnsi="Calibri"/>
            <w:color w:val="0000FF"/>
            <w:u w:val="single"/>
          </w:rPr>
          <w:t>NPCC</w:t>
        </w:r>
        <w:r w:rsidR="00C55059">
          <w:rPr>
            <w:rFonts w:ascii="Calibri" w:hAnsi="Calibri"/>
            <w:color w:val="0000FF"/>
            <w:u w:val="single"/>
          </w:rPr>
          <w:t>’s</w:t>
        </w:r>
        <w:r w:rsidR="00C55059" w:rsidRPr="00BA0057">
          <w:rPr>
            <w:rFonts w:ascii="Calibri" w:hAnsi="Calibri"/>
            <w:color w:val="0000FF"/>
            <w:u w:val="single"/>
          </w:rPr>
          <w:t xml:space="preserve"> Standards </w:t>
        </w:r>
        <w:r w:rsidR="00F925E8">
          <w:rPr>
            <w:rFonts w:ascii="Calibri" w:hAnsi="Calibri"/>
            <w:color w:val="0000FF"/>
            <w:u w:val="single"/>
          </w:rPr>
          <w:t>In</w:t>
        </w:r>
        <w:r w:rsidR="00C55059" w:rsidRPr="00BA0057">
          <w:rPr>
            <w:rFonts w:ascii="Calibri" w:hAnsi="Calibri"/>
            <w:color w:val="0000FF"/>
            <w:u w:val="single"/>
          </w:rPr>
          <w:t xml:space="preserve"> Development</w:t>
        </w:r>
      </w:hyperlink>
      <w:r w:rsidRPr="00BA0057">
        <w:rPr>
          <w:rFonts w:ascii="Calibri" w:hAnsi="Calibri"/>
          <w:b/>
          <w:bCs/>
        </w:rPr>
        <w:t xml:space="preserve"> </w:t>
      </w:r>
      <w:r w:rsidRPr="00BA0057">
        <w:rPr>
          <w:rFonts w:ascii="Calibri" w:hAnsi="Calibri"/>
        </w:rPr>
        <w:t xml:space="preserve">page. If you have questions, contact </w:t>
      </w:r>
      <w:r w:rsidR="004B2D31">
        <w:rPr>
          <w:rFonts w:ascii="Calibri" w:hAnsi="Calibri"/>
        </w:rPr>
        <w:t xml:space="preserve">Senior Reliability </w:t>
      </w:r>
      <w:r w:rsidR="007277E2">
        <w:rPr>
          <w:rFonts w:ascii="Calibri" w:hAnsi="Calibri"/>
        </w:rPr>
        <w:t xml:space="preserve">Standards </w:t>
      </w:r>
      <w:r w:rsidR="004B2D31">
        <w:rPr>
          <w:rFonts w:ascii="Calibri" w:hAnsi="Calibri"/>
        </w:rPr>
        <w:t>Analyst</w:t>
      </w:r>
      <w:r w:rsidR="00A815F1">
        <w:rPr>
          <w:rFonts w:ascii="Calibri" w:hAnsi="Calibri"/>
        </w:rPr>
        <w:t xml:space="preserve">, </w:t>
      </w:r>
      <w:hyperlink r:id="rId14" w:history="1">
        <w:r w:rsidR="004B2D31" w:rsidRPr="004B2D31">
          <w:rPr>
            <w:rStyle w:val="Hyperlink"/>
            <w:rFonts w:ascii="Calibri" w:hAnsi="Calibri"/>
          </w:rPr>
          <w:t>Nasheema Santos</w:t>
        </w:r>
      </w:hyperlink>
      <w:r w:rsidR="007277E2">
        <w:rPr>
          <w:rFonts w:ascii="Calibri" w:hAnsi="Calibri"/>
        </w:rPr>
        <w:t xml:space="preserve"> (v</w:t>
      </w:r>
      <w:r w:rsidRPr="00BA0057">
        <w:rPr>
          <w:rFonts w:ascii="Calibri" w:hAnsi="Calibri"/>
        </w:rPr>
        <w:t>ia email) or at (404) 446-</w:t>
      </w:r>
      <w:r w:rsidR="00A815F1">
        <w:rPr>
          <w:rFonts w:ascii="Calibri" w:hAnsi="Calibri"/>
        </w:rPr>
        <w:t>2564</w:t>
      </w:r>
      <w:r w:rsidRPr="00BA0057">
        <w:rPr>
          <w:rFonts w:ascii="Calibri" w:hAnsi="Calibri"/>
        </w:rPr>
        <w:t xml:space="preserve">. </w:t>
      </w:r>
    </w:p>
    <w:p w14:paraId="555C10EC" w14:textId="77777777" w:rsidR="003948E2" w:rsidRDefault="003948E2"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00EE135B" w14:textId="3A89CBF9" w:rsidR="00433039" w:rsidRPr="00433039" w:rsidRDefault="002A78B9" w:rsidP="00433039">
      <w:pPr>
        <w:autoSpaceDE w:val="0"/>
        <w:autoSpaceDN w:val="0"/>
        <w:adjustRightInd w:val="0"/>
        <w:rPr>
          <w:rFonts w:ascii="Calibri" w:hAnsi="Calibri" w:cs="Calibri"/>
          <w:color w:val="000000"/>
        </w:rPr>
      </w:pPr>
      <w:r>
        <w:rPr>
          <w:rFonts w:ascii="Calibri" w:hAnsi="Calibri" w:cs="Calibri"/>
          <w:color w:val="000000"/>
        </w:rPr>
        <w:t>The NPCC</w:t>
      </w:r>
      <w:r w:rsidR="00433039" w:rsidRPr="00433039">
        <w:rPr>
          <w:rFonts w:ascii="Calibri" w:hAnsi="Calibri" w:cs="Calibri"/>
          <w:color w:val="000000"/>
        </w:rPr>
        <w:t xml:space="preserve"> drafting team reviewed Regional Rel</w:t>
      </w:r>
      <w:r w:rsidR="00D41A42">
        <w:rPr>
          <w:rFonts w:ascii="Calibri" w:hAnsi="Calibri" w:cs="Calibri"/>
          <w:color w:val="000000"/>
        </w:rPr>
        <w:t>iability Standard PRC-006-NPCC-1</w:t>
      </w:r>
      <w:bookmarkStart w:id="2" w:name="_GoBack"/>
      <w:bookmarkEnd w:id="2"/>
      <w:r w:rsidR="00433039" w:rsidRPr="00433039">
        <w:rPr>
          <w:rFonts w:ascii="Calibri" w:hAnsi="Calibri" w:cs="Calibri"/>
          <w:color w:val="000000"/>
        </w:rPr>
        <w:t xml:space="preserve"> and made the following changes:</w:t>
      </w:r>
    </w:p>
    <w:p w14:paraId="3D1BC9F4" w14:textId="77777777" w:rsidR="00A6618C" w:rsidRPr="0017342F" w:rsidRDefault="00A6618C" w:rsidP="0017342F">
      <w:pPr>
        <w:autoSpaceDE w:val="0"/>
        <w:autoSpaceDN w:val="0"/>
        <w:adjustRightInd w:val="0"/>
        <w:rPr>
          <w:rFonts w:ascii="Calibri" w:hAnsi="Calibri" w:cs="Calibri"/>
          <w:color w:val="000000"/>
        </w:rPr>
      </w:pPr>
    </w:p>
    <w:p w14:paraId="12F07413" w14:textId="77777777" w:rsidR="00DD09CB" w:rsidRDefault="00DD09CB" w:rsidP="00DD09CB">
      <w:pPr>
        <w:pStyle w:val="ListParagraph"/>
        <w:numPr>
          <w:ilvl w:val="0"/>
          <w:numId w:val="32"/>
        </w:numPr>
      </w:pPr>
      <w:r>
        <w:t>Remove redundancies with the most recent of the Continent-wide NERC Standard, PRC-</w:t>
      </w:r>
    </w:p>
    <w:p w14:paraId="2E26745A" w14:textId="6F3499BB" w:rsidR="00DD09CB" w:rsidRDefault="00DD09CB" w:rsidP="00DD09CB">
      <w:pPr>
        <w:ind w:left="1080"/>
      </w:pPr>
      <w:r>
        <w:t>006-3. Some of the redundancies removed from the Regional Standard PRC-006-NPCC-2 are those related to:</w:t>
      </w:r>
    </w:p>
    <w:p w14:paraId="075196B2" w14:textId="267CEADB" w:rsidR="00DD09CB" w:rsidRDefault="00DD09CB" w:rsidP="00A6618C">
      <w:pPr>
        <w:pStyle w:val="ListParagraph"/>
        <w:numPr>
          <w:ilvl w:val="0"/>
          <w:numId w:val="33"/>
        </w:numPr>
        <w:ind w:left="1440"/>
      </w:pPr>
      <w:r>
        <w:t>The Québec Interconnection portion of NPCC shall implement an automatic UFLS program in accordance with Attachment C Table 4</w:t>
      </w:r>
      <w:r w:rsidR="00464057">
        <w:t>;</w:t>
      </w:r>
    </w:p>
    <w:p w14:paraId="600EEAF3" w14:textId="08A5EC39" w:rsidR="00DD09CB" w:rsidRDefault="00DD09CB" w:rsidP="00A6618C">
      <w:pPr>
        <w:pStyle w:val="ListParagraph"/>
        <w:numPr>
          <w:ilvl w:val="0"/>
          <w:numId w:val="33"/>
        </w:numPr>
        <w:ind w:firstLine="0"/>
      </w:pPr>
      <w:r>
        <w:t>Requirements for a UFLS Database</w:t>
      </w:r>
      <w:r w:rsidR="00464057">
        <w:t>;</w:t>
      </w:r>
    </w:p>
    <w:p w14:paraId="55664671" w14:textId="0C72633B" w:rsidR="00DD09CB" w:rsidRDefault="00DD09CB" w:rsidP="00A6618C">
      <w:pPr>
        <w:pStyle w:val="ListParagraph"/>
        <w:numPr>
          <w:ilvl w:val="0"/>
          <w:numId w:val="33"/>
        </w:numPr>
        <w:ind w:left="1440"/>
      </w:pPr>
      <w:r>
        <w:t>Notification of changes to load distribution needed to satisfy UFLS program performance characteristics</w:t>
      </w:r>
      <w:r w:rsidR="00464057">
        <w:t>; and</w:t>
      </w:r>
    </w:p>
    <w:p w14:paraId="4FA944FA" w14:textId="1B557C4B" w:rsidR="00DD09CB" w:rsidRDefault="00DD09CB" w:rsidP="00A6618C">
      <w:pPr>
        <w:pStyle w:val="ListParagraph"/>
        <w:numPr>
          <w:ilvl w:val="0"/>
          <w:numId w:val="33"/>
        </w:numPr>
        <w:ind w:left="1440"/>
      </w:pPr>
      <w:r>
        <w:t>Development of an implementation plan when changes to load distribution are needed</w:t>
      </w:r>
      <w:r w:rsidR="00464057">
        <w:t>.</w:t>
      </w:r>
    </w:p>
    <w:p w14:paraId="303A84EA" w14:textId="77777777" w:rsidR="004B2D31" w:rsidRPr="004B2D31" w:rsidRDefault="004B2D31" w:rsidP="004B2D31">
      <w:pPr>
        <w:pStyle w:val="ListParagraph"/>
        <w:ind w:left="1440"/>
        <w:rPr>
          <w:sz w:val="12"/>
          <w:szCs w:val="12"/>
        </w:rPr>
      </w:pPr>
    </w:p>
    <w:p w14:paraId="386925DD" w14:textId="6A9473CA" w:rsidR="00DD09CB" w:rsidRDefault="00DD09CB" w:rsidP="00A6618C">
      <w:pPr>
        <w:pStyle w:val="ListParagraph"/>
        <w:numPr>
          <w:ilvl w:val="0"/>
          <w:numId w:val="32"/>
        </w:numPr>
        <w:spacing w:before="120"/>
      </w:pPr>
      <w:r w:rsidRPr="00DD09CB">
        <w:t xml:space="preserve">Ensure that UFLS island boundaries, once identified, are provided upon request, </w:t>
      </w:r>
      <w:r w:rsidR="00EB72E2" w:rsidRPr="00DD09CB">
        <w:t>to affected</w:t>
      </w:r>
      <w:r w:rsidRPr="00DD09CB">
        <w:t xml:space="preserve"> entities.</w:t>
      </w:r>
    </w:p>
    <w:p w14:paraId="5009C9F1" w14:textId="77777777" w:rsidR="004B2D31" w:rsidRPr="004B2D31" w:rsidRDefault="004B2D31" w:rsidP="004B2D31">
      <w:pPr>
        <w:pStyle w:val="ListParagraph"/>
        <w:spacing w:before="120"/>
        <w:ind w:left="1080"/>
        <w:rPr>
          <w:sz w:val="12"/>
          <w:szCs w:val="12"/>
        </w:rPr>
      </w:pPr>
    </w:p>
    <w:p w14:paraId="22950097" w14:textId="6E80A1B8" w:rsidR="004B2D31" w:rsidRDefault="00DD09CB" w:rsidP="004B2D31">
      <w:pPr>
        <w:pStyle w:val="ListParagraph"/>
        <w:numPr>
          <w:ilvl w:val="0"/>
          <w:numId w:val="32"/>
        </w:numPr>
        <w:spacing w:before="120"/>
      </w:pPr>
      <w:r w:rsidRPr="00DD09CB">
        <w:t>Minimum time UFLS relay time delay added to Attachment C tables and removed as a</w:t>
      </w:r>
      <w:r>
        <w:t xml:space="preserve"> </w:t>
      </w:r>
      <w:r w:rsidRPr="00DD09CB">
        <w:t>separate requirement</w:t>
      </w:r>
      <w:r w:rsidR="004B2D31">
        <w:t>.</w:t>
      </w:r>
    </w:p>
    <w:p w14:paraId="5576E52E" w14:textId="77777777" w:rsidR="004B2D31" w:rsidRPr="004B2D31" w:rsidRDefault="004B2D31" w:rsidP="004B2D31">
      <w:pPr>
        <w:pStyle w:val="ListParagraph"/>
        <w:rPr>
          <w:sz w:val="12"/>
          <w:szCs w:val="12"/>
        </w:rPr>
      </w:pPr>
    </w:p>
    <w:p w14:paraId="18051F0D" w14:textId="483F4E3C" w:rsidR="00DD09CB" w:rsidRDefault="00DD09CB" w:rsidP="00A6618C">
      <w:pPr>
        <w:pStyle w:val="ListParagraph"/>
        <w:numPr>
          <w:ilvl w:val="0"/>
          <w:numId w:val="32"/>
        </w:numPr>
        <w:spacing w:before="120"/>
      </w:pPr>
      <w:r w:rsidRPr="00DD09CB">
        <w:t>Added the ability for a TO or DP to calculate net load shed for UFLS if direct metering is</w:t>
      </w:r>
      <w:r>
        <w:t xml:space="preserve"> </w:t>
      </w:r>
      <w:r w:rsidRPr="00DD09CB">
        <w:t>not available</w:t>
      </w:r>
      <w:r w:rsidR="004B2D31">
        <w:t>.</w:t>
      </w:r>
    </w:p>
    <w:p w14:paraId="3FA9314F" w14:textId="77777777" w:rsidR="004B2D31" w:rsidRPr="004B2D31" w:rsidRDefault="004B2D31" w:rsidP="004B2D31">
      <w:pPr>
        <w:pStyle w:val="ListParagraph"/>
        <w:rPr>
          <w:sz w:val="12"/>
          <w:szCs w:val="12"/>
        </w:rPr>
      </w:pPr>
    </w:p>
    <w:p w14:paraId="26E16591" w14:textId="77777777" w:rsidR="004B2D31" w:rsidRDefault="00DD09CB" w:rsidP="004B2D31">
      <w:pPr>
        <w:pStyle w:val="ListParagraph"/>
        <w:numPr>
          <w:ilvl w:val="0"/>
          <w:numId w:val="32"/>
        </w:numPr>
        <w:spacing w:before="120"/>
      </w:pPr>
      <w:r w:rsidRPr="00DD09CB">
        <w:t>A number of minor clarifications were made to the standard such as requiring the</w:t>
      </w:r>
      <w:r>
        <w:t xml:space="preserve"> </w:t>
      </w:r>
      <w:r w:rsidRPr="00DD09CB">
        <w:t>Underfrequency trip relay must to be set to operate “on or below” the appropriate curve.</w:t>
      </w:r>
      <w:r>
        <w:t xml:space="preserve"> </w:t>
      </w:r>
      <w:r w:rsidRPr="00DD09CB">
        <w:t>In Version 1 it currently states below and questions arose whether settings on the curve</w:t>
      </w:r>
      <w:r>
        <w:t xml:space="preserve"> </w:t>
      </w:r>
      <w:r w:rsidRPr="00DD09CB">
        <w:t>were considered in compliance.</w:t>
      </w:r>
    </w:p>
    <w:p w14:paraId="62E487EA" w14:textId="77777777" w:rsidR="004B2D31" w:rsidRPr="004B2D31" w:rsidRDefault="004B2D31" w:rsidP="004B2D31">
      <w:pPr>
        <w:pStyle w:val="ListParagraph"/>
        <w:rPr>
          <w:sz w:val="12"/>
          <w:szCs w:val="12"/>
        </w:rPr>
      </w:pPr>
    </w:p>
    <w:p w14:paraId="1B867279" w14:textId="30023EEC" w:rsidR="003948E2" w:rsidRDefault="00DD09CB" w:rsidP="004B2D31">
      <w:pPr>
        <w:pStyle w:val="ListParagraph"/>
        <w:numPr>
          <w:ilvl w:val="0"/>
          <w:numId w:val="32"/>
        </w:numPr>
        <w:spacing w:before="120"/>
      </w:pPr>
      <w:r w:rsidRPr="00DD09CB">
        <w:t>Clarification that any compensatory load shedding for non-conformance with the</w:t>
      </w:r>
      <w:r w:rsidR="00A6618C">
        <w:t xml:space="preserve"> </w:t>
      </w:r>
      <w:r w:rsidRPr="00DD09CB">
        <w:t>Underfrequency trip specification for generation (in service prior to July 1, 2015) must be</w:t>
      </w:r>
      <w:r w:rsidR="00A6618C">
        <w:t xml:space="preserve"> </w:t>
      </w:r>
      <w:r w:rsidRPr="00DD09CB">
        <w:t>within the same island as the generator resides.</w:t>
      </w:r>
    </w:p>
    <w:p w14:paraId="212441D5" w14:textId="77777777" w:rsidR="00433039" w:rsidRDefault="00433039" w:rsidP="00433039">
      <w:pPr>
        <w:pStyle w:val="ListParagraph"/>
      </w:pPr>
    </w:p>
    <w:p w14:paraId="4559CD42" w14:textId="77777777" w:rsidR="00433039" w:rsidRDefault="00433039" w:rsidP="00433039">
      <w:pPr>
        <w:spacing w:before="120"/>
      </w:pPr>
    </w:p>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lastRenderedPageBreak/>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77777777" w:rsidR="00BA0057" w:rsidRPr="00BA0057" w:rsidRDefault="00BA0057" w:rsidP="00BA0057">
      <w:pPr>
        <w:rPr>
          <w:rFonts w:ascii="Calibri" w:hAnsi="Calibri"/>
        </w:rPr>
      </w:pPr>
      <w:r w:rsidRPr="00BA0057">
        <w:rPr>
          <w:rFonts w:ascii="Calibri" w:hAnsi="Calibri"/>
        </w:rPr>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Default="00BA0057" w:rsidP="00BA0057">
      <w:pPr>
        <w:ind w:left="720"/>
        <w:rPr>
          <w:rFonts w:ascii="Calibri" w:hAnsi="Calibri"/>
          <w:b/>
        </w:rPr>
      </w:pPr>
      <w:r w:rsidRPr="00BA0057">
        <w:rPr>
          <w:rFonts w:ascii="Calibri" w:hAnsi="Calibri"/>
          <w:b/>
        </w:rPr>
        <w:t>Transparent</w:t>
      </w:r>
      <w:r w:rsidRPr="00BA0057">
        <w:rPr>
          <w:rFonts w:ascii="Calibri" w:hAnsi="Calibri"/>
        </w:rPr>
        <w:t xml:space="preserve"> — All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14D5D781" w14:textId="77777777" w:rsidR="004B2D31" w:rsidRDefault="004B2D31" w:rsidP="00BA0057">
      <w:pPr>
        <w:ind w:left="720"/>
        <w:rPr>
          <w:rFonts w:ascii="Calibri" w:hAnsi="Calibri"/>
        </w:rPr>
      </w:pPr>
    </w:p>
    <w:p w14:paraId="6AB933D2" w14:textId="77777777" w:rsidR="004B2D31" w:rsidRDefault="004B2D31" w:rsidP="00BA0057">
      <w:pPr>
        <w:ind w:left="720"/>
        <w:rPr>
          <w:rFonts w:ascii="Calibri" w:hAnsi="Calibri"/>
        </w:rPr>
      </w:pPr>
    </w:p>
    <w:p w14:paraId="5E05F5D3" w14:textId="77777777" w:rsidR="004B2D31" w:rsidRDefault="004B2D31" w:rsidP="00BA0057">
      <w:pPr>
        <w:ind w:left="720"/>
        <w:rPr>
          <w:rFonts w:ascii="Calibri" w:hAnsi="Calibri"/>
        </w:rPr>
      </w:pPr>
    </w:p>
    <w:p w14:paraId="25B48721" w14:textId="77777777" w:rsidR="004B2D31" w:rsidRPr="00BA0057" w:rsidRDefault="004B2D31" w:rsidP="00BA0057">
      <w:pPr>
        <w:ind w:left="720"/>
        <w:rPr>
          <w:rFonts w:ascii="Calibri" w:hAnsi="Calibri"/>
        </w:rPr>
      </w:pPr>
    </w:p>
    <w:p w14:paraId="08FB10A5" w14:textId="77777777" w:rsidR="00BA0057" w:rsidRDefault="00BA0057" w:rsidP="00BA0057">
      <w:pPr>
        <w:rPr>
          <w:rFonts w:ascii="Tahoma" w:hAnsi="Tahoma" w:cs="Tahoma"/>
          <w:b/>
          <w:sz w:val="22"/>
          <w:szCs w:val="22"/>
        </w:rPr>
      </w:pPr>
    </w:p>
    <w:p w14:paraId="2E7086CD" w14:textId="77777777" w:rsidR="004B2D31" w:rsidRPr="00BA0057" w:rsidRDefault="004B2D31" w:rsidP="00BA0057">
      <w:pPr>
        <w:rPr>
          <w:rFonts w:ascii="Tahoma" w:hAnsi="Tahoma" w:cs="Tahoma"/>
          <w:b/>
          <w:sz w:val="22"/>
          <w:szCs w:val="22"/>
        </w:rPr>
      </w:pPr>
    </w:p>
    <w:p w14:paraId="22BA4D01" w14:textId="5F049E14" w:rsidR="00BA0057" w:rsidRDefault="00BA0057" w:rsidP="00BA0057">
      <w:pPr>
        <w:rPr>
          <w:rFonts w:ascii="Calibri" w:hAnsi="Calibri"/>
        </w:rPr>
      </w:pPr>
      <w:r w:rsidRPr="00BA0057">
        <w:rPr>
          <w:rFonts w:ascii="Calibri" w:hAnsi="Calibri"/>
        </w:rPr>
        <w:lastRenderedPageBreak/>
        <w:t xml:space="preserve">Review the revised </w:t>
      </w:r>
      <w:r w:rsidR="003E57F0">
        <w:rPr>
          <w:rFonts w:ascii="Calibri" w:hAnsi="Calibri"/>
        </w:rPr>
        <w:t>Regional Reliability Standard</w:t>
      </w:r>
      <w:r w:rsidRPr="00BA0057">
        <w:rPr>
          <w:rFonts w:ascii="Calibri" w:hAnsi="Calibri"/>
        </w:rPr>
        <w:t xml:space="preserve"> and answer the following questions.</w:t>
      </w:r>
    </w:p>
    <w:p w14:paraId="6028E8A4" w14:textId="77777777" w:rsidR="00CC32E7" w:rsidRPr="00BA0057" w:rsidRDefault="00CC32E7" w:rsidP="00BA0057">
      <w:pPr>
        <w:rPr>
          <w:rFonts w:ascii="Calibri" w:hAnsi="Calibri"/>
        </w:rPr>
      </w:pPr>
    </w:p>
    <w:p w14:paraId="1C71CE25" w14:textId="3F41E338"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4B2D31">
        <w:rPr>
          <w:rFonts w:ascii="Calibri" w:hAnsi="Calibri"/>
        </w:rPr>
        <w:t>PRC-006-NPCC-2</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7AA99F05"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4B2D31">
        <w:rPr>
          <w:rFonts w:ascii="Calibri" w:hAnsi="Calibri"/>
        </w:rPr>
        <w:t>PRC-006-NPCC-2</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21A7A4D0"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4B2D31">
        <w:rPr>
          <w:rFonts w:ascii="Calibri" w:hAnsi="Calibri"/>
        </w:rPr>
        <w:t>PRC-006-NPCC-2</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05743229" w14:textId="77777777" w:rsidR="00BA0057" w:rsidRDefault="00BA0057" w:rsidP="00BA0057">
      <w:pPr>
        <w:ind w:left="720"/>
        <w:rPr>
          <w:rFonts w:ascii="Calibri" w:hAnsi="Calibri"/>
        </w:rPr>
      </w:pPr>
    </w:p>
    <w:p w14:paraId="1D707971" w14:textId="0CC0164C"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4B2D31">
        <w:rPr>
          <w:rFonts w:ascii="Calibri" w:hAnsi="Calibri"/>
        </w:rPr>
        <w:t>PRC-006-NPCC-2</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41C5B020"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4B2D31">
        <w:rPr>
          <w:rFonts w:ascii="Calibri" w:hAnsi="Calibri"/>
        </w:rPr>
        <w:t>PRC-006-NPCC-2</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41A42">
        <w:rPr>
          <w:rFonts w:ascii="Calibri" w:hAnsi="Calibri"/>
        </w:rPr>
      </w:r>
      <w:r w:rsidR="00D41A42">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4B2D31">
      <w:headerReference w:type="default" r:id="rId15"/>
      <w:footerReference w:type="default" r:id="rId16"/>
      <w:headerReference w:type="first" r:id="rId17"/>
      <w:footerReference w:type="first" r:id="rId18"/>
      <w:pgSz w:w="12240" w:h="15840" w:code="1"/>
      <w:pgMar w:top="1728" w:right="936" w:bottom="126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D6ECB" w14:textId="77777777" w:rsidR="008F674A" w:rsidRDefault="008F674A">
      <w:r>
        <w:separator/>
      </w:r>
    </w:p>
  </w:endnote>
  <w:endnote w:type="continuationSeparator" w:id="0">
    <w:p w14:paraId="12050194" w14:textId="77777777" w:rsidR="008F674A" w:rsidRDefault="008F674A">
      <w:r>
        <w:continuationSeparator/>
      </w:r>
    </w:p>
  </w:endnote>
  <w:endnote w:type="continuationNotice" w:id="1">
    <w:p w14:paraId="3A34894F" w14:textId="77777777" w:rsidR="008F674A" w:rsidRDefault="008F6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05541AEA" w:rsidR="00785700" w:rsidRPr="00FA460E" w:rsidRDefault="00785700" w:rsidP="002A2B4F">
    <w:pPr>
      <w:pStyle w:val="Footer"/>
      <w:ind w:left="0" w:right="18"/>
    </w:pPr>
    <w:r w:rsidRPr="00BA0057">
      <w:t>Unofficial Comment Form</w:t>
    </w:r>
    <w:r w:rsidRPr="00BA0057">
      <w:br/>
    </w:r>
    <w:r>
      <w:t xml:space="preserve">Regional Reliability Standard </w:t>
    </w:r>
    <w:r w:rsidR="004B2D31">
      <w:t>PRC-006-NPCC-2</w:t>
    </w:r>
    <w:r w:rsidRPr="00BA0057">
      <w:t xml:space="preserve"> | </w:t>
    </w:r>
    <w:r w:rsidR="004B2D31">
      <w:t>May 2019</w:t>
    </w:r>
    <w:r>
      <w:tab/>
    </w:r>
    <w:r w:rsidRPr="001F176A">
      <w:fldChar w:fldCharType="begin"/>
    </w:r>
    <w:r w:rsidRPr="001F176A">
      <w:instrText xml:space="preserve"> PAGE </w:instrText>
    </w:r>
    <w:r w:rsidRPr="001F176A">
      <w:fldChar w:fldCharType="separate"/>
    </w:r>
    <w:r w:rsidR="00D41A42">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785700" w:rsidRPr="00BC10A6" w:rsidRDefault="00785700" w:rsidP="00BC10A6">
    <w:pPr>
      <w:pStyle w:val="Footer"/>
      <w:pBdr>
        <w:top w:val="none" w:sz="0" w:space="0" w:color="auto"/>
      </w:pBdr>
      <w:ind w:left="0"/>
    </w:pPr>
    <w:r>
      <w:rPr>
        <w:noProof/>
      </w:rPr>
      <w:drawing>
        <wp:anchor distT="0" distB="0" distL="114300" distR="114300" simplePos="0" relativeHeight="251658240"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F458D" w14:textId="77777777" w:rsidR="008F674A" w:rsidRDefault="008F674A">
      <w:r>
        <w:separator/>
      </w:r>
    </w:p>
  </w:footnote>
  <w:footnote w:type="continuationSeparator" w:id="0">
    <w:p w14:paraId="6649C110" w14:textId="77777777" w:rsidR="008F674A" w:rsidRDefault="008F674A">
      <w:r>
        <w:continuationSeparator/>
      </w:r>
    </w:p>
  </w:footnote>
  <w:footnote w:type="continuationNotice" w:id="1">
    <w:p w14:paraId="76F9129E" w14:textId="77777777" w:rsidR="008F674A" w:rsidRDefault="008F67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785700" w:rsidRDefault="00785700">
    <w:r>
      <w:rPr>
        <w:noProof/>
      </w:rPr>
      <w:drawing>
        <wp:anchor distT="0" distB="0" distL="114300" distR="114300" simplePos="0" relativeHeight="25165824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785700" w:rsidRDefault="00785700">
    <w:r>
      <w:rPr>
        <w:noProof/>
      </w:rPr>
      <w:drawing>
        <wp:anchor distT="0" distB="0" distL="114300" distR="114300" simplePos="0" relativeHeight="251658241"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30CCD"/>
    <w:multiLevelType w:val="hybridMultilevel"/>
    <w:tmpl w:val="6B7C0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42AC0069"/>
    <w:multiLevelType w:val="hybridMultilevel"/>
    <w:tmpl w:val="F5FC45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D3F63"/>
    <w:multiLevelType w:val="hybridMultilevel"/>
    <w:tmpl w:val="0F4C3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5D3685"/>
    <w:multiLevelType w:val="multilevel"/>
    <w:tmpl w:val="63E4A40E"/>
    <w:numStyleLink w:val="NERCListBullets"/>
  </w:abstractNum>
  <w:abstractNum w:abstractNumId="23"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15:restartNumberingAfterBreak="0">
    <w:nsid w:val="5E7E484D"/>
    <w:multiLevelType w:val="hybridMultilevel"/>
    <w:tmpl w:val="01EE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32C66"/>
    <w:multiLevelType w:val="multilevel"/>
    <w:tmpl w:val="63E4A40E"/>
    <w:numStyleLink w:val="NERCListBullets"/>
  </w:abstractNum>
  <w:abstractNum w:abstractNumId="29"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5D73206"/>
    <w:multiLevelType w:val="hybridMultilevel"/>
    <w:tmpl w:val="29CA983C"/>
    <w:lvl w:ilvl="0" w:tplc="B3DEEA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2"/>
  </w:num>
  <w:num w:numId="4">
    <w:abstractNumId w:val="13"/>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17"/>
  </w:num>
  <w:num w:numId="19">
    <w:abstractNumId w:val="25"/>
  </w:num>
  <w:num w:numId="20">
    <w:abstractNumId w:val="22"/>
  </w:num>
  <w:num w:numId="21">
    <w:abstractNumId w:val="28"/>
  </w:num>
  <w:num w:numId="22">
    <w:abstractNumId w:val="12"/>
  </w:num>
  <w:num w:numId="23">
    <w:abstractNumId w:val="31"/>
  </w:num>
  <w:num w:numId="24">
    <w:abstractNumId w:val="11"/>
  </w:num>
  <w:num w:numId="25">
    <w:abstractNumId w:val="27"/>
  </w:num>
  <w:num w:numId="26">
    <w:abstractNumId w:val="16"/>
  </w:num>
  <w:num w:numId="27">
    <w:abstractNumId w:val="23"/>
  </w:num>
  <w:num w:numId="28">
    <w:abstractNumId w:val="20"/>
  </w:num>
  <w:num w:numId="29">
    <w:abstractNumId w:val="29"/>
  </w:num>
  <w:num w:numId="30">
    <w:abstractNumId w:val="26"/>
  </w:num>
  <w:num w:numId="31">
    <w:abstractNumId w:val="19"/>
  </w:num>
  <w:num w:numId="32">
    <w:abstractNumId w:val="21"/>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45442"/>
    <w:rsid w:val="000A70BC"/>
    <w:rsid w:val="000B36CB"/>
    <w:rsid w:val="000B412D"/>
    <w:rsid w:val="000B7A04"/>
    <w:rsid w:val="000C0883"/>
    <w:rsid w:val="000D7162"/>
    <w:rsid w:val="000E3AB0"/>
    <w:rsid w:val="0011310A"/>
    <w:rsid w:val="00136931"/>
    <w:rsid w:val="001574EA"/>
    <w:rsid w:val="0017342F"/>
    <w:rsid w:val="00185C24"/>
    <w:rsid w:val="001A5008"/>
    <w:rsid w:val="001E0118"/>
    <w:rsid w:val="00223BC7"/>
    <w:rsid w:val="00283FB4"/>
    <w:rsid w:val="002A2B4F"/>
    <w:rsid w:val="002A78B9"/>
    <w:rsid w:val="002D6019"/>
    <w:rsid w:val="002E7434"/>
    <w:rsid w:val="00316985"/>
    <w:rsid w:val="003406F1"/>
    <w:rsid w:val="00366A96"/>
    <w:rsid w:val="00372CE6"/>
    <w:rsid w:val="0039275D"/>
    <w:rsid w:val="003948E2"/>
    <w:rsid w:val="003E1C41"/>
    <w:rsid w:val="003E57F0"/>
    <w:rsid w:val="00406EBC"/>
    <w:rsid w:val="00433039"/>
    <w:rsid w:val="00457486"/>
    <w:rsid w:val="004631BF"/>
    <w:rsid w:val="00464057"/>
    <w:rsid w:val="004800C7"/>
    <w:rsid w:val="004B2D31"/>
    <w:rsid w:val="004B7DE3"/>
    <w:rsid w:val="004B7ED4"/>
    <w:rsid w:val="004D5B08"/>
    <w:rsid w:val="004E7B5C"/>
    <w:rsid w:val="00510652"/>
    <w:rsid w:val="00513253"/>
    <w:rsid w:val="005316C6"/>
    <w:rsid w:val="005316F3"/>
    <w:rsid w:val="00555F79"/>
    <w:rsid w:val="00557919"/>
    <w:rsid w:val="00573832"/>
    <w:rsid w:val="00581BB0"/>
    <w:rsid w:val="005A721A"/>
    <w:rsid w:val="005D3F72"/>
    <w:rsid w:val="006164FE"/>
    <w:rsid w:val="00632127"/>
    <w:rsid w:val="00652754"/>
    <w:rsid w:val="00656825"/>
    <w:rsid w:val="00664B96"/>
    <w:rsid w:val="00665605"/>
    <w:rsid w:val="00667917"/>
    <w:rsid w:val="00693CC9"/>
    <w:rsid w:val="00694CD1"/>
    <w:rsid w:val="006B3EC7"/>
    <w:rsid w:val="006C02AF"/>
    <w:rsid w:val="006C1F78"/>
    <w:rsid w:val="007254EA"/>
    <w:rsid w:val="007277E2"/>
    <w:rsid w:val="00736823"/>
    <w:rsid w:val="0074626C"/>
    <w:rsid w:val="0076365D"/>
    <w:rsid w:val="007776DB"/>
    <w:rsid w:val="00785700"/>
    <w:rsid w:val="00791651"/>
    <w:rsid w:val="007C1460"/>
    <w:rsid w:val="007C3A33"/>
    <w:rsid w:val="007D618E"/>
    <w:rsid w:val="007E45B3"/>
    <w:rsid w:val="008630C1"/>
    <w:rsid w:val="008720A6"/>
    <w:rsid w:val="008C5D0A"/>
    <w:rsid w:val="008D0868"/>
    <w:rsid w:val="008F674A"/>
    <w:rsid w:val="008F768C"/>
    <w:rsid w:val="0092313A"/>
    <w:rsid w:val="0095499D"/>
    <w:rsid w:val="009549ED"/>
    <w:rsid w:val="009B380B"/>
    <w:rsid w:val="009D753D"/>
    <w:rsid w:val="009F770C"/>
    <w:rsid w:val="00A11D01"/>
    <w:rsid w:val="00A13C83"/>
    <w:rsid w:val="00A22C1B"/>
    <w:rsid w:val="00A35DA7"/>
    <w:rsid w:val="00A54A7B"/>
    <w:rsid w:val="00A6618C"/>
    <w:rsid w:val="00A6738A"/>
    <w:rsid w:val="00A815F1"/>
    <w:rsid w:val="00AD41BD"/>
    <w:rsid w:val="00B137E2"/>
    <w:rsid w:val="00B146D4"/>
    <w:rsid w:val="00B24EA6"/>
    <w:rsid w:val="00B375B5"/>
    <w:rsid w:val="00B67B62"/>
    <w:rsid w:val="00B7735C"/>
    <w:rsid w:val="00BA0057"/>
    <w:rsid w:val="00BA34E0"/>
    <w:rsid w:val="00BB5E88"/>
    <w:rsid w:val="00BC04CC"/>
    <w:rsid w:val="00BC10A6"/>
    <w:rsid w:val="00BD1C4B"/>
    <w:rsid w:val="00BE5580"/>
    <w:rsid w:val="00BF1D49"/>
    <w:rsid w:val="00C04EB3"/>
    <w:rsid w:val="00C07558"/>
    <w:rsid w:val="00C55059"/>
    <w:rsid w:val="00C657B9"/>
    <w:rsid w:val="00C661F0"/>
    <w:rsid w:val="00C73BB8"/>
    <w:rsid w:val="00C878C5"/>
    <w:rsid w:val="00C96094"/>
    <w:rsid w:val="00CC09A3"/>
    <w:rsid w:val="00CC32E7"/>
    <w:rsid w:val="00CC7BE7"/>
    <w:rsid w:val="00CF705A"/>
    <w:rsid w:val="00D20C70"/>
    <w:rsid w:val="00D228D6"/>
    <w:rsid w:val="00D41A42"/>
    <w:rsid w:val="00D933A3"/>
    <w:rsid w:val="00DA634C"/>
    <w:rsid w:val="00DB62EC"/>
    <w:rsid w:val="00DD09CB"/>
    <w:rsid w:val="00E6135B"/>
    <w:rsid w:val="00E95C93"/>
    <w:rsid w:val="00EA3E18"/>
    <w:rsid w:val="00EB72E2"/>
    <w:rsid w:val="00EF1D2A"/>
    <w:rsid w:val="00F06E1A"/>
    <w:rsid w:val="00F4013A"/>
    <w:rsid w:val="00F925E8"/>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pcc.org/Standards/SitePages/DevStandardDetail.aspx?DevDocumentId=12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nasheema.santos@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0" ma:contentTypeDescription="Standards Informational Regional Postings Document" ma:contentTypeScope="" ma:versionID="151c752bc5f75d7832430b657e2617a8">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d9a7aee02bf2495dd4b4040b700d6357"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27BD0-A0B1-4565-872F-370181E57EED}"/>
</file>

<file path=customXml/itemProps2.xml><?xml version="1.0" encoding="utf-8"?>
<ds:datastoreItem xmlns:ds="http://schemas.openxmlformats.org/officeDocument/2006/customXml" ds:itemID="{A66ACC4F-B6AE-45AA-B007-36A1475C3BDE}"/>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0901C4FF-0B3E-4AEF-9371-93FBC98C95A7}">
  <ds:schemaRefs>
    <ds:schemaRef ds:uri="http://schemas.microsoft.com/sharepoint/events"/>
  </ds:schemaRefs>
</ds:datastoreItem>
</file>

<file path=customXml/itemProps5.xml><?xml version="1.0" encoding="utf-8"?>
<ds:datastoreItem xmlns:ds="http://schemas.openxmlformats.org/officeDocument/2006/customXml" ds:itemID="{50921460-2A9A-4CB3-BAC3-846DEEDF4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2019-05-08T11:19:00Z</dcterms:created>
  <dcterms:modified xsi:type="dcterms:W3CDTF">2019-05-08T17:30:00Z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8b82fc8a-7b5b-4bf1-b783-283dede63362</vt:lpwstr>
  </property>
  <property fmtid="{D5CDD505-2E9C-101B-9397-08002B2CF9AE}" pid="4" name="NERC Region">
    <vt:lpwstr>5000;#NPCC|96f6b8e9-801d-4d4b-a620-c47fdb7cce0a</vt:lpwstr>
  </property>
  <property fmtid="{D5CDD505-2E9C-101B-9397-08002B2CF9AE}" pid="5" name="TaxKeyword">
    <vt:lpwstr/>
  </property>
  <property fmtid="{D5CDD505-2E9C-101B-9397-08002B2CF9AE}" pid="6" name="Standard Number">
    <vt:lpwstr/>
  </property>
  <property fmtid="{D5CDD505-2E9C-101B-9397-08002B2CF9AE}" pid="7" name="Standard Project Document Type">
    <vt:lpwstr>8723;#Unofficial Comment Form|6fe8d727-cebf-49ad-977b-6c39f718face</vt:lpwstr>
  </property>
  <property fmtid="{D5CDD505-2E9C-101B-9397-08002B2CF9AE}" pid="8" name="Data Classification">
    <vt:lpwstr>1;#Confidential - Internal|aa40a886-0bc0-4ba6-a22c-37ccbc8c9bd8</vt:lpwstr>
  </property>
  <property fmtid="{D5CDD505-2E9C-101B-9397-08002B2CF9AE}" pid="9" name="Document Status">
    <vt:lpwstr/>
  </property>
  <property fmtid="{D5CDD505-2E9C-101B-9397-08002B2CF9AE}" pid="10" name="_docset_NoMedatataSyncRequired">
    <vt:lpwstr>False</vt:lpwstr>
  </property>
  <property fmtid="{D5CDD505-2E9C-101B-9397-08002B2CF9AE}" pid="11" name="GS_AddingInProgress">
    <vt:lpwstr>False</vt:lpwstr>
  </property>
</Properties>
</file>