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2D415" w14:textId="0A211F9B" w:rsidR="00D933A3" w:rsidRPr="00D933A3" w:rsidRDefault="001A15DD" w:rsidP="00D933A3">
      <w:pPr>
        <w:pStyle w:val="DocumentSubtitle"/>
      </w:pPr>
      <w:r w:rsidRPr="009A79A0">
        <w:rPr>
          <w:b/>
          <w:bCs/>
          <w:sz w:val="48"/>
          <w:szCs w:val="48"/>
        </w:rPr>
        <w:t>Unofficial Comment Form</w:t>
      </w:r>
      <w:r w:rsidR="00895D1A">
        <w:rPr>
          <w:b/>
          <w:bCs/>
          <w:sz w:val="44"/>
        </w:rPr>
        <w:br/>
      </w:r>
      <w:bookmarkStart w:id="0" w:name="_Toc195946480"/>
      <w:r w:rsidR="00B2755A" w:rsidRPr="00B2755A">
        <w:rPr>
          <w:bCs/>
          <w:sz w:val="36"/>
          <w:szCs w:val="36"/>
        </w:rPr>
        <w:t xml:space="preserve">NPCC Quebec Regional Variance </w:t>
      </w:r>
      <w:r w:rsidR="005A0DE7">
        <w:rPr>
          <w:sz w:val="36"/>
          <w:szCs w:val="36"/>
        </w:rPr>
        <w:t>PRC-006-3</w:t>
      </w:r>
    </w:p>
    <w:p w14:paraId="10BEF562" w14:textId="77777777" w:rsidR="002F2BFE" w:rsidRDefault="002F2BFE" w:rsidP="00102A01">
      <w:pPr>
        <w:pStyle w:val="Heading1"/>
      </w:pPr>
    </w:p>
    <w:bookmarkEnd w:id="0"/>
    <w:p w14:paraId="08D87C95" w14:textId="2AB188AA" w:rsidR="007C1C3A" w:rsidRDefault="001A15DD" w:rsidP="00660CFE">
      <w:pPr>
        <w:rPr>
          <w:b/>
        </w:rPr>
      </w:pPr>
      <w:r w:rsidRPr="009A79A0">
        <w:rPr>
          <w:b/>
          <w:color w:val="000000" w:themeColor="accent5"/>
        </w:rPr>
        <w:t>DO NOT</w:t>
      </w:r>
      <w:r w:rsidRPr="001A15DD">
        <w:t xml:space="preserve"> use this form</w:t>
      </w:r>
      <w:r w:rsidR="007C1C3A">
        <w:t xml:space="preserve"> for submitting comments</w:t>
      </w:r>
      <w:r w:rsidRPr="001A15DD">
        <w:t xml:space="preserve">. </w:t>
      </w:r>
      <w:r w:rsidR="00F858DF">
        <w:t>U</w:t>
      </w:r>
      <w:r w:rsidRPr="001A15DD">
        <w:t>se the</w:t>
      </w:r>
      <w:r w:rsidR="00CF3D79">
        <w:t xml:space="preserve"> </w:t>
      </w:r>
      <w:hyperlink r:id="rId11" w:history="1">
        <w:r w:rsidR="00CF3D79" w:rsidRPr="000B0768">
          <w:rPr>
            <w:rStyle w:val="Hyperlink"/>
          </w:rPr>
          <w:t>electronic form</w:t>
        </w:r>
      </w:hyperlink>
      <w:r w:rsidR="00CF3D79">
        <w:t xml:space="preserve"> </w:t>
      </w:r>
      <w:r w:rsidRPr="001A15DD">
        <w:t xml:space="preserve">to submit comments on </w:t>
      </w:r>
      <w:r w:rsidR="00F273C3">
        <w:t>R</w:t>
      </w:r>
      <w:r w:rsidR="00F273C3" w:rsidRPr="00F273C3">
        <w:t xml:space="preserve">egional </w:t>
      </w:r>
      <w:r w:rsidR="00F273C3">
        <w:t>R</w:t>
      </w:r>
      <w:r w:rsidRPr="00F273C3">
        <w:t xml:space="preserve">eliability </w:t>
      </w:r>
      <w:r w:rsidR="00F273C3">
        <w:t>S</w:t>
      </w:r>
      <w:r w:rsidR="00A347E7" w:rsidRPr="00F273C3">
        <w:t>tandard</w:t>
      </w:r>
      <w:r w:rsidR="00581BD7" w:rsidRPr="00F273C3">
        <w:t>s</w:t>
      </w:r>
      <w:r w:rsidR="00581BD7">
        <w:rPr>
          <w:b/>
        </w:rPr>
        <w:t xml:space="preserve"> </w:t>
      </w:r>
      <w:r w:rsidR="005A0DE7">
        <w:rPr>
          <w:b/>
        </w:rPr>
        <w:t>P</w:t>
      </w:r>
      <w:r w:rsidR="005A0DE7" w:rsidRPr="005A0DE7">
        <w:rPr>
          <w:b/>
        </w:rPr>
        <w:t>RC-006-3 – Automatic Underfrequency Load Shedding NPCC Quebec Regional Variance Revision</w:t>
      </w:r>
      <w:r w:rsidR="00B66CC2">
        <w:rPr>
          <w:b/>
        </w:rPr>
        <w:t xml:space="preserve"> </w:t>
      </w:r>
      <w:r w:rsidR="005A0DE7">
        <w:rPr>
          <w:b/>
        </w:rPr>
        <w:t>(NPCC</w:t>
      </w:r>
      <w:r w:rsidR="00E95899">
        <w:rPr>
          <w:b/>
        </w:rPr>
        <w:t xml:space="preserve"> Quebec Regional</w:t>
      </w:r>
      <w:r w:rsidR="00581BD7">
        <w:rPr>
          <w:b/>
        </w:rPr>
        <w:t xml:space="preserve"> Variance)</w:t>
      </w:r>
      <w:r w:rsidR="009A5007">
        <w:t xml:space="preserve">. </w:t>
      </w:r>
      <w:r w:rsidR="00F273C3">
        <w:t>Comments</w:t>
      </w:r>
      <w:r w:rsidR="007C1C3A">
        <w:t xml:space="preserve"> must be submitted by </w:t>
      </w:r>
      <w:r w:rsidR="007C1C3A" w:rsidRPr="009A79A0">
        <w:rPr>
          <w:b/>
        </w:rPr>
        <w:t xml:space="preserve">8 p.m. Eastern, </w:t>
      </w:r>
      <w:r w:rsidR="005C09AC">
        <w:rPr>
          <w:b/>
        </w:rPr>
        <w:t>Wednesday, June 21</w:t>
      </w:r>
      <w:r w:rsidR="005A0DE7">
        <w:rPr>
          <w:b/>
        </w:rPr>
        <w:t>, 2017</w:t>
      </w:r>
      <w:r w:rsidR="009A79A0">
        <w:rPr>
          <w:b/>
        </w:rPr>
        <w:t>.</w:t>
      </w:r>
    </w:p>
    <w:p w14:paraId="74301AA5" w14:textId="77777777" w:rsidR="007C1C3A" w:rsidRDefault="007C1C3A" w:rsidP="00660CFE">
      <w:pPr>
        <w:rPr>
          <w:b/>
        </w:rPr>
      </w:pPr>
    </w:p>
    <w:p w14:paraId="747B26D2" w14:textId="52F11118" w:rsidR="008417F8" w:rsidRDefault="00581BD7" w:rsidP="00581BD7">
      <w:r>
        <w:t xml:space="preserve">The </w:t>
      </w:r>
      <w:hyperlink r:id="rId12" w:history="1">
        <w:r w:rsidR="00997B68">
          <w:rPr>
            <w:rStyle w:val="Hyperlink"/>
          </w:rPr>
          <w:t>Regional Reliabili</w:t>
        </w:r>
        <w:r w:rsidR="009A79A0">
          <w:rPr>
            <w:rStyle w:val="Hyperlink"/>
          </w:rPr>
          <w:t xml:space="preserve">ty Standards </w:t>
        </w:r>
        <w:proofErr w:type="gramStart"/>
        <w:r w:rsidR="009A79A0">
          <w:rPr>
            <w:rStyle w:val="Hyperlink"/>
          </w:rPr>
          <w:t>Under</w:t>
        </w:r>
        <w:proofErr w:type="gramEnd"/>
        <w:r w:rsidR="009A79A0">
          <w:rPr>
            <w:rStyle w:val="Hyperlink"/>
          </w:rPr>
          <w:t xml:space="preserve"> </w:t>
        </w:r>
        <w:r w:rsidR="00997B68">
          <w:rPr>
            <w:rStyle w:val="Hyperlink"/>
          </w:rPr>
          <w:t>Development</w:t>
        </w:r>
      </w:hyperlink>
      <w:r w:rsidR="00997B68">
        <w:rPr>
          <w:b/>
          <w:bCs/>
        </w:rPr>
        <w:t xml:space="preserve"> </w:t>
      </w:r>
      <w:r w:rsidR="00997B68">
        <w:t>page</w:t>
      </w:r>
      <w:r w:rsidRPr="00581BD7">
        <w:t xml:space="preserve"> </w:t>
      </w:r>
      <w:r>
        <w:t>contains documents and information about this project</w:t>
      </w:r>
      <w:r w:rsidR="00997B68">
        <w:t xml:space="preserve">. </w:t>
      </w:r>
      <w:r w:rsidR="001A15DD" w:rsidRPr="001A15DD">
        <w:t>If you have questions</w:t>
      </w:r>
      <w:r w:rsidR="008417F8">
        <w:t xml:space="preserve">, </w:t>
      </w:r>
      <w:r w:rsidR="001A15DD" w:rsidRPr="001A15DD">
        <w:t xml:space="preserve">contact </w:t>
      </w:r>
      <w:hyperlink r:id="rId13" w:history="1">
        <w:r w:rsidR="008417F8" w:rsidRPr="00240320">
          <w:rPr>
            <w:rStyle w:val="Hyperlink"/>
          </w:rPr>
          <w:t>Mat Bunch</w:t>
        </w:r>
      </w:hyperlink>
      <w:r w:rsidR="008417F8">
        <w:t xml:space="preserve"> </w:t>
      </w:r>
      <w:r w:rsidR="007D632D">
        <w:t>(</w:t>
      </w:r>
      <w:r w:rsidR="00A347E7">
        <w:t>via email</w:t>
      </w:r>
      <w:r w:rsidR="007D632D">
        <w:t>)</w:t>
      </w:r>
      <w:r w:rsidR="005A0DE7">
        <w:t xml:space="preserve"> or at (404) 446-9785</w:t>
      </w:r>
      <w:r w:rsidR="00240320">
        <w:t>.</w:t>
      </w:r>
      <w:r w:rsidR="008417F8">
        <w:t xml:space="preserve"> </w:t>
      </w:r>
    </w:p>
    <w:p w14:paraId="338D424C" w14:textId="77777777" w:rsidR="001A15DD" w:rsidRPr="001A15DD" w:rsidRDefault="001A15DD" w:rsidP="001A15DD">
      <w:pPr>
        <w:rPr>
          <w:b/>
        </w:rPr>
      </w:pPr>
    </w:p>
    <w:p w14:paraId="4D3528C3" w14:textId="77777777" w:rsidR="001A15DD" w:rsidRPr="00F273C3" w:rsidRDefault="001A15DD" w:rsidP="001A15DD">
      <w:pPr>
        <w:rPr>
          <w:rFonts w:ascii="Tahoma" w:hAnsi="Tahoma" w:cs="Tahoma"/>
          <w:sz w:val="22"/>
          <w:szCs w:val="22"/>
        </w:rPr>
      </w:pPr>
      <w:r w:rsidRPr="00F273C3">
        <w:rPr>
          <w:rFonts w:ascii="Tahoma" w:hAnsi="Tahoma" w:cs="Tahoma"/>
          <w:b/>
          <w:sz w:val="22"/>
          <w:szCs w:val="22"/>
        </w:rPr>
        <w:t>Background Information</w:t>
      </w:r>
    </w:p>
    <w:p w14:paraId="1B6379EB" w14:textId="4B384212" w:rsidR="005A0DE7" w:rsidRDefault="005A0DE7" w:rsidP="00B2755A">
      <w:r>
        <w:rPr>
          <w:rFonts w:cs="Tahoma"/>
          <w:bCs/>
        </w:rPr>
        <w:t xml:space="preserve">Northeast Power Coordinating Council, Inc. (NPCC) </w:t>
      </w:r>
      <w:r w:rsidR="00CD62A8" w:rsidRPr="00606E2A">
        <w:t xml:space="preserve">requested that NERC post </w:t>
      </w:r>
      <w:r>
        <w:t xml:space="preserve">PRC-006-3 Automatic Underfrequency Load Shedding with an NPCC Quebec Regional Variance </w:t>
      </w:r>
      <w:r w:rsidR="00CD62A8" w:rsidRPr="00606E2A">
        <w:t>for</w:t>
      </w:r>
      <w:r w:rsidR="00CD62A8">
        <w:t xml:space="preserve"> industry review and comment in accordance with the </w:t>
      </w:r>
      <w:r w:rsidR="00CD62A8" w:rsidRPr="00606E2A">
        <w:t>NERC Rules of Procedure</w:t>
      </w:r>
      <w:r w:rsidR="00E95899">
        <w:t>.</w:t>
      </w:r>
    </w:p>
    <w:p w14:paraId="2B973AC9" w14:textId="77777777" w:rsidR="00CD62A8" w:rsidRPr="00606E2A" w:rsidRDefault="00CD62A8" w:rsidP="00CD62A8"/>
    <w:p w14:paraId="0B69A1CD" w14:textId="77777777" w:rsidR="00581BD7" w:rsidRDefault="00581BD7" w:rsidP="00581BD7">
      <w:r>
        <w:t>Any variance from a NERC reliability standard requirement that is proposed to apply to responsible entities within a regional entity organized on an interconnection-wide basis shall be considered an</w:t>
      </w:r>
    </w:p>
    <w:p w14:paraId="6E70EA98" w14:textId="77777777" w:rsidR="001A15DD" w:rsidRPr="001A15DD" w:rsidRDefault="00581BD7" w:rsidP="00581BD7">
      <w:r>
        <w:t xml:space="preserve">Interconnection-wide Variance and shall be developed through that regional entity’s NERC-approved regional reliability standards development procedure. While an interconnection-wide variance may be developed through the associated Regional Entity standards development process, regional entities are encouraged to work collaboratively with existing continent-wide drafting team to reduce potential conflicts between the two efforts. An Interconnection-wide Variance from a NERC reliability standard that is determined by NERC to be just, reasonable, and not unduly discriminatory or preferential, and in the public interest, and consistent with other applicable standards of governmental authorities shall be made part of the associated NERC reliability standard. NERC shall </w:t>
      </w:r>
      <w:proofErr w:type="spellStart"/>
      <w:r>
        <w:t>rebuttably</w:t>
      </w:r>
      <w:proofErr w:type="spellEnd"/>
      <w:r>
        <w:t xml:space="preserve"> presume that an Interconnection-wide Variance from a NERC reliability standard that is developed, in accordance with a standards development procedure approved by NERC, by a regional entity organized on an interconnection-wide basis, is just, reasonable, and not unduly discriminatory or preferential, and in the public interest.</w:t>
      </w:r>
    </w:p>
    <w:p w14:paraId="7CE4C11A" w14:textId="77777777" w:rsidR="00750A2A" w:rsidRDefault="00750A2A" w:rsidP="00750A2A">
      <w:r w:rsidRPr="00750A2A">
        <w:lastRenderedPageBreak/>
        <w:t xml:space="preserve">The approval process for a regional reliability standard requires NERC to publicly notice and request comment on the proposed </w:t>
      </w:r>
      <w:r w:rsidR="00A347E7">
        <w:t>standard</w:t>
      </w:r>
      <w:r w:rsidRPr="00750A2A">
        <w:t>. Comments shall be permitted only on the following criteria (technical aspects of the standard are vetted through the regional standards development process):</w:t>
      </w:r>
    </w:p>
    <w:p w14:paraId="6ED0F442" w14:textId="77777777" w:rsidR="0038190E" w:rsidRPr="00750A2A" w:rsidRDefault="0038190E" w:rsidP="00750A2A"/>
    <w:p w14:paraId="613784E1" w14:textId="59D91754" w:rsidR="00750A2A" w:rsidRDefault="00750A2A" w:rsidP="00750A2A">
      <w:r w:rsidRPr="00750A2A">
        <w:rPr>
          <w:b/>
        </w:rPr>
        <w:t>Unfair or Closed Process</w:t>
      </w:r>
      <w:r w:rsidR="00DB5499">
        <w:rPr>
          <w:b/>
        </w:rPr>
        <w:t xml:space="preserve"> – </w:t>
      </w:r>
      <w:r w:rsidR="00DB5499" w:rsidRPr="00DB5499">
        <w:t xml:space="preserve">The </w:t>
      </w:r>
      <w:r w:rsidRPr="00DB5499">
        <w:t>r</w:t>
      </w:r>
      <w:r w:rsidRPr="00750A2A">
        <w:t xml:space="preserve">egional reliability </w:t>
      </w:r>
      <w:r w:rsidR="00A347E7">
        <w:t>standard</w:t>
      </w:r>
      <w:r w:rsidR="00240320" w:rsidRPr="00750A2A">
        <w:t xml:space="preserve"> </w:t>
      </w:r>
      <w:r w:rsidRPr="00750A2A">
        <w:t xml:space="preserve">was not developed in a fair and open process that provided an opportunity for all interested parties to participate. Although a NERC-approved regional reliability standards development procedure shall be presumed to be fair and open, objections could be raised regarding the implementation of the procedure. </w:t>
      </w:r>
    </w:p>
    <w:p w14:paraId="29F1A426" w14:textId="77777777" w:rsidR="0038190E" w:rsidRPr="00750A2A" w:rsidRDefault="0038190E" w:rsidP="00750A2A"/>
    <w:p w14:paraId="36331BAC" w14:textId="3DC4790B" w:rsidR="00750A2A" w:rsidRDefault="00750A2A" w:rsidP="00750A2A">
      <w:r w:rsidRPr="00750A2A">
        <w:rPr>
          <w:b/>
        </w:rPr>
        <w:t xml:space="preserve">Adverse Reliability or Commercial Impact on Other Interconnections </w:t>
      </w:r>
      <w:r w:rsidR="00DB5499">
        <w:rPr>
          <w:b/>
        </w:rPr>
        <w:t>–</w:t>
      </w:r>
      <w:r w:rsidRPr="00750A2A">
        <w:rPr>
          <w:b/>
        </w:rPr>
        <w:t xml:space="preserve"> </w:t>
      </w:r>
      <w:r w:rsidRPr="00750A2A">
        <w:t xml:space="preserve">The regional reliability </w:t>
      </w:r>
      <w:r w:rsidR="00A347E7">
        <w:t>standard</w:t>
      </w:r>
      <w:r w:rsidR="00240320" w:rsidRPr="00750A2A" w:rsidDel="00240320">
        <w:t xml:space="preserve"> </w:t>
      </w:r>
      <w:r w:rsidRPr="00750A2A">
        <w:t xml:space="preserve">would have a significant adverse impact on reliability or commerce in other interconnections. </w:t>
      </w:r>
    </w:p>
    <w:p w14:paraId="61B97577" w14:textId="77777777" w:rsidR="0038190E" w:rsidRPr="00750A2A" w:rsidRDefault="0038190E" w:rsidP="00750A2A"/>
    <w:p w14:paraId="22DC4A39" w14:textId="69BDA918" w:rsidR="00750A2A" w:rsidRDefault="00750A2A" w:rsidP="00750A2A">
      <w:r w:rsidRPr="00750A2A">
        <w:rPr>
          <w:b/>
        </w:rPr>
        <w:t xml:space="preserve">Deficient Standard </w:t>
      </w:r>
      <w:r w:rsidR="00DB5499">
        <w:rPr>
          <w:b/>
        </w:rPr>
        <w:t>–</w:t>
      </w:r>
      <w:r w:rsidRPr="00750A2A">
        <w:rPr>
          <w:b/>
        </w:rPr>
        <w:t xml:space="preserve"> </w:t>
      </w:r>
      <w:r w:rsidRPr="00750A2A">
        <w:t xml:space="preserve">The regional reliability </w:t>
      </w:r>
      <w:r w:rsidR="00A347E7">
        <w:t>standard</w:t>
      </w:r>
      <w:r w:rsidRPr="00750A2A">
        <w:t xml:space="preserve"> fails to provide a level of reliability of the bulk power system such that the regional reliability standard would be likely to </w:t>
      </w:r>
      <w:r w:rsidRPr="00750A2A">
        <w:lastRenderedPageBreak/>
        <w:t xml:space="preserve">cause a serious and substantial threat to public health, safety, welfare, or national security. </w:t>
      </w:r>
    </w:p>
    <w:p w14:paraId="78182713" w14:textId="77777777" w:rsidR="0038190E" w:rsidRPr="00750A2A" w:rsidRDefault="0038190E" w:rsidP="00750A2A"/>
    <w:p w14:paraId="519FF0D9" w14:textId="05ECA126" w:rsidR="00750A2A" w:rsidRDefault="00750A2A" w:rsidP="00750A2A">
      <w:r w:rsidRPr="00750A2A">
        <w:rPr>
          <w:b/>
        </w:rPr>
        <w:t xml:space="preserve">Adverse Impact on Competitive Markets within the Interconnection </w:t>
      </w:r>
      <w:r w:rsidR="00DB5499">
        <w:rPr>
          <w:b/>
        </w:rPr>
        <w:t>–</w:t>
      </w:r>
      <w:r w:rsidRPr="00750A2A">
        <w:rPr>
          <w:b/>
        </w:rPr>
        <w:t xml:space="preserve"> </w:t>
      </w:r>
      <w:r w:rsidRPr="00750A2A">
        <w:t xml:space="preserve">The regional reliability </w:t>
      </w:r>
      <w:r w:rsidR="00A347E7">
        <w:t>standard</w:t>
      </w:r>
      <w:r w:rsidRPr="00750A2A">
        <w:t xml:space="preserve"> would create a serious and substantial burden on competitive markets within the interconnection that is not necessary for reliability.</w:t>
      </w:r>
    </w:p>
    <w:p w14:paraId="7FE792DD" w14:textId="77777777" w:rsidR="00B66CC2" w:rsidRDefault="00B66CC2" w:rsidP="00750A2A"/>
    <w:p w14:paraId="5205CD6F" w14:textId="2BAF07FE" w:rsidR="00B66CC2" w:rsidRDefault="00882A3E" w:rsidP="00B66CC2">
      <w:pPr>
        <w:rPr>
          <w:rFonts w:cs="Arial"/>
          <w:color w:val="000000"/>
        </w:rPr>
      </w:pPr>
      <w:r w:rsidRPr="00882A3E">
        <w:rPr>
          <w:rFonts w:cs="Arial"/>
          <w:color w:val="000000"/>
        </w:rPr>
        <w:t xml:space="preserve">Without these variances, an entity can use flawed generator modeling practices and still be in alignment with the requirements of </w:t>
      </w:r>
      <w:r w:rsidR="005A0DE7">
        <w:rPr>
          <w:rFonts w:cs="Arial"/>
          <w:color w:val="000000"/>
        </w:rPr>
        <w:t>PRC-006-3</w:t>
      </w:r>
      <w:r w:rsidRPr="00882A3E">
        <w:rPr>
          <w:rFonts w:cs="Arial"/>
          <w:color w:val="000000"/>
        </w:rPr>
        <w:t xml:space="preserve">, leaving questions of credibility of certain generator models. As a result, entities could plan their systems based on models whose veracity has never been determined. Use of these acceptable-yet-flawed practices creates inaccuracies in the </w:t>
      </w:r>
      <w:r w:rsidR="00E95899">
        <w:rPr>
          <w:rFonts w:cs="Arial"/>
          <w:color w:val="000000"/>
        </w:rPr>
        <w:t>NPCC</w:t>
      </w:r>
      <w:r w:rsidRPr="00882A3E">
        <w:rPr>
          <w:rFonts w:cs="Arial"/>
          <w:color w:val="000000"/>
        </w:rPr>
        <w:t xml:space="preserve"> model databases. As a result, reliability is at risk without the variance</w:t>
      </w:r>
      <w:r w:rsidR="00F273C3">
        <w:rPr>
          <w:rFonts w:cs="Arial"/>
          <w:color w:val="000000"/>
        </w:rPr>
        <w:t>.</w:t>
      </w:r>
    </w:p>
    <w:p w14:paraId="591BFCCC" w14:textId="77777777" w:rsidR="00B2755A" w:rsidRDefault="00B2755A" w:rsidP="00B2755A">
      <w:pPr>
        <w:spacing w:before="120"/>
        <w:rPr>
          <w:rFonts w:ascii="Tahoma" w:hAnsi="Tahoma" w:cs="Tahoma"/>
          <w:b/>
          <w:sz w:val="22"/>
          <w:szCs w:val="22"/>
        </w:rPr>
      </w:pPr>
    </w:p>
    <w:p w14:paraId="7ABAD5C5" w14:textId="77777777" w:rsidR="00B2755A" w:rsidRPr="00897218" w:rsidRDefault="00B2755A" w:rsidP="00B2755A">
      <w:pPr>
        <w:spacing w:before="120"/>
        <w:rPr>
          <w:rFonts w:ascii="Tahoma" w:hAnsi="Tahoma" w:cs="Tahoma"/>
          <w:b/>
          <w:sz w:val="22"/>
          <w:szCs w:val="22"/>
        </w:rPr>
      </w:pPr>
      <w:r w:rsidRPr="00897218">
        <w:rPr>
          <w:rFonts w:ascii="Tahoma" w:hAnsi="Tahoma" w:cs="Tahoma"/>
          <w:b/>
          <w:sz w:val="22"/>
          <w:szCs w:val="22"/>
        </w:rPr>
        <w:t>NERC Criteria for Developing or Modifying a Regional Reliability Standard</w:t>
      </w:r>
    </w:p>
    <w:p w14:paraId="6CA7E2F2" w14:textId="77777777" w:rsidR="00B2755A" w:rsidRPr="00660CFE" w:rsidRDefault="00B2755A" w:rsidP="00B2755A">
      <w:r>
        <w:t>R</w:t>
      </w:r>
      <w:r w:rsidRPr="00660CFE">
        <w:t xml:space="preserve">egional </w:t>
      </w:r>
      <w:r>
        <w:t>R</w:t>
      </w:r>
      <w:r w:rsidRPr="00660CFE">
        <w:t xml:space="preserve">eliability </w:t>
      </w:r>
      <w:r>
        <w:t>S</w:t>
      </w:r>
      <w:r w:rsidRPr="00660CFE">
        <w:t xml:space="preserve">tandard shall be: (1) a regional reliability standard that is more stringent than the continent-wide reliability standard, including a regional standard </w:t>
      </w:r>
      <w:r w:rsidRPr="00660CFE">
        <w:lastRenderedPageBreak/>
        <w:t>that addresses matters that the continent-wide reliability standard does not; or (2) a regional reliability standard that is necessitated by a physical difference in the bulk power system. Regional reliability standards shall provide for as much uniformity as possible with reliability standards across the interconnected bulk power system of the North American continent. Regional reliability standards, when approved by FERC and applicable authorities in Mexico and Canada</w:t>
      </w:r>
      <w:r>
        <w:t>,</w:t>
      </w:r>
      <w:r w:rsidRPr="00660CFE">
        <w:t xml:space="preserve"> shall be made part of the body of NERC reliability standards and shall be enforced upon all applicable bulk power system owners, operators, and users within the applicable area, regardless of membership in the region.</w:t>
      </w:r>
    </w:p>
    <w:p w14:paraId="7FBA4BD5" w14:textId="77777777" w:rsidR="00B2755A" w:rsidRPr="001A15DD" w:rsidRDefault="00B2755A" w:rsidP="00B2755A"/>
    <w:p w14:paraId="28FC1634" w14:textId="77777777" w:rsidR="00B2755A" w:rsidRDefault="00B2755A" w:rsidP="00B2755A">
      <w:r w:rsidRPr="00750A2A">
        <w:t xml:space="preserve">The approval process for a regional reliability standard requires NERC to publicly notice and request comment on the proposed </w:t>
      </w:r>
      <w:r>
        <w:t>standard</w:t>
      </w:r>
      <w:r w:rsidRPr="00750A2A">
        <w:t>. Comments shall be permitted only on the following criteria (technical aspects of the standard are vetted through the regional standards development process):</w:t>
      </w:r>
    </w:p>
    <w:p w14:paraId="69EC8B0D" w14:textId="77777777" w:rsidR="00B2755A" w:rsidRPr="00750A2A" w:rsidRDefault="00B2755A" w:rsidP="00B2755A"/>
    <w:p w14:paraId="329F5A79" w14:textId="77777777" w:rsidR="00B2755A" w:rsidRDefault="00B2755A" w:rsidP="00B2755A">
      <w:pPr>
        <w:ind w:left="720"/>
      </w:pPr>
      <w:r w:rsidRPr="00574FE7">
        <w:rPr>
          <w:b/>
        </w:rPr>
        <w:t>Open</w:t>
      </w:r>
      <w:r>
        <w:t xml:space="preserve"> — Regional reliability standards shall provide that any person or entity that is directly and materially affected by the reliability of the bulk power system within the regional entity shall be able to participate in the development and approval of </w:t>
      </w:r>
      <w:r>
        <w:lastRenderedPageBreak/>
        <w:t>reliability standards. There shall be no undue financial barriers to participation. Participation shall not be conditional upon membership in the regional entity, a regional entity or any organization, and shall not be unreasonably restricted on the basis of technical qualifications or other such requirements</w:t>
      </w:r>
      <w:r w:rsidRPr="00750A2A">
        <w:t xml:space="preserve">. </w:t>
      </w:r>
    </w:p>
    <w:p w14:paraId="265EAB40" w14:textId="77777777" w:rsidR="00B2755A" w:rsidRPr="00750A2A" w:rsidRDefault="00B2755A" w:rsidP="00B2755A"/>
    <w:p w14:paraId="18DC812E" w14:textId="77777777" w:rsidR="00B2755A" w:rsidRDefault="00B2755A" w:rsidP="00B2755A">
      <w:pPr>
        <w:ind w:left="720"/>
        <w:rPr>
          <w:b/>
        </w:rPr>
      </w:pPr>
      <w:r w:rsidRPr="00574FE7">
        <w:rPr>
          <w:b/>
        </w:rPr>
        <w:t>Inclusive</w:t>
      </w:r>
      <w:r>
        <w:t xml:space="preserve"> — Regional reliability standards shall provide that any person with a direct and material interest has a right to participate by expressing an opinion and its basis, having that position considered, and appealing through an established appeals process, if adversely affected.</w:t>
      </w:r>
      <w:r w:rsidRPr="00750A2A" w:rsidDel="006C4402">
        <w:rPr>
          <w:b/>
        </w:rPr>
        <w:t xml:space="preserve"> </w:t>
      </w:r>
    </w:p>
    <w:p w14:paraId="5E548DC3" w14:textId="77777777" w:rsidR="00B2755A" w:rsidRPr="00750A2A" w:rsidRDefault="00B2755A" w:rsidP="00B2755A"/>
    <w:p w14:paraId="6CCF59B0" w14:textId="77777777" w:rsidR="00B2755A" w:rsidRDefault="00B2755A" w:rsidP="00B2755A">
      <w:pPr>
        <w:ind w:left="720"/>
      </w:pPr>
      <w:r w:rsidRPr="00574FE7">
        <w:rPr>
          <w:b/>
        </w:rPr>
        <w:t>Balanced</w:t>
      </w:r>
      <w:r>
        <w:t xml:space="preserve"> — Regional reliability standards shall have a balance of interests and shall not be dominated by any two-interest categories and no single-interest category shall be able to defeat a matter. </w:t>
      </w:r>
    </w:p>
    <w:p w14:paraId="69B0ABB2" w14:textId="77777777" w:rsidR="00B2755A" w:rsidRDefault="00B2755A" w:rsidP="00B2755A">
      <w:pPr>
        <w:ind w:left="720"/>
        <w:rPr>
          <w:b/>
        </w:rPr>
      </w:pPr>
    </w:p>
    <w:p w14:paraId="39B7C81F" w14:textId="77777777" w:rsidR="00B2755A" w:rsidRDefault="00B2755A" w:rsidP="00B2755A">
      <w:pPr>
        <w:ind w:left="720"/>
      </w:pPr>
      <w:r w:rsidRPr="00574FE7">
        <w:rPr>
          <w:b/>
        </w:rPr>
        <w:t>Due Process</w:t>
      </w:r>
      <w:r>
        <w:t xml:space="preserve"> — Regional reliability standards shall provide for reasonable notice and opportunity for public comment. At a minimum, the standard shall include public </w:t>
      </w:r>
      <w:r>
        <w:lastRenderedPageBreak/>
        <w:t xml:space="preserve">notice of the intent to develop a standard, a public comment period on the proposed standard, due consideration of those public comments, and a ballot of interested stakeholders. </w:t>
      </w:r>
    </w:p>
    <w:p w14:paraId="5A851BC9" w14:textId="77777777" w:rsidR="00B2755A" w:rsidRDefault="00B2755A" w:rsidP="00B2755A">
      <w:pPr>
        <w:ind w:left="720"/>
      </w:pPr>
    </w:p>
    <w:p w14:paraId="3F87D5A5" w14:textId="77777777" w:rsidR="00B2755A" w:rsidRDefault="00B2755A" w:rsidP="00B2755A">
      <w:pPr>
        <w:ind w:left="720"/>
      </w:pPr>
      <w:r w:rsidRPr="00574FE7">
        <w:rPr>
          <w:b/>
        </w:rPr>
        <w:t>Transparent</w:t>
      </w:r>
      <w:r>
        <w:t xml:space="preserve"> — </w:t>
      </w:r>
      <w:proofErr w:type="gramStart"/>
      <w:r>
        <w:t>All</w:t>
      </w:r>
      <w:proofErr w:type="gramEnd"/>
      <w:r>
        <w:t xml:space="preserve"> actions material to the development of regional reliability standards shall be transparent. All standards development meetings shall be open and publicly noticed on the regional entity’s Web site.</w:t>
      </w:r>
      <w:r w:rsidRPr="00750A2A" w:rsidDel="006C4402">
        <w:rPr>
          <w:b/>
        </w:rPr>
        <w:t xml:space="preserve"> </w:t>
      </w:r>
    </w:p>
    <w:p w14:paraId="43A7074C" w14:textId="77777777" w:rsidR="00882A3E" w:rsidRDefault="00882A3E" w:rsidP="00B66CC2"/>
    <w:p w14:paraId="79CFBEA1" w14:textId="77777777" w:rsidR="009A5007" w:rsidRPr="005C09AC" w:rsidRDefault="009A5007" w:rsidP="005C09AC">
      <w:pPr>
        <w:spacing w:before="120"/>
        <w:rPr>
          <w:rFonts w:ascii="Tahoma" w:hAnsi="Tahoma" w:cs="Tahoma"/>
          <w:b/>
          <w:sz w:val="22"/>
          <w:szCs w:val="22"/>
        </w:rPr>
      </w:pPr>
      <w:r w:rsidRPr="005C09AC">
        <w:rPr>
          <w:rFonts w:ascii="Tahoma" w:hAnsi="Tahoma" w:cs="Tahoma"/>
          <w:b/>
          <w:sz w:val="22"/>
          <w:szCs w:val="22"/>
        </w:rPr>
        <w:t>Questions</w:t>
      </w:r>
      <w:bookmarkStart w:id="1" w:name="_GoBack"/>
      <w:bookmarkEnd w:id="1"/>
    </w:p>
    <w:p w14:paraId="31D12664" w14:textId="77777777" w:rsidR="00750A2A" w:rsidRPr="00B2755A" w:rsidRDefault="00750A2A" w:rsidP="00750A2A"/>
    <w:p w14:paraId="3FBAA691" w14:textId="77777777" w:rsidR="00750A2A" w:rsidRPr="00B2755A" w:rsidRDefault="00750A2A" w:rsidP="0038190E">
      <w:pPr>
        <w:numPr>
          <w:ilvl w:val="0"/>
          <w:numId w:val="23"/>
        </w:numPr>
      </w:pPr>
      <w:r w:rsidRPr="00B2755A">
        <w:t xml:space="preserve">Do you agree the proposed </w:t>
      </w:r>
      <w:r w:rsidR="00A347E7" w:rsidRPr="00B2755A">
        <w:t>standard</w:t>
      </w:r>
      <w:r w:rsidR="00581BD7" w:rsidRPr="00B2755A">
        <w:t>/variance</w:t>
      </w:r>
      <w:r w:rsidR="00F858DF" w:rsidRPr="00B2755A">
        <w:t xml:space="preserve"> was </w:t>
      </w:r>
      <w:r w:rsidRPr="00B2755A">
        <w:t xml:space="preserve">developed in a fair and open process, using the associated Regional Reliability Standards Development Procedure? </w:t>
      </w:r>
    </w:p>
    <w:p w14:paraId="7694D327" w14:textId="77777777" w:rsidR="00CC1489" w:rsidRPr="00B2755A" w:rsidRDefault="00CC1489" w:rsidP="0038190E">
      <w:pPr>
        <w:ind w:firstLine="720"/>
      </w:pPr>
    </w:p>
    <w:p w14:paraId="46756E23" w14:textId="77777777" w:rsidR="00750A2A" w:rsidRPr="00B2755A" w:rsidRDefault="00B11BE8" w:rsidP="0038190E">
      <w:pPr>
        <w:ind w:firstLine="720"/>
      </w:pPr>
      <w:r w:rsidRPr="00B2755A">
        <w:fldChar w:fldCharType="begin">
          <w:ffData>
            <w:name w:val="Check4"/>
            <w:enabled/>
            <w:calcOnExit w:val="0"/>
            <w:checkBox>
              <w:sizeAuto/>
              <w:default w:val="0"/>
            </w:checkBox>
          </w:ffData>
        </w:fldChar>
      </w:r>
      <w:r w:rsidR="00750A2A" w:rsidRPr="00B2755A">
        <w:instrText xml:space="preserve"> FORMCHECKBOX </w:instrText>
      </w:r>
      <w:r w:rsidR="005C09AC">
        <w:fldChar w:fldCharType="separate"/>
      </w:r>
      <w:r w:rsidRPr="00B2755A">
        <w:fldChar w:fldCharType="end"/>
      </w:r>
      <w:r w:rsidR="00750A2A" w:rsidRPr="00B2755A">
        <w:t xml:space="preserve"> Yes </w:t>
      </w:r>
    </w:p>
    <w:p w14:paraId="220F0F01" w14:textId="77777777" w:rsidR="00750A2A" w:rsidRPr="00B2755A" w:rsidRDefault="00B11BE8" w:rsidP="0038190E">
      <w:pPr>
        <w:ind w:firstLine="720"/>
      </w:pPr>
      <w:r w:rsidRPr="00B2755A">
        <w:fldChar w:fldCharType="begin">
          <w:ffData>
            <w:name w:val="Check4"/>
            <w:enabled/>
            <w:calcOnExit w:val="0"/>
            <w:checkBox>
              <w:sizeAuto/>
              <w:default w:val="0"/>
            </w:checkBox>
          </w:ffData>
        </w:fldChar>
      </w:r>
      <w:r w:rsidR="00750A2A" w:rsidRPr="00B2755A">
        <w:instrText xml:space="preserve"> FORMCHECKBOX </w:instrText>
      </w:r>
      <w:r w:rsidR="005C09AC">
        <w:fldChar w:fldCharType="separate"/>
      </w:r>
      <w:r w:rsidRPr="00B2755A">
        <w:fldChar w:fldCharType="end"/>
      </w:r>
      <w:r w:rsidR="00750A2A" w:rsidRPr="00B2755A">
        <w:t xml:space="preserve"> No </w:t>
      </w:r>
    </w:p>
    <w:p w14:paraId="36BF6E7C" w14:textId="77777777" w:rsidR="00750A2A" w:rsidRPr="00B2755A" w:rsidRDefault="00750A2A" w:rsidP="0038190E">
      <w:pPr>
        <w:ind w:firstLine="720"/>
      </w:pPr>
      <w:r w:rsidRPr="00B2755A">
        <w:t xml:space="preserve">Comments: </w:t>
      </w:r>
      <w:r w:rsidR="00B11BE8" w:rsidRPr="00B2755A">
        <w:fldChar w:fldCharType="begin">
          <w:ffData>
            <w:name w:val="Text12"/>
            <w:enabled/>
            <w:calcOnExit w:val="0"/>
            <w:textInput/>
          </w:ffData>
        </w:fldChar>
      </w:r>
      <w:r w:rsidRPr="00B2755A">
        <w:instrText xml:space="preserve"> FORMTEXT </w:instrText>
      </w:r>
      <w:r w:rsidR="00B11BE8" w:rsidRPr="00B2755A">
        <w:fldChar w:fldCharType="separate"/>
      </w:r>
      <w:r w:rsidRPr="00B2755A">
        <w:t> </w:t>
      </w:r>
      <w:r w:rsidRPr="00B2755A">
        <w:t> </w:t>
      </w:r>
      <w:r w:rsidRPr="00B2755A">
        <w:t> </w:t>
      </w:r>
      <w:r w:rsidRPr="00B2755A">
        <w:t> </w:t>
      </w:r>
      <w:r w:rsidRPr="00B2755A">
        <w:t> </w:t>
      </w:r>
      <w:r w:rsidR="00B11BE8" w:rsidRPr="00B2755A">
        <w:fldChar w:fldCharType="end"/>
      </w:r>
    </w:p>
    <w:p w14:paraId="68FE4BB5" w14:textId="77777777" w:rsidR="00750A2A" w:rsidRPr="00B2755A" w:rsidRDefault="00750A2A" w:rsidP="00750A2A"/>
    <w:p w14:paraId="7EAB5596" w14:textId="77777777" w:rsidR="00750A2A" w:rsidRPr="00B2755A" w:rsidRDefault="00750A2A" w:rsidP="00750A2A">
      <w:pPr>
        <w:numPr>
          <w:ilvl w:val="0"/>
          <w:numId w:val="23"/>
        </w:numPr>
        <w:tabs>
          <w:tab w:val="num" w:pos="360"/>
        </w:tabs>
      </w:pPr>
      <w:r w:rsidRPr="00B2755A">
        <w:lastRenderedPageBreak/>
        <w:t xml:space="preserve">Does the proposed </w:t>
      </w:r>
      <w:r w:rsidR="00A347E7" w:rsidRPr="00B2755A">
        <w:t>standard</w:t>
      </w:r>
      <w:r w:rsidR="00581BD7" w:rsidRPr="00B2755A">
        <w:t xml:space="preserve">/variance </w:t>
      </w:r>
      <w:r w:rsidRPr="00B2755A">
        <w:t xml:space="preserve">pose an adverse impact to reliability or commerce in a neighboring region or interconnection?    </w:t>
      </w:r>
    </w:p>
    <w:p w14:paraId="0DFF5ED8" w14:textId="77777777" w:rsidR="00CC1489" w:rsidRPr="00B2755A" w:rsidRDefault="00CC1489" w:rsidP="0006461A">
      <w:pPr>
        <w:ind w:firstLine="720"/>
      </w:pPr>
    </w:p>
    <w:p w14:paraId="18E647FB" w14:textId="77777777" w:rsidR="00750A2A" w:rsidRPr="00B2755A" w:rsidRDefault="00B11BE8" w:rsidP="0006461A">
      <w:pPr>
        <w:ind w:firstLine="720"/>
      </w:pPr>
      <w:r w:rsidRPr="00B2755A">
        <w:fldChar w:fldCharType="begin">
          <w:ffData>
            <w:name w:val="Check4"/>
            <w:enabled/>
            <w:calcOnExit w:val="0"/>
            <w:checkBox>
              <w:sizeAuto/>
              <w:default w:val="0"/>
            </w:checkBox>
          </w:ffData>
        </w:fldChar>
      </w:r>
      <w:r w:rsidR="00750A2A" w:rsidRPr="00B2755A">
        <w:instrText xml:space="preserve"> FORMCHECKBOX </w:instrText>
      </w:r>
      <w:r w:rsidR="005C09AC">
        <w:fldChar w:fldCharType="separate"/>
      </w:r>
      <w:r w:rsidRPr="00B2755A">
        <w:fldChar w:fldCharType="end"/>
      </w:r>
      <w:r w:rsidR="00750A2A" w:rsidRPr="00B2755A">
        <w:t xml:space="preserve"> Yes </w:t>
      </w:r>
    </w:p>
    <w:p w14:paraId="556434E9" w14:textId="77777777" w:rsidR="00750A2A" w:rsidRPr="00B2755A" w:rsidRDefault="00B11BE8" w:rsidP="0006461A">
      <w:pPr>
        <w:ind w:firstLine="720"/>
      </w:pPr>
      <w:r w:rsidRPr="00B2755A">
        <w:fldChar w:fldCharType="begin">
          <w:ffData>
            <w:name w:val="Check4"/>
            <w:enabled/>
            <w:calcOnExit w:val="0"/>
            <w:checkBox>
              <w:sizeAuto/>
              <w:default w:val="0"/>
            </w:checkBox>
          </w:ffData>
        </w:fldChar>
      </w:r>
      <w:r w:rsidR="00750A2A" w:rsidRPr="00B2755A">
        <w:instrText xml:space="preserve"> FORMCHECKBOX </w:instrText>
      </w:r>
      <w:r w:rsidR="005C09AC">
        <w:fldChar w:fldCharType="separate"/>
      </w:r>
      <w:r w:rsidRPr="00B2755A">
        <w:fldChar w:fldCharType="end"/>
      </w:r>
      <w:r w:rsidR="00750A2A" w:rsidRPr="00B2755A">
        <w:t xml:space="preserve"> No </w:t>
      </w:r>
    </w:p>
    <w:p w14:paraId="004EA87D" w14:textId="77777777" w:rsidR="00750A2A" w:rsidRPr="00B2755A" w:rsidRDefault="00750A2A" w:rsidP="0006461A">
      <w:pPr>
        <w:ind w:firstLine="720"/>
      </w:pPr>
      <w:r w:rsidRPr="00B2755A">
        <w:t xml:space="preserve">Comments: </w:t>
      </w:r>
      <w:r w:rsidR="00B11BE8" w:rsidRPr="00B2755A">
        <w:fldChar w:fldCharType="begin">
          <w:ffData>
            <w:name w:val="Text12"/>
            <w:enabled/>
            <w:calcOnExit w:val="0"/>
            <w:textInput/>
          </w:ffData>
        </w:fldChar>
      </w:r>
      <w:r w:rsidRPr="00B2755A">
        <w:instrText xml:space="preserve"> FORMTEXT </w:instrText>
      </w:r>
      <w:r w:rsidR="00B11BE8" w:rsidRPr="00B2755A">
        <w:fldChar w:fldCharType="separate"/>
      </w:r>
      <w:r w:rsidRPr="00B2755A">
        <w:t> </w:t>
      </w:r>
      <w:r w:rsidRPr="00B2755A">
        <w:t> </w:t>
      </w:r>
      <w:r w:rsidRPr="00B2755A">
        <w:t> </w:t>
      </w:r>
      <w:r w:rsidRPr="00B2755A">
        <w:t> </w:t>
      </w:r>
      <w:r w:rsidRPr="00B2755A">
        <w:t> </w:t>
      </w:r>
      <w:r w:rsidR="00B11BE8" w:rsidRPr="00B2755A">
        <w:fldChar w:fldCharType="end"/>
      </w:r>
    </w:p>
    <w:p w14:paraId="64A26EB8" w14:textId="77777777" w:rsidR="00750A2A" w:rsidRPr="00B2755A" w:rsidRDefault="00750A2A" w:rsidP="00750A2A"/>
    <w:p w14:paraId="467E623C" w14:textId="77777777" w:rsidR="00750A2A" w:rsidRPr="00B2755A" w:rsidRDefault="00750A2A" w:rsidP="00750A2A">
      <w:pPr>
        <w:numPr>
          <w:ilvl w:val="0"/>
          <w:numId w:val="23"/>
        </w:numPr>
      </w:pPr>
      <w:r w:rsidRPr="00B2755A">
        <w:t xml:space="preserve">Does the proposed </w:t>
      </w:r>
      <w:r w:rsidR="00A347E7" w:rsidRPr="00B2755A">
        <w:t>standard</w:t>
      </w:r>
      <w:r w:rsidR="00581BD7" w:rsidRPr="00B2755A">
        <w:t>/variance</w:t>
      </w:r>
      <w:r w:rsidRPr="00B2755A">
        <w:t xml:space="preserve"> pose a serious and substantial threat to public health, safety, welfare, or national security?  </w:t>
      </w:r>
    </w:p>
    <w:p w14:paraId="798B7468" w14:textId="77777777" w:rsidR="00CC1489" w:rsidRPr="00B2755A" w:rsidRDefault="00CC1489" w:rsidP="0006461A">
      <w:pPr>
        <w:ind w:firstLine="720"/>
      </w:pPr>
    </w:p>
    <w:p w14:paraId="75FDA719" w14:textId="77777777" w:rsidR="00750A2A" w:rsidRPr="00B2755A" w:rsidRDefault="00B11BE8" w:rsidP="0006461A">
      <w:pPr>
        <w:ind w:firstLine="720"/>
      </w:pPr>
      <w:r w:rsidRPr="00B2755A">
        <w:fldChar w:fldCharType="begin">
          <w:ffData>
            <w:name w:val="Check4"/>
            <w:enabled/>
            <w:calcOnExit w:val="0"/>
            <w:checkBox>
              <w:sizeAuto/>
              <w:default w:val="0"/>
            </w:checkBox>
          </w:ffData>
        </w:fldChar>
      </w:r>
      <w:r w:rsidR="00750A2A" w:rsidRPr="00B2755A">
        <w:instrText xml:space="preserve"> FORMCHECKBOX </w:instrText>
      </w:r>
      <w:r w:rsidR="005C09AC">
        <w:fldChar w:fldCharType="separate"/>
      </w:r>
      <w:r w:rsidRPr="00B2755A">
        <w:fldChar w:fldCharType="end"/>
      </w:r>
      <w:r w:rsidR="00750A2A" w:rsidRPr="00B2755A">
        <w:t xml:space="preserve"> Yes </w:t>
      </w:r>
    </w:p>
    <w:p w14:paraId="1F006AE3" w14:textId="77777777" w:rsidR="00750A2A" w:rsidRPr="00B2755A" w:rsidRDefault="00B11BE8" w:rsidP="0006461A">
      <w:pPr>
        <w:ind w:firstLine="720"/>
      </w:pPr>
      <w:r w:rsidRPr="00B2755A">
        <w:fldChar w:fldCharType="begin">
          <w:ffData>
            <w:name w:val="Check4"/>
            <w:enabled/>
            <w:calcOnExit w:val="0"/>
            <w:checkBox>
              <w:sizeAuto/>
              <w:default w:val="0"/>
            </w:checkBox>
          </w:ffData>
        </w:fldChar>
      </w:r>
      <w:r w:rsidR="00750A2A" w:rsidRPr="00B2755A">
        <w:instrText xml:space="preserve"> FORMCHECKBOX </w:instrText>
      </w:r>
      <w:r w:rsidR="005C09AC">
        <w:fldChar w:fldCharType="separate"/>
      </w:r>
      <w:r w:rsidRPr="00B2755A">
        <w:fldChar w:fldCharType="end"/>
      </w:r>
      <w:r w:rsidR="00750A2A" w:rsidRPr="00B2755A">
        <w:t xml:space="preserve"> No </w:t>
      </w:r>
    </w:p>
    <w:p w14:paraId="6E11433B" w14:textId="77777777" w:rsidR="00750A2A" w:rsidRPr="00B2755A" w:rsidRDefault="00750A2A" w:rsidP="0006461A">
      <w:pPr>
        <w:ind w:firstLine="720"/>
      </w:pPr>
      <w:r w:rsidRPr="00B2755A">
        <w:t xml:space="preserve">Comments: </w:t>
      </w:r>
      <w:r w:rsidR="00B11BE8" w:rsidRPr="00B2755A">
        <w:fldChar w:fldCharType="begin">
          <w:ffData>
            <w:name w:val="Text12"/>
            <w:enabled/>
            <w:calcOnExit w:val="0"/>
            <w:textInput/>
          </w:ffData>
        </w:fldChar>
      </w:r>
      <w:r w:rsidRPr="00B2755A">
        <w:instrText xml:space="preserve"> FORMTEXT </w:instrText>
      </w:r>
      <w:r w:rsidR="00B11BE8" w:rsidRPr="00B2755A">
        <w:fldChar w:fldCharType="separate"/>
      </w:r>
      <w:r w:rsidRPr="00B2755A">
        <w:t> </w:t>
      </w:r>
      <w:r w:rsidRPr="00B2755A">
        <w:t> </w:t>
      </w:r>
      <w:r w:rsidRPr="00B2755A">
        <w:t> </w:t>
      </w:r>
      <w:r w:rsidRPr="00B2755A">
        <w:t> </w:t>
      </w:r>
      <w:r w:rsidRPr="00B2755A">
        <w:t> </w:t>
      </w:r>
      <w:r w:rsidR="00B11BE8" w:rsidRPr="00B2755A">
        <w:fldChar w:fldCharType="end"/>
      </w:r>
    </w:p>
    <w:p w14:paraId="5A073648" w14:textId="77777777" w:rsidR="00CD62A8" w:rsidRPr="00B2755A" w:rsidRDefault="00CD62A8" w:rsidP="00CD62A8"/>
    <w:p w14:paraId="18673E32" w14:textId="61BA5699" w:rsidR="00750A2A" w:rsidRPr="00B2755A" w:rsidRDefault="00CD62A8" w:rsidP="00CD62A8">
      <w:pPr>
        <w:pStyle w:val="ListParagraph"/>
        <w:numPr>
          <w:ilvl w:val="0"/>
          <w:numId w:val="23"/>
        </w:numPr>
      </w:pPr>
      <w:r w:rsidRPr="00B2755A">
        <w:t>D</w:t>
      </w:r>
      <w:r w:rsidR="00750A2A" w:rsidRPr="00B2755A">
        <w:t xml:space="preserve">oes the proposed </w:t>
      </w:r>
      <w:r w:rsidR="00A347E7" w:rsidRPr="00B2755A">
        <w:t>standard</w:t>
      </w:r>
      <w:r w:rsidR="00581BD7" w:rsidRPr="00B2755A">
        <w:t>/variance</w:t>
      </w:r>
      <w:r w:rsidR="00750A2A" w:rsidRPr="00B2755A">
        <w:t xml:space="preserve"> pose a serious and substantial burden on competitive markets within the interconnection that is not necessary for reliability?</w:t>
      </w:r>
    </w:p>
    <w:p w14:paraId="4BC9B8FD" w14:textId="77777777" w:rsidR="00CC1489" w:rsidRPr="00B2755A" w:rsidRDefault="00CC1489" w:rsidP="0006461A">
      <w:pPr>
        <w:ind w:firstLine="720"/>
      </w:pPr>
    </w:p>
    <w:p w14:paraId="14CA9DED" w14:textId="77777777" w:rsidR="00750A2A" w:rsidRPr="00B2755A" w:rsidRDefault="00B11BE8" w:rsidP="0006461A">
      <w:pPr>
        <w:ind w:firstLine="720"/>
      </w:pPr>
      <w:r w:rsidRPr="00B2755A">
        <w:fldChar w:fldCharType="begin">
          <w:ffData>
            <w:name w:val="Check4"/>
            <w:enabled/>
            <w:calcOnExit w:val="0"/>
            <w:checkBox>
              <w:sizeAuto/>
              <w:default w:val="0"/>
            </w:checkBox>
          </w:ffData>
        </w:fldChar>
      </w:r>
      <w:r w:rsidR="00750A2A" w:rsidRPr="00B2755A">
        <w:instrText xml:space="preserve"> FORMCHECKBOX </w:instrText>
      </w:r>
      <w:r w:rsidR="005C09AC">
        <w:fldChar w:fldCharType="separate"/>
      </w:r>
      <w:r w:rsidRPr="00B2755A">
        <w:fldChar w:fldCharType="end"/>
      </w:r>
      <w:r w:rsidR="00750A2A" w:rsidRPr="00B2755A">
        <w:t xml:space="preserve"> Yes </w:t>
      </w:r>
    </w:p>
    <w:p w14:paraId="3C1942AC" w14:textId="77777777" w:rsidR="00750A2A" w:rsidRPr="00B2755A" w:rsidRDefault="00B11BE8" w:rsidP="0006461A">
      <w:pPr>
        <w:ind w:firstLine="720"/>
      </w:pPr>
      <w:r w:rsidRPr="00B2755A">
        <w:lastRenderedPageBreak/>
        <w:fldChar w:fldCharType="begin">
          <w:ffData>
            <w:name w:val="Check4"/>
            <w:enabled/>
            <w:calcOnExit w:val="0"/>
            <w:checkBox>
              <w:sizeAuto/>
              <w:default w:val="0"/>
            </w:checkBox>
          </w:ffData>
        </w:fldChar>
      </w:r>
      <w:r w:rsidR="00750A2A" w:rsidRPr="00B2755A">
        <w:instrText xml:space="preserve"> FORMCHECKBOX </w:instrText>
      </w:r>
      <w:r w:rsidR="005C09AC">
        <w:fldChar w:fldCharType="separate"/>
      </w:r>
      <w:r w:rsidRPr="00B2755A">
        <w:fldChar w:fldCharType="end"/>
      </w:r>
      <w:r w:rsidR="00750A2A" w:rsidRPr="00B2755A">
        <w:t xml:space="preserve"> No </w:t>
      </w:r>
    </w:p>
    <w:p w14:paraId="301F9574" w14:textId="77777777" w:rsidR="00750A2A" w:rsidRPr="00B2755A" w:rsidRDefault="00750A2A" w:rsidP="0006461A">
      <w:pPr>
        <w:ind w:firstLine="720"/>
      </w:pPr>
      <w:r w:rsidRPr="00B2755A">
        <w:t xml:space="preserve">Comments: </w:t>
      </w:r>
      <w:r w:rsidR="00B11BE8" w:rsidRPr="00B2755A">
        <w:fldChar w:fldCharType="begin">
          <w:ffData>
            <w:name w:val="Text12"/>
            <w:enabled/>
            <w:calcOnExit w:val="0"/>
            <w:textInput/>
          </w:ffData>
        </w:fldChar>
      </w:r>
      <w:r w:rsidRPr="00B2755A">
        <w:instrText xml:space="preserve"> FORMTEXT </w:instrText>
      </w:r>
      <w:r w:rsidR="00B11BE8" w:rsidRPr="00B2755A">
        <w:fldChar w:fldCharType="separate"/>
      </w:r>
      <w:r w:rsidRPr="00B2755A">
        <w:t> </w:t>
      </w:r>
      <w:r w:rsidRPr="00B2755A">
        <w:t> </w:t>
      </w:r>
      <w:r w:rsidRPr="00B2755A">
        <w:t> </w:t>
      </w:r>
      <w:r w:rsidRPr="00B2755A">
        <w:t> </w:t>
      </w:r>
      <w:r w:rsidRPr="00B2755A">
        <w:t> </w:t>
      </w:r>
      <w:r w:rsidR="00B11BE8" w:rsidRPr="00B2755A">
        <w:fldChar w:fldCharType="end"/>
      </w:r>
    </w:p>
    <w:p w14:paraId="46B55C3B" w14:textId="77777777" w:rsidR="00581BD7" w:rsidRPr="00B2755A" w:rsidRDefault="00581BD7" w:rsidP="00F273C3">
      <w:pPr>
        <w:numPr>
          <w:ilvl w:val="0"/>
          <w:numId w:val="23"/>
        </w:numPr>
        <w:spacing w:before="120"/>
      </w:pPr>
      <w:r w:rsidRPr="00B2755A">
        <w:t>Does the proposed regional reliability standard/variance meet at least one of the following criteria?</w:t>
      </w:r>
    </w:p>
    <w:p w14:paraId="36A01C26" w14:textId="77777777" w:rsidR="00581BD7" w:rsidRPr="00B2755A" w:rsidRDefault="00581BD7" w:rsidP="00F273C3">
      <w:pPr>
        <w:pStyle w:val="ListParagraph"/>
        <w:numPr>
          <w:ilvl w:val="0"/>
          <w:numId w:val="29"/>
        </w:numPr>
        <w:spacing w:before="120"/>
        <w:contextualSpacing w:val="0"/>
      </w:pPr>
      <w:r w:rsidRPr="00B2755A">
        <w:t>The proposed standard/variance has more specific criteria for the same requirements covered in a continent-wide standard</w:t>
      </w:r>
      <w:r w:rsidR="00F273C3" w:rsidRPr="00B2755A">
        <w:t>.</w:t>
      </w:r>
    </w:p>
    <w:p w14:paraId="3764BA0B" w14:textId="77777777" w:rsidR="00581BD7" w:rsidRPr="00B2755A" w:rsidRDefault="00581BD7" w:rsidP="00F273C3">
      <w:pPr>
        <w:pStyle w:val="ListParagraph"/>
        <w:numPr>
          <w:ilvl w:val="0"/>
          <w:numId w:val="29"/>
        </w:numPr>
        <w:spacing w:before="120"/>
        <w:contextualSpacing w:val="0"/>
      </w:pPr>
      <w:r w:rsidRPr="00B2755A">
        <w:t>The proposed standard/variance has requirements that are not included in the corresponding continent-wide reliability standard</w:t>
      </w:r>
      <w:r w:rsidR="00F273C3" w:rsidRPr="00B2755A">
        <w:t>.</w:t>
      </w:r>
    </w:p>
    <w:p w14:paraId="2E42027A" w14:textId="77777777" w:rsidR="00581BD7" w:rsidRPr="00B2755A" w:rsidRDefault="00581BD7" w:rsidP="00F273C3">
      <w:pPr>
        <w:pStyle w:val="ListParagraph"/>
        <w:numPr>
          <w:ilvl w:val="0"/>
          <w:numId w:val="29"/>
        </w:numPr>
        <w:spacing w:before="120"/>
        <w:contextualSpacing w:val="0"/>
      </w:pPr>
      <w:r w:rsidRPr="00B2755A">
        <w:t>The proposed regional difference is necessitated by a physical difference in the bulk power system.</w:t>
      </w:r>
    </w:p>
    <w:p w14:paraId="3565CAED" w14:textId="77777777" w:rsidR="00581BD7" w:rsidRPr="00581BD7" w:rsidRDefault="00581BD7" w:rsidP="00F273C3">
      <w:pPr>
        <w:ind w:left="720"/>
        <w:rPr>
          <w:b/>
        </w:rPr>
      </w:pPr>
    </w:p>
    <w:p w14:paraId="1D26C050" w14:textId="77777777" w:rsidR="00581BD7" w:rsidRPr="00F273C3" w:rsidRDefault="00581BD7" w:rsidP="00F273C3">
      <w:pPr>
        <w:ind w:left="720"/>
      </w:pPr>
      <w:r w:rsidRPr="00F273C3">
        <w:fldChar w:fldCharType="begin">
          <w:ffData>
            <w:name w:val="Check4"/>
            <w:enabled/>
            <w:calcOnExit w:val="0"/>
            <w:checkBox>
              <w:sizeAuto/>
              <w:default w:val="0"/>
            </w:checkBox>
          </w:ffData>
        </w:fldChar>
      </w:r>
      <w:r w:rsidRPr="00F273C3">
        <w:instrText xml:space="preserve"> FORMCHECKBOX </w:instrText>
      </w:r>
      <w:r w:rsidR="005C09AC">
        <w:fldChar w:fldCharType="separate"/>
      </w:r>
      <w:r w:rsidRPr="00F273C3">
        <w:fldChar w:fldCharType="end"/>
      </w:r>
      <w:r w:rsidRPr="00F273C3">
        <w:t xml:space="preserve"> Yes </w:t>
      </w:r>
    </w:p>
    <w:p w14:paraId="72AC8B36" w14:textId="77777777" w:rsidR="00581BD7" w:rsidRPr="00F273C3" w:rsidRDefault="00581BD7" w:rsidP="00F273C3">
      <w:pPr>
        <w:ind w:left="720"/>
      </w:pPr>
      <w:r w:rsidRPr="00F273C3">
        <w:fldChar w:fldCharType="begin">
          <w:ffData>
            <w:name w:val="Check4"/>
            <w:enabled/>
            <w:calcOnExit w:val="0"/>
            <w:checkBox>
              <w:sizeAuto/>
              <w:default w:val="0"/>
            </w:checkBox>
          </w:ffData>
        </w:fldChar>
      </w:r>
      <w:r w:rsidRPr="00F273C3">
        <w:instrText xml:space="preserve"> FORMCHECKBOX </w:instrText>
      </w:r>
      <w:r w:rsidR="005C09AC">
        <w:fldChar w:fldCharType="separate"/>
      </w:r>
      <w:r w:rsidRPr="00F273C3">
        <w:fldChar w:fldCharType="end"/>
      </w:r>
      <w:r w:rsidRPr="00F273C3">
        <w:t xml:space="preserve"> No </w:t>
      </w:r>
    </w:p>
    <w:p w14:paraId="606581C3" w14:textId="77777777" w:rsidR="00D56EBF" w:rsidRDefault="00581BD7" w:rsidP="00F273C3">
      <w:pPr>
        <w:ind w:left="720"/>
      </w:pPr>
      <w:r w:rsidRPr="00F273C3">
        <w:t xml:space="preserve">Comments: </w:t>
      </w:r>
      <w:r w:rsidRPr="00F273C3">
        <w:fldChar w:fldCharType="begin">
          <w:ffData>
            <w:name w:val="Text12"/>
            <w:enabled/>
            <w:calcOnExit w:val="0"/>
            <w:textInput/>
          </w:ffData>
        </w:fldChar>
      </w:r>
      <w:r w:rsidRPr="00F273C3">
        <w:instrText xml:space="preserve"> FORMTEXT </w:instrText>
      </w:r>
      <w:r w:rsidRPr="00F273C3">
        <w:fldChar w:fldCharType="separate"/>
      </w:r>
      <w:r w:rsidRPr="00F273C3">
        <w:t> </w:t>
      </w:r>
      <w:r w:rsidRPr="00F273C3">
        <w:t> </w:t>
      </w:r>
      <w:r w:rsidRPr="00F273C3">
        <w:t> </w:t>
      </w:r>
      <w:r w:rsidRPr="00F273C3">
        <w:t> </w:t>
      </w:r>
      <w:r w:rsidRPr="00F273C3">
        <w:t> </w:t>
      </w:r>
      <w:r w:rsidRPr="00F273C3">
        <w:fldChar w:fldCharType="end"/>
      </w:r>
    </w:p>
    <w:p w14:paraId="3A806B7E" w14:textId="08FD47C5" w:rsidR="00B2755A" w:rsidRDefault="00B2755A" w:rsidP="00B2755A">
      <w:pPr>
        <w:pStyle w:val="ListParagraph"/>
        <w:numPr>
          <w:ilvl w:val="0"/>
          <w:numId w:val="23"/>
        </w:numPr>
        <w:spacing w:before="240"/>
      </w:pPr>
      <w:r>
        <w:t xml:space="preserve">Do you agree the development of PRC-006-3 met the “Open” criteria as outlined above? If “No”, please explain in the comment area below. </w:t>
      </w:r>
    </w:p>
    <w:p w14:paraId="6BA8918B" w14:textId="77777777" w:rsidR="00B2755A" w:rsidRPr="00152B23" w:rsidRDefault="00B2755A" w:rsidP="00B2755A">
      <w:pPr>
        <w:keepNext/>
        <w:spacing w:before="120"/>
        <w:ind w:left="720"/>
      </w:pPr>
      <w:r w:rsidRPr="00152B23">
        <w:lastRenderedPageBreak/>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Yes</w:t>
      </w:r>
    </w:p>
    <w:p w14:paraId="3CE47A5B" w14:textId="77777777" w:rsidR="00B2755A" w:rsidRPr="00152B23" w:rsidRDefault="00B2755A" w:rsidP="00B2755A">
      <w:pPr>
        <w:keepNext/>
        <w:ind w:left="720"/>
      </w:pPr>
      <w:r w:rsidRPr="00152B23">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No</w:t>
      </w:r>
    </w:p>
    <w:p w14:paraId="2436CE73" w14:textId="77777777" w:rsidR="00B2755A" w:rsidRPr="00152B23" w:rsidRDefault="00B2755A" w:rsidP="00B2755A">
      <w:pPr>
        <w:ind w:left="72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14:paraId="659AE000" w14:textId="43D80385" w:rsidR="00B2755A" w:rsidRDefault="00B2755A" w:rsidP="00B2755A">
      <w:pPr>
        <w:pStyle w:val="ListParagraph"/>
        <w:numPr>
          <w:ilvl w:val="0"/>
          <w:numId w:val="23"/>
        </w:numPr>
        <w:spacing w:before="240"/>
      </w:pPr>
      <w:r>
        <w:t xml:space="preserve">Do you agree the development of PRC-006-3 met the “Inclusive” criteria as outlined above? If “No”, please explain in the comment area below. </w:t>
      </w:r>
    </w:p>
    <w:p w14:paraId="0190521F" w14:textId="77777777" w:rsidR="00B2755A" w:rsidRPr="00152B23" w:rsidRDefault="00B2755A" w:rsidP="00B2755A">
      <w:pPr>
        <w:keepNext/>
        <w:spacing w:before="120"/>
        <w:ind w:left="720"/>
      </w:pPr>
      <w:r w:rsidRPr="00152B23">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Yes</w:t>
      </w:r>
    </w:p>
    <w:p w14:paraId="18AB14E1" w14:textId="77777777" w:rsidR="00B2755A" w:rsidRPr="00152B23" w:rsidRDefault="00B2755A" w:rsidP="00B2755A">
      <w:pPr>
        <w:keepNext/>
        <w:ind w:left="720"/>
      </w:pPr>
      <w:r w:rsidRPr="00152B23">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No</w:t>
      </w:r>
    </w:p>
    <w:p w14:paraId="764CB641" w14:textId="77777777" w:rsidR="00B2755A" w:rsidRPr="00152B23" w:rsidRDefault="00B2755A" w:rsidP="00B2755A">
      <w:pPr>
        <w:ind w:left="72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14:paraId="77F8E1FE" w14:textId="50C48476" w:rsidR="00B2755A" w:rsidRDefault="00B2755A" w:rsidP="00B2755A">
      <w:pPr>
        <w:pStyle w:val="ListParagraph"/>
        <w:numPr>
          <w:ilvl w:val="0"/>
          <w:numId w:val="23"/>
        </w:numPr>
        <w:spacing w:before="240"/>
      </w:pPr>
      <w:r>
        <w:t xml:space="preserve">Do you agree the development of PRC-006-3 met the “Balanced” criteria as outlined above? If “No”, please explain in the comment area below. </w:t>
      </w:r>
    </w:p>
    <w:p w14:paraId="2202D7F8" w14:textId="77777777" w:rsidR="00B2755A" w:rsidRPr="00152B23" w:rsidRDefault="00B2755A" w:rsidP="00B2755A">
      <w:pPr>
        <w:keepNext/>
        <w:spacing w:before="120"/>
        <w:ind w:left="720"/>
      </w:pPr>
      <w:r w:rsidRPr="00152B23">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Yes</w:t>
      </w:r>
    </w:p>
    <w:p w14:paraId="622400F6" w14:textId="77777777" w:rsidR="00B2755A" w:rsidRPr="00152B23" w:rsidRDefault="00B2755A" w:rsidP="00B2755A">
      <w:pPr>
        <w:keepNext/>
        <w:ind w:left="720"/>
      </w:pPr>
      <w:r w:rsidRPr="00152B23">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No</w:t>
      </w:r>
    </w:p>
    <w:p w14:paraId="1A45BC3B" w14:textId="77777777" w:rsidR="00B2755A" w:rsidRDefault="00B2755A" w:rsidP="00B2755A">
      <w:pPr>
        <w:ind w:left="72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r>
        <w:t xml:space="preserve"> </w:t>
      </w:r>
    </w:p>
    <w:p w14:paraId="0052D544" w14:textId="77B38E7E" w:rsidR="00B2755A" w:rsidRDefault="00B2755A" w:rsidP="00B2755A">
      <w:pPr>
        <w:pStyle w:val="ListParagraph"/>
        <w:numPr>
          <w:ilvl w:val="0"/>
          <w:numId w:val="23"/>
        </w:numPr>
        <w:spacing w:before="240"/>
      </w:pPr>
      <w:r>
        <w:t xml:space="preserve">Do you agree the development of PRC-006-3 met the “Due Process” criteria as outlined above? If “No”, please explain in the comment area below. </w:t>
      </w:r>
    </w:p>
    <w:p w14:paraId="04CC3D2A" w14:textId="77777777" w:rsidR="00B2755A" w:rsidRPr="00152B23" w:rsidRDefault="00B2755A" w:rsidP="00B2755A">
      <w:pPr>
        <w:keepNext/>
        <w:spacing w:before="120"/>
        <w:ind w:left="720"/>
      </w:pPr>
      <w:r w:rsidRPr="00152B23">
        <w:lastRenderedPageBreak/>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Yes</w:t>
      </w:r>
    </w:p>
    <w:p w14:paraId="2A533539" w14:textId="77777777" w:rsidR="00B2755A" w:rsidRPr="00152B23" w:rsidRDefault="00B2755A" w:rsidP="00B2755A">
      <w:pPr>
        <w:keepNext/>
        <w:ind w:left="720"/>
      </w:pPr>
      <w:r w:rsidRPr="00152B23">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No</w:t>
      </w:r>
    </w:p>
    <w:p w14:paraId="552DA010" w14:textId="77777777" w:rsidR="00B2755A" w:rsidRDefault="00B2755A" w:rsidP="00B2755A">
      <w:pPr>
        <w:ind w:left="72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14:paraId="52625CFE" w14:textId="2FF4B872" w:rsidR="00B2755A" w:rsidRDefault="00B2755A" w:rsidP="00B2755A">
      <w:pPr>
        <w:pStyle w:val="ListParagraph"/>
        <w:numPr>
          <w:ilvl w:val="0"/>
          <w:numId w:val="23"/>
        </w:numPr>
        <w:spacing w:before="240"/>
      </w:pPr>
      <w:r>
        <w:t xml:space="preserve">Do you agree the development of PRC-006-3 met the “Transparent” criteria as outlined above? If “No”, please explain in the comment area below. </w:t>
      </w:r>
    </w:p>
    <w:p w14:paraId="22964FE5" w14:textId="77777777" w:rsidR="00B2755A" w:rsidRPr="00152B23" w:rsidRDefault="00B2755A" w:rsidP="00B2755A">
      <w:pPr>
        <w:keepNext/>
        <w:spacing w:before="120"/>
        <w:ind w:left="720"/>
      </w:pPr>
      <w:r w:rsidRPr="00152B23">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Yes</w:t>
      </w:r>
    </w:p>
    <w:p w14:paraId="7B83D2F0" w14:textId="77777777" w:rsidR="00B2755A" w:rsidRPr="00152B23" w:rsidRDefault="00B2755A" w:rsidP="00B2755A">
      <w:pPr>
        <w:keepNext/>
        <w:ind w:left="720"/>
      </w:pPr>
      <w:r w:rsidRPr="00152B23">
        <w:fldChar w:fldCharType="begin">
          <w:ffData>
            <w:name w:val="Check4"/>
            <w:enabled/>
            <w:calcOnExit w:val="0"/>
            <w:checkBox>
              <w:sizeAuto/>
              <w:default w:val="0"/>
            </w:checkBox>
          </w:ffData>
        </w:fldChar>
      </w:r>
      <w:r w:rsidRPr="00152B23">
        <w:instrText xml:space="preserve"> FORMCHECKBOX </w:instrText>
      </w:r>
      <w:r w:rsidR="005C09AC">
        <w:fldChar w:fldCharType="separate"/>
      </w:r>
      <w:r w:rsidRPr="00152B23">
        <w:fldChar w:fldCharType="end"/>
      </w:r>
      <w:r w:rsidRPr="00152B23">
        <w:t xml:space="preserve"> No</w:t>
      </w:r>
    </w:p>
    <w:p w14:paraId="0B403DB9" w14:textId="77777777" w:rsidR="00B2755A" w:rsidRPr="00152B23" w:rsidRDefault="00B2755A" w:rsidP="00B2755A">
      <w:pPr>
        <w:ind w:left="720"/>
      </w:pPr>
      <w:r w:rsidRPr="00152B23">
        <w:t xml:space="preserve">Comments: </w:t>
      </w:r>
      <w:r w:rsidRPr="00152B23">
        <w:fldChar w:fldCharType="begin">
          <w:ffData>
            <w:name w:val="Text12"/>
            <w:enabled/>
            <w:calcOnExit w:val="0"/>
            <w:textInput/>
          </w:ffData>
        </w:fldChar>
      </w:r>
      <w:r w:rsidRPr="00152B23">
        <w:instrText xml:space="preserve"> FORMTEXT </w:instrText>
      </w:r>
      <w:r w:rsidRPr="00152B23">
        <w:fldChar w:fldCharType="separate"/>
      </w:r>
      <w:r w:rsidRPr="00152B23">
        <w:t> </w:t>
      </w:r>
      <w:r w:rsidRPr="00152B23">
        <w:t> </w:t>
      </w:r>
      <w:r w:rsidRPr="00152B23">
        <w:t> </w:t>
      </w:r>
      <w:r w:rsidRPr="00152B23">
        <w:t> </w:t>
      </w:r>
      <w:r w:rsidRPr="00152B23">
        <w:t> </w:t>
      </w:r>
      <w:r w:rsidRPr="00152B23">
        <w:fldChar w:fldCharType="end"/>
      </w:r>
    </w:p>
    <w:p w14:paraId="6B66C883" w14:textId="77777777" w:rsidR="00B2755A" w:rsidRPr="00F273C3" w:rsidRDefault="00B2755A" w:rsidP="00F273C3">
      <w:pPr>
        <w:ind w:left="720"/>
      </w:pPr>
    </w:p>
    <w:sectPr w:rsidR="00B2755A" w:rsidRPr="00F273C3" w:rsidSect="00F273C3">
      <w:headerReference w:type="default" r:id="rId14"/>
      <w:footerReference w:type="default" r:id="rId15"/>
      <w:headerReference w:type="first" r:id="rId16"/>
      <w:footerReference w:type="first" r:id="rId17"/>
      <w:pgSz w:w="12240" w:h="15840" w:code="1"/>
      <w:pgMar w:top="2016"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8FD2A" w14:textId="77777777" w:rsidR="005A0DE7" w:rsidRDefault="005A0DE7">
      <w:r>
        <w:separator/>
      </w:r>
    </w:p>
  </w:endnote>
  <w:endnote w:type="continuationSeparator" w:id="0">
    <w:p w14:paraId="7A58EB26" w14:textId="77777777" w:rsidR="005A0DE7" w:rsidRDefault="005A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3E538" w14:textId="52F26ED5" w:rsidR="005A0DE7" w:rsidRPr="00855BA8" w:rsidRDefault="005A0DE7" w:rsidP="00C42B59">
    <w:pPr>
      <w:pStyle w:val="Footer"/>
      <w:tabs>
        <w:tab w:val="clear" w:pos="10354"/>
        <w:tab w:val="right" w:pos="10350"/>
      </w:tabs>
      <w:ind w:left="0" w:right="18"/>
    </w:pPr>
    <w:r>
      <w:t>Unofficial Comment Form</w:t>
    </w:r>
    <w:r>
      <w:br/>
    </w:r>
    <w:r w:rsidR="00E95899">
      <w:t>PRC-006-3 NPCC Quebec Regional Variance</w:t>
    </w:r>
    <w:r>
      <w:t xml:space="preserve"> | </w:t>
    </w:r>
    <w:r w:rsidR="00E95899">
      <w:t>May – June 2017</w:t>
    </w:r>
    <w:r>
      <w:tab/>
    </w:r>
    <w:r>
      <w:fldChar w:fldCharType="begin"/>
    </w:r>
    <w:r>
      <w:instrText xml:space="preserve"> PAGE </w:instrText>
    </w:r>
    <w:r>
      <w:fldChar w:fldCharType="separate"/>
    </w:r>
    <w:r w:rsidR="005C09AC">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3688D" w14:textId="77777777" w:rsidR="005A0DE7" w:rsidRDefault="005A0DE7" w:rsidP="00855BA8">
    <w:r>
      <w:rPr>
        <w:noProof/>
      </w:rPr>
      <w:drawing>
        <wp:anchor distT="0" distB="0" distL="114300" distR="114300" simplePos="0" relativeHeight="251665918" behindDoc="1" locked="0" layoutInCell="1" allowOverlap="1" wp14:anchorId="1ABB454D" wp14:editId="1D5E5665">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A8639" w14:textId="77777777" w:rsidR="005A0DE7" w:rsidRDefault="005A0DE7">
      <w:r>
        <w:separator/>
      </w:r>
    </w:p>
  </w:footnote>
  <w:footnote w:type="continuationSeparator" w:id="0">
    <w:p w14:paraId="663F27DC" w14:textId="77777777" w:rsidR="005A0DE7" w:rsidRDefault="005A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26345" w14:textId="77777777" w:rsidR="005A0DE7" w:rsidRDefault="005A0DE7">
    <w:r>
      <w:rPr>
        <w:noProof/>
      </w:rPr>
      <w:drawing>
        <wp:anchor distT="0" distB="0" distL="114300" distR="114300" simplePos="0" relativeHeight="251663870" behindDoc="1" locked="0" layoutInCell="1" allowOverlap="1" wp14:anchorId="23D2E402" wp14:editId="6C81EDAD">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FEC70" w14:textId="77777777" w:rsidR="005A0DE7" w:rsidRDefault="005A0DE7"/>
  <w:p w14:paraId="5F9E77ED" w14:textId="77777777" w:rsidR="005A0DE7" w:rsidRDefault="005A0DE7">
    <w:r>
      <w:rPr>
        <w:noProof/>
      </w:rPr>
      <w:drawing>
        <wp:anchor distT="0" distB="0" distL="114300" distR="114300" simplePos="0" relativeHeight="251667966" behindDoc="1" locked="0" layoutInCell="1" allowOverlap="1" wp14:anchorId="4F87F497" wp14:editId="2DBF30A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41208C8"/>
    <w:multiLevelType w:val="hybridMultilevel"/>
    <w:tmpl w:val="BBC064B2"/>
    <w:lvl w:ilvl="0" w:tplc="ABAC59C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05528"/>
    <w:multiLevelType w:val="hybridMultilevel"/>
    <w:tmpl w:val="C50AB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16C1B"/>
    <w:multiLevelType w:val="multilevel"/>
    <w:tmpl w:val="E828C71E"/>
    <w:lvl w:ilvl="0">
      <w:start w:val="13"/>
      <w:numFmt w:val="decimal"/>
      <w:lvlText w:val="E.A.%1."/>
      <w:lvlJc w:val="left"/>
      <w:pPr>
        <w:tabs>
          <w:tab w:val="num" w:pos="2286"/>
        </w:tabs>
        <w:ind w:left="2286" w:hanging="576"/>
      </w:pPr>
      <w:rPr>
        <w:rFonts w:cs="Times New Roman" w:hint="default"/>
        <w:b/>
        <w:i w:val="0"/>
        <w:sz w:val="20"/>
        <w:szCs w:val="20"/>
      </w:rPr>
    </w:lvl>
    <w:lvl w:ilvl="1">
      <w:start w:val="1"/>
      <w:numFmt w:val="decimal"/>
      <w:lvlText w:val="1.%2."/>
      <w:lvlJc w:val="left"/>
      <w:pPr>
        <w:tabs>
          <w:tab w:val="num" w:pos="3078"/>
        </w:tabs>
        <w:ind w:left="3078" w:hanging="792"/>
      </w:pPr>
      <w:rPr>
        <w:rFonts w:ascii="Times New Roman" w:hAnsi="Times New Roman" w:cs="Times New Roman" w:hint="default"/>
        <w:b/>
        <w:i w:val="0"/>
        <w:sz w:val="22"/>
        <w:szCs w:val="22"/>
      </w:rPr>
    </w:lvl>
    <w:lvl w:ilvl="2">
      <w:start w:val="1"/>
      <w:numFmt w:val="decimal"/>
      <w:lvlText w:val="R%1.%2.%3."/>
      <w:lvlJc w:val="left"/>
      <w:pPr>
        <w:tabs>
          <w:tab w:val="num" w:pos="3078"/>
        </w:tabs>
        <w:ind w:left="3942" w:hanging="864"/>
      </w:pPr>
      <w:rPr>
        <w:rFonts w:ascii="Times New Roman" w:hAnsi="Times New Roman" w:cs="Times New Roman" w:hint="default"/>
        <w:b/>
        <w:i w:val="0"/>
        <w:sz w:val="22"/>
        <w:szCs w:val="22"/>
      </w:rPr>
    </w:lvl>
    <w:lvl w:ilvl="3">
      <w:start w:val="1"/>
      <w:numFmt w:val="decimal"/>
      <w:lvlText w:val="%1.%2.%3.%4."/>
      <w:lvlJc w:val="left"/>
      <w:pPr>
        <w:tabs>
          <w:tab w:val="num" w:pos="3510"/>
        </w:tabs>
        <w:ind w:left="3438" w:hanging="648"/>
      </w:pPr>
      <w:rPr>
        <w:rFonts w:cs="Times New Roman" w:hint="default"/>
        <w:b w:val="0"/>
        <w:i w:val="0"/>
      </w:rPr>
    </w:lvl>
    <w:lvl w:ilvl="4">
      <w:start w:val="1"/>
      <w:numFmt w:val="lowerLetter"/>
      <w:lvlText w:val="%5)"/>
      <w:lvlJc w:val="left"/>
      <w:pPr>
        <w:tabs>
          <w:tab w:val="num" w:pos="2646"/>
        </w:tabs>
        <w:ind w:left="2646" w:hanging="360"/>
      </w:pPr>
      <w:rPr>
        <w:rFonts w:ascii="Times New Roman" w:hAnsi="Times New Roman" w:cs="Times New Roman" w:hint="default"/>
        <w:b w:val="0"/>
        <w:i w:val="0"/>
        <w:sz w:val="22"/>
      </w:rPr>
    </w:lvl>
    <w:lvl w:ilvl="5">
      <w:start w:val="1"/>
      <w:numFmt w:val="bullet"/>
      <w:lvlText w:val=""/>
      <w:lvlJc w:val="left"/>
      <w:pPr>
        <w:tabs>
          <w:tab w:val="num" w:pos="3006"/>
        </w:tabs>
        <w:ind w:left="3006" w:hanging="360"/>
      </w:pPr>
      <w:rPr>
        <w:rFonts w:ascii="Symbol" w:hAnsi="Symbol" w:hint="default"/>
      </w:rPr>
    </w:lvl>
    <w:lvl w:ilvl="6">
      <w:start w:val="1"/>
      <w:numFmt w:val="decimal"/>
      <w:lvlText w:val="%1.%2.%3.%4.%5.%6.%7."/>
      <w:lvlJc w:val="left"/>
      <w:pPr>
        <w:tabs>
          <w:tab w:val="num" w:pos="5310"/>
        </w:tabs>
        <w:ind w:left="4950" w:hanging="1080"/>
      </w:pPr>
      <w:rPr>
        <w:rFonts w:cs="Times New Roman" w:hint="default"/>
      </w:rPr>
    </w:lvl>
    <w:lvl w:ilvl="7">
      <w:start w:val="1"/>
      <w:numFmt w:val="decimal"/>
      <w:lvlText w:val="%1.%2.%3.%4.%5.%6.%7.%8."/>
      <w:lvlJc w:val="left"/>
      <w:pPr>
        <w:tabs>
          <w:tab w:val="num" w:pos="5670"/>
        </w:tabs>
        <w:ind w:left="5454" w:hanging="1224"/>
      </w:pPr>
      <w:rPr>
        <w:rFonts w:cs="Times New Roman" w:hint="default"/>
      </w:rPr>
    </w:lvl>
    <w:lvl w:ilvl="8">
      <w:start w:val="1"/>
      <w:numFmt w:val="decimal"/>
      <w:lvlText w:val="%1.%2.%3.%4.%5.%6.%7.%8.%9."/>
      <w:lvlJc w:val="left"/>
      <w:pPr>
        <w:tabs>
          <w:tab w:val="num" w:pos="6390"/>
        </w:tabs>
        <w:ind w:left="6030" w:hanging="1440"/>
      </w:pPr>
      <w:rPr>
        <w:rFonts w:cs="Times New Roman" w:hint="default"/>
      </w:rPr>
    </w:lvl>
  </w:abstractNum>
  <w:abstractNum w:abstractNumId="21"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2" w15:restartNumberingAfterBreak="0">
    <w:nsid w:val="4603329F"/>
    <w:multiLevelType w:val="multilevel"/>
    <w:tmpl w:val="08563BC4"/>
    <w:lvl w:ilvl="0">
      <w:start w:val="1"/>
      <w:numFmt w:val="decimal"/>
      <w:lvlText w:val="R%1."/>
      <w:lvlJc w:val="left"/>
      <w:pPr>
        <w:tabs>
          <w:tab w:val="num" w:pos="936"/>
        </w:tabs>
        <w:ind w:left="936" w:hanging="576"/>
      </w:pPr>
      <w:rPr>
        <w:rFonts w:cs="Times New Roman" w:hint="default"/>
        <w:b/>
        <w:i w:val="0"/>
        <w:sz w:val="24"/>
        <w:szCs w:val="24"/>
      </w:rPr>
    </w:lvl>
    <w:lvl w:ilvl="1">
      <w:start w:val="1"/>
      <w:numFmt w:val="decimal"/>
      <w:lvlText w:val="%1.%2."/>
      <w:lvlJc w:val="left"/>
      <w:pPr>
        <w:tabs>
          <w:tab w:val="num" w:pos="1440"/>
        </w:tabs>
        <w:ind w:left="1440" w:hanging="504"/>
      </w:pPr>
      <w:rPr>
        <w:rFonts w:ascii="Times New Roman" w:hAnsi="Times New Roman" w:cs="Times New Roman" w:hint="default"/>
        <w:b/>
        <w:i w:val="0"/>
        <w:sz w:val="24"/>
        <w:szCs w:val="24"/>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3" w15:restartNumberingAfterBreak="0">
    <w:nsid w:val="4D090E14"/>
    <w:multiLevelType w:val="hybridMultilevel"/>
    <w:tmpl w:val="91EC88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ED5475"/>
    <w:multiLevelType w:val="hybridMultilevel"/>
    <w:tmpl w:val="B4546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E06D3F"/>
    <w:multiLevelType w:val="hybridMultilevel"/>
    <w:tmpl w:val="B0D8014C"/>
    <w:lvl w:ilvl="0" w:tplc="EEEA3DC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09671D1"/>
    <w:multiLevelType w:val="hybridMultilevel"/>
    <w:tmpl w:val="4F1AE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C948B4"/>
    <w:multiLevelType w:val="hybridMultilevel"/>
    <w:tmpl w:val="DD7C9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3F4B0A"/>
    <w:multiLevelType w:val="singleLevel"/>
    <w:tmpl w:val="0409000F"/>
    <w:lvl w:ilvl="0">
      <w:start w:val="1"/>
      <w:numFmt w:val="decimal"/>
      <w:lvlText w:val="%1."/>
      <w:lvlJc w:val="left"/>
      <w:pPr>
        <w:ind w:left="720" w:hanging="360"/>
      </w:pPr>
    </w:lvl>
  </w:abstractNum>
  <w:abstractNum w:abstractNumId="32" w15:restartNumberingAfterBreak="0">
    <w:nsid w:val="78442C62"/>
    <w:multiLevelType w:val="hybridMultilevel"/>
    <w:tmpl w:val="335CA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7F5196"/>
    <w:multiLevelType w:val="hybridMultilevel"/>
    <w:tmpl w:val="4EE6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75BFB"/>
    <w:multiLevelType w:val="multilevel"/>
    <w:tmpl w:val="5A98D396"/>
    <w:lvl w:ilvl="0">
      <w:start w:val="15"/>
      <w:numFmt w:val="decimal"/>
      <w:lvlText w:val="E.A.%1."/>
      <w:lvlJc w:val="left"/>
      <w:pPr>
        <w:tabs>
          <w:tab w:val="num" w:pos="936"/>
        </w:tabs>
        <w:ind w:left="936" w:hanging="576"/>
      </w:pPr>
      <w:rPr>
        <w:rFonts w:cs="Times New Roman" w:hint="default"/>
        <w:b/>
        <w:i w:val="0"/>
        <w:sz w:val="20"/>
        <w:szCs w:val="20"/>
      </w:rPr>
    </w:lvl>
    <w:lvl w:ilvl="1">
      <w:start w:val="1"/>
      <w:numFmt w:val="decimal"/>
      <w:lvlText w:val="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cs="Times New Roman" w:hint="default"/>
        <w:b/>
        <w:i w:val="0"/>
        <w:sz w:val="22"/>
        <w:szCs w:val="22"/>
      </w:rPr>
    </w:lvl>
    <w:lvl w:ilvl="3">
      <w:start w:val="1"/>
      <w:numFmt w:val="decimal"/>
      <w:lvlText w:val="%1.%2.%3.%4."/>
      <w:lvlJc w:val="left"/>
      <w:pPr>
        <w:tabs>
          <w:tab w:val="num" w:pos="2160"/>
        </w:tabs>
        <w:ind w:left="2088" w:hanging="648"/>
      </w:pPr>
      <w:rPr>
        <w:rFonts w:cs="Times New Roman" w:hint="default"/>
        <w:b w:val="0"/>
        <w:i w:val="0"/>
      </w:rPr>
    </w:lvl>
    <w:lvl w:ilvl="4">
      <w:start w:val="1"/>
      <w:numFmt w:val="lowerLetter"/>
      <w:lvlText w:val="%5)"/>
      <w:lvlJc w:val="left"/>
      <w:pPr>
        <w:tabs>
          <w:tab w:val="num" w:pos="1296"/>
        </w:tabs>
        <w:ind w:left="1296" w:hanging="360"/>
      </w:pPr>
      <w:rPr>
        <w:rFonts w:ascii="Times New Roman" w:hAnsi="Times New Roman" w:cs="Times New Roman" w:hint="default"/>
        <w:b w:val="0"/>
        <w:i w:val="0"/>
        <w:sz w:val="22"/>
      </w:rPr>
    </w:lvl>
    <w:lvl w:ilvl="5">
      <w:start w:val="1"/>
      <w:numFmt w:val="bullet"/>
      <w:lvlText w:val=""/>
      <w:lvlJc w:val="left"/>
      <w:pPr>
        <w:tabs>
          <w:tab w:val="num" w:pos="1656"/>
        </w:tabs>
        <w:ind w:left="1656" w:hanging="360"/>
      </w:pPr>
      <w:rPr>
        <w:rFonts w:ascii="Symbol" w:hAnsi="Symbol"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num w:numId="1">
    <w:abstractNumId w:val="24"/>
  </w:num>
  <w:num w:numId="2">
    <w:abstractNumId w:val="12"/>
  </w:num>
  <w:num w:numId="3">
    <w:abstractNumId w:val="28"/>
  </w:num>
  <w:num w:numId="4">
    <w:abstractNumId w:val="17"/>
  </w:num>
  <w:num w:numId="5">
    <w:abstractNumId w:val="29"/>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1"/>
  </w:num>
  <w:num w:numId="21">
    <w:abstractNumId w:val="14"/>
  </w:num>
  <w:num w:numId="22">
    <w:abstractNumId w:val="10"/>
  </w:num>
  <w:num w:numId="23">
    <w:abstractNumId w:val="31"/>
  </w:num>
  <w:num w:numId="24">
    <w:abstractNumId w:val="26"/>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4"/>
  </w:num>
  <w:num w:numId="28">
    <w:abstractNumId w:val="22"/>
  </w:num>
  <w:num w:numId="29">
    <w:abstractNumId w:val="27"/>
  </w:num>
  <w:num w:numId="30">
    <w:abstractNumId w:val="33"/>
  </w:num>
  <w:num w:numId="31">
    <w:abstractNumId w:val="15"/>
  </w:num>
  <w:num w:numId="32">
    <w:abstractNumId w:val="32"/>
  </w:num>
  <w:num w:numId="33">
    <w:abstractNumId w:val="30"/>
  </w:num>
  <w:num w:numId="34">
    <w:abstractNumId w:val="2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DD"/>
    <w:rsid w:val="000067C8"/>
    <w:rsid w:val="00011D42"/>
    <w:rsid w:val="000334DF"/>
    <w:rsid w:val="00047476"/>
    <w:rsid w:val="0006461A"/>
    <w:rsid w:val="00066FAF"/>
    <w:rsid w:val="000A70BC"/>
    <w:rsid w:val="000B0768"/>
    <w:rsid w:val="000B36CB"/>
    <w:rsid w:val="000B7A04"/>
    <w:rsid w:val="000D7162"/>
    <w:rsid w:val="000E3AB0"/>
    <w:rsid w:val="000E6AAD"/>
    <w:rsid w:val="00102A01"/>
    <w:rsid w:val="00104317"/>
    <w:rsid w:val="00126D7A"/>
    <w:rsid w:val="001346AA"/>
    <w:rsid w:val="00136931"/>
    <w:rsid w:val="001574EA"/>
    <w:rsid w:val="00162062"/>
    <w:rsid w:val="00196FDD"/>
    <w:rsid w:val="001A15DD"/>
    <w:rsid w:val="001A6FC8"/>
    <w:rsid w:val="001D47FD"/>
    <w:rsid w:val="00205A81"/>
    <w:rsid w:val="00224B24"/>
    <w:rsid w:val="00240320"/>
    <w:rsid w:val="00243117"/>
    <w:rsid w:val="00252956"/>
    <w:rsid w:val="00275E48"/>
    <w:rsid w:val="002800D4"/>
    <w:rsid w:val="00283FB4"/>
    <w:rsid w:val="00290ADA"/>
    <w:rsid w:val="002F2BFE"/>
    <w:rsid w:val="003134D1"/>
    <w:rsid w:val="00366A96"/>
    <w:rsid w:val="0038190E"/>
    <w:rsid w:val="0038676B"/>
    <w:rsid w:val="0039275D"/>
    <w:rsid w:val="003D6DA4"/>
    <w:rsid w:val="003E1C41"/>
    <w:rsid w:val="00405609"/>
    <w:rsid w:val="00407740"/>
    <w:rsid w:val="00456B99"/>
    <w:rsid w:val="004631BF"/>
    <w:rsid w:val="00465A43"/>
    <w:rsid w:val="004800C7"/>
    <w:rsid w:val="00484FA1"/>
    <w:rsid w:val="004859C6"/>
    <w:rsid w:val="004B7DE3"/>
    <w:rsid w:val="004E51EB"/>
    <w:rsid w:val="004E7B5C"/>
    <w:rsid w:val="005031D6"/>
    <w:rsid w:val="00510652"/>
    <w:rsid w:val="00520FD1"/>
    <w:rsid w:val="005316C6"/>
    <w:rsid w:val="005316F3"/>
    <w:rsid w:val="00555F79"/>
    <w:rsid w:val="00573832"/>
    <w:rsid w:val="00575A80"/>
    <w:rsid w:val="00581BD7"/>
    <w:rsid w:val="00592CEE"/>
    <w:rsid w:val="005A0DE7"/>
    <w:rsid w:val="005A721A"/>
    <w:rsid w:val="005A79B0"/>
    <w:rsid w:val="005B7382"/>
    <w:rsid w:val="005C09AC"/>
    <w:rsid w:val="005C7708"/>
    <w:rsid w:val="005D3F72"/>
    <w:rsid w:val="00600202"/>
    <w:rsid w:val="00650CC2"/>
    <w:rsid w:val="00652754"/>
    <w:rsid w:val="00656EE5"/>
    <w:rsid w:val="00660CFE"/>
    <w:rsid w:val="006626F7"/>
    <w:rsid w:val="0067774A"/>
    <w:rsid w:val="00692F16"/>
    <w:rsid w:val="00694CD1"/>
    <w:rsid w:val="006B3EC7"/>
    <w:rsid w:val="006C1F78"/>
    <w:rsid w:val="006C3C30"/>
    <w:rsid w:val="006E67B7"/>
    <w:rsid w:val="007254EA"/>
    <w:rsid w:val="00733724"/>
    <w:rsid w:val="0074626C"/>
    <w:rsid w:val="00750A2A"/>
    <w:rsid w:val="0075217F"/>
    <w:rsid w:val="0077549E"/>
    <w:rsid w:val="007758D0"/>
    <w:rsid w:val="00791651"/>
    <w:rsid w:val="007C1C3A"/>
    <w:rsid w:val="007D632D"/>
    <w:rsid w:val="007F5CF8"/>
    <w:rsid w:val="008417F8"/>
    <w:rsid w:val="00855BA8"/>
    <w:rsid w:val="00882A3E"/>
    <w:rsid w:val="008866E7"/>
    <w:rsid w:val="00895D1A"/>
    <w:rsid w:val="008C276E"/>
    <w:rsid w:val="00905DC1"/>
    <w:rsid w:val="0097328F"/>
    <w:rsid w:val="00997B68"/>
    <w:rsid w:val="009A5007"/>
    <w:rsid w:val="009A79A0"/>
    <w:rsid w:val="009C4B9A"/>
    <w:rsid w:val="009C7C28"/>
    <w:rsid w:val="009E30A6"/>
    <w:rsid w:val="009F6A8B"/>
    <w:rsid w:val="00A04F59"/>
    <w:rsid w:val="00A069CF"/>
    <w:rsid w:val="00A176D8"/>
    <w:rsid w:val="00A17AE7"/>
    <w:rsid w:val="00A211CF"/>
    <w:rsid w:val="00A347E7"/>
    <w:rsid w:val="00A35DA7"/>
    <w:rsid w:val="00A4193B"/>
    <w:rsid w:val="00A6738A"/>
    <w:rsid w:val="00A968DD"/>
    <w:rsid w:val="00AC0C35"/>
    <w:rsid w:val="00AD1865"/>
    <w:rsid w:val="00B11BE8"/>
    <w:rsid w:val="00B146D4"/>
    <w:rsid w:val="00B21BA1"/>
    <w:rsid w:val="00B2755A"/>
    <w:rsid w:val="00B375B5"/>
    <w:rsid w:val="00B442EE"/>
    <w:rsid w:val="00B66CC2"/>
    <w:rsid w:val="00B97A57"/>
    <w:rsid w:val="00BA34E0"/>
    <w:rsid w:val="00BE45AD"/>
    <w:rsid w:val="00BE5580"/>
    <w:rsid w:val="00C31EA1"/>
    <w:rsid w:val="00C42B59"/>
    <w:rsid w:val="00C802A9"/>
    <w:rsid w:val="00C82D4A"/>
    <w:rsid w:val="00CC1489"/>
    <w:rsid w:val="00CC7BE7"/>
    <w:rsid w:val="00CD0E2D"/>
    <w:rsid w:val="00CD62A8"/>
    <w:rsid w:val="00CF3D79"/>
    <w:rsid w:val="00CF6E4A"/>
    <w:rsid w:val="00D228D6"/>
    <w:rsid w:val="00D26A46"/>
    <w:rsid w:val="00D349F1"/>
    <w:rsid w:val="00D56EBF"/>
    <w:rsid w:val="00D5715F"/>
    <w:rsid w:val="00D71B57"/>
    <w:rsid w:val="00D737CF"/>
    <w:rsid w:val="00D8646B"/>
    <w:rsid w:val="00D933A3"/>
    <w:rsid w:val="00D9670F"/>
    <w:rsid w:val="00D96A22"/>
    <w:rsid w:val="00DA2905"/>
    <w:rsid w:val="00DA634C"/>
    <w:rsid w:val="00DB5499"/>
    <w:rsid w:val="00DB62EC"/>
    <w:rsid w:val="00DB7C23"/>
    <w:rsid w:val="00DF15CD"/>
    <w:rsid w:val="00E52DBA"/>
    <w:rsid w:val="00E65B2F"/>
    <w:rsid w:val="00E838BB"/>
    <w:rsid w:val="00E95899"/>
    <w:rsid w:val="00F273C3"/>
    <w:rsid w:val="00F31926"/>
    <w:rsid w:val="00F359FF"/>
    <w:rsid w:val="00F858DF"/>
    <w:rsid w:val="00FA52FB"/>
    <w:rsid w:val="00FB5404"/>
    <w:rsid w:val="00FC12F5"/>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4BF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iPriority w:val="99"/>
    <w:unhideWhenUsed/>
    <w:rsid w:val="006C3C30"/>
    <w:rPr>
      <w:color w:val="0000FF"/>
      <w:u w:val="single"/>
    </w:rPr>
  </w:style>
  <w:style w:type="paragraph" w:styleId="ListParagraph">
    <w:name w:val="List Paragraph"/>
    <w:basedOn w:val="Normal"/>
    <w:uiPriority w:val="34"/>
    <w:qFormat/>
    <w:rsid w:val="009F6A8B"/>
    <w:pPr>
      <w:ind w:left="720"/>
      <w:contextualSpacing/>
    </w:pPr>
  </w:style>
  <w:style w:type="paragraph" w:styleId="Revision">
    <w:name w:val="Revision"/>
    <w:hidden/>
    <w:uiPriority w:val="99"/>
    <w:semiHidden/>
    <w:rsid w:val="007F5CF8"/>
    <w:rPr>
      <w:rFonts w:asciiTheme="minorHAnsi" w:hAnsiTheme="minorHAnsi"/>
      <w:sz w:val="24"/>
      <w:szCs w:val="24"/>
    </w:rPr>
  </w:style>
  <w:style w:type="character" w:styleId="FootnoteReference">
    <w:name w:val="footnote reference"/>
    <w:uiPriority w:val="99"/>
    <w:semiHidden/>
    <w:unhideWhenUsed/>
    <w:rsid w:val="00B66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bunch@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RegionalReliabilityStandardsUnderDevelopmen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4A919BF595A47B0A2EAF099BAEA3C" ma:contentTypeVersion="29" ma:contentTypeDescription="Create a new document." ma:contentTypeScope="" ma:versionID="179120b1315bbd4e31f734cff10dabb4">
  <xsd:schema xmlns:xsd="http://www.w3.org/2001/XMLSchema" xmlns:xs="http://www.w3.org/2001/XMLSchema" xmlns:p="http://schemas.microsoft.com/office/2006/metadata/properties" xmlns:ns2="d255dc3e-053e-4b62-8283-68abfc61cdbb" targetNamespace="http://schemas.microsoft.com/office/2006/metadata/properties" ma:root="true" ma:fieldsID="ec7ca80ca241c2717809b3930708def1"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9D6B19D37E4D4D8C98CBDA0A38A5F4" ma:contentTypeVersion="0" ma:contentTypeDescription="Create a new document." ma:contentTypeScope="" ma:versionID="71a29c93fa6b9f9d0858b14c8d415dc3">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0CE7B-C9EE-43EF-86F9-5DAD7B5FCB81}"/>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7B2E4CB5-6393-419B-AA0C-DBEFD2E14DA6}"/>
</file>

<file path=customXml/itemProps5.xml><?xml version="1.0" encoding="utf-8"?>
<ds:datastoreItem xmlns:ds="http://schemas.openxmlformats.org/officeDocument/2006/customXml" ds:itemID="{83DE133E-B0DC-4B9D-9092-37C5C22F3075}"/>
</file>

<file path=docProps/app.xml><?xml version="1.0" encoding="utf-8"?>
<Properties xmlns="http://schemas.openxmlformats.org/officeDocument/2006/extended-properties" xmlns:vt="http://schemas.openxmlformats.org/officeDocument/2006/docPropsVTypes">
  <Template>Normal</Template>
  <TotalTime>0</TotalTime>
  <Pages>5</Pages>
  <Words>1293</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2017-05-05T15:37:00Z</dcterms:created>
  <dcterms:modified xsi:type="dcterms:W3CDTF">2017-05-08T12:26:00Z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0x01010026C4A919BF595A47B0A2EAF099BAEA3C</vt:lpwstr>
  </property>
  <property fmtid="{D5CDD505-2E9C-101B-9397-08002B2CF9AE}" pid="3" name="_dlc_DocIdItemGuid">
    <vt:lpwstr>403b718c-c211-490f-81e9-cb7f63a7c75b</vt:lpwstr>
  </property>
  <property fmtid="{D5CDD505-2E9C-101B-9397-08002B2CF9AE}" pid="4" name="Order">
    <vt:r8>7900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