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D803E" w14:textId="77777777" w:rsidR="0039275D" w:rsidRPr="00687867" w:rsidRDefault="00A92B1C" w:rsidP="00D933A3">
      <w:pPr>
        <w:pStyle w:val="DocumentTitle"/>
      </w:pPr>
      <w:r>
        <w:t>Unoff</w:t>
      </w:r>
      <w:r w:rsidR="0073546A">
        <w:t>i</w:t>
      </w:r>
      <w:r>
        <w:t>cial Comment Form</w:t>
      </w:r>
    </w:p>
    <w:p w14:paraId="705D8040" w14:textId="1258D574" w:rsidR="002F2BFE" w:rsidRDefault="003C1835" w:rsidP="00102A01">
      <w:pPr>
        <w:pStyle w:val="Heading1"/>
        <w:rPr>
          <w:b w:val="0"/>
          <w:bCs w:val="0"/>
          <w:color w:val="204C81"/>
          <w:sz w:val="32"/>
        </w:rPr>
      </w:pPr>
      <w:bookmarkStart w:id="0" w:name="_Toc195946480"/>
      <w:r>
        <w:rPr>
          <w:b w:val="0"/>
          <w:bCs w:val="0"/>
          <w:color w:val="204C81"/>
          <w:sz w:val="32"/>
        </w:rPr>
        <w:t>Western Electricity Coordinating Council Reliability Standards Development Procedures</w:t>
      </w:r>
      <w:r w:rsidR="000127AF" w:rsidRPr="000127AF">
        <w:rPr>
          <w:b w:val="0"/>
          <w:bCs w:val="0"/>
          <w:color w:val="204C81"/>
          <w:sz w:val="32"/>
        </w:rPr>
        <w:t xml:space="preserve"> </w:t>
      </w:r>
    </w:p>
    <w:p w14:paraId="28081F21" w14:textId="77777777" w:rsidR="000127AF" w:rsidRPr="000127AF" w:rsidRDefault="000127AF" w:rsidP="000127AF"/>
    <w:bookmarkEnd w:id="0"/>
    <w:p w14:paraId="705D8041" w14:textId="156D8514" w:rsidR="00217C54" w:rsidRDefault="00F74BBB" w:rsidP="00F74BBB">
      <w:pPr>
        <w:rPr>
          <w:rFonts w:ascii="Calibri" w:hAnsi="Calibri"/>
        </w:rPr>
      </w:pPr>
      <w:r w:rsidRPr="00C63123">
        <w:rPr>
          <w:rFonts w:ascii="Calibri" w:hAnsi="Calibri"/>
          <w:b/>
          <w:color w:val="FF0000"/>
        </w:rPr>
        <w:t>DO NOT</w:t>
      </w:r>
      <w:r>
        <w:rPr>
          <w:rFonts w:ascii="Calibri" w:hAnsi="Calibri"/>
        </w:rPr>
        <w:t xml:space="preserve"> use this form. </w:t>
      </w:r>
      <w:r w:rsidR="00E505AA">
        <w:rPr>
          <w:rFonts w:ascii="Calibri" w:hAnsi="Calibri"/>
        </w:rPr>
        <w:t>U</w:t>
      </w:r>
      <w:r w:rsidRPr="00C63123">
        <w:rPr>
          <w:rFonts w:ascii="Calibri" w:hAnsi="Calibri"/>
        </w:rPr>
        <w:t xml:space="preserve">se the </w:t>
      </w:r>
      <w:hyperlink r:id="rId12" w:history="1">
        <w:r w:rsidRPr="00F3350B">
          <w:rPr>
            <w:rStyle w:val="Hyperlink"/>
            <w:rFonts w:ascii="Calibri" w:hAnsi="Calibri"/>
          </w:rPr>
          <w:t>electronic form</w:t>
        </w:r>
      </w:hyperlink>
      <w:r w:rsidRPr="00C63123">
        <w:rPr>
          <w:rFonts w:ascii="Calibri" w:hAnsi="Calibri"/>
        </w:rPr>
        <w:t xml:space="preserve"> to submit comments on the </w:t>
      </w:r>
      <w:r>
        <w:rPr>
          <w:rFonts w:ascii="Calibri" w:hAnsi="Calibri"/>
        </w:rPr>
        <w:t xml:space="preserve">latest version of the </w:t>
      </w:r>
    </w:p>
    <w:p w14:paraId="705D8042" w14:textId="1E2A0C3F" w:rsidR="00217C54" w:rsidRDefault="003C1835" w:rsidP="00F74BBB">
      <w:pPr>
        <w:rPr>
          <w:rFonts w:ascii="Calibri" w:hAnsi="Calibri"/>
        </w:rPr>
      </w:pPr>
      <w:r>
        <w:rPr>
          <w:rFonts w:ascii="Calibri" w:hAnsi="Calibri"/>
          <w:i/>
        </w:rPr>
        <w:t>Western Electricity Coordinating Council</w:t>
      </w:r>
      <w:r w:rsidR="00217C54">
        <w:rPr>
          <w:rFonts w:ascii="Calibri" w:hAnsi="Calibri"/>
          <w:i/>
        </w:rPr>
        <w:t xml:space="preserve"> (</w:t>
      </w:r>
      <w:r>
        <w:rPr>
          <w:rFonts w:ascii="Calibri" w:hAnsi="Calibri"/>
          <w:i/>
        </w:rPr>
        <w:t>WECC</w:t>
      </w:r>
      <w:r w:rsidR="00217C54">
        <w:rPr>
          <w:rFonts w:ascii="Calibri" w:hAnsi="Calibri"/>
          <w:i/>
        </w:rPr>
        <w:t xml:space="preserve">) </w:t>
      </w:r>
      <w:r>
        <w:rPr>
          <w:rFonts w:ascii="Calibri" w:hAnsi="Calibri"/>
          <w:i/>
        </w:rPr>
        <w:t>Reliability Standards Development Procedures</w:t>
      </w:r>
      <w:r w:rsidR="00F74BBB" w:rsidRPr="00C63123">
        <w:rPr>
          <w:rFonts w:ascii="Calibri" w:hAnsi="Calibri"/>
          <w:i/>
        </w:rPr>
        <w:t>.</w:t>
      </w:r>
      <w:r w:rsidR="00F74BBB">
        <w:rPr>
          <w:rFonts w:ascii="Calibri" w:hAnsi="Calibri"/>
        </w:rPr>
        <w:t xml:space="preserve">  </w:t>
      </w:r>
    </w:p>
    <w:p w14:paraId="3F7019AF" w14:textId="77777777" w:rsidR="003C1361" w:rsidRDefault="003C1361" w:rsidP="00F74BBB">
      <w:pPr>
        <w:rPr>
          <w:rFonts w:ascii="Calibri" w:hAnsi="Calibri"/>
        </w:rPr>
      </w:pPr>
    </w:p>
    <w:p w14:paraId="705D8043" w14:textId="6C6E68BA" w:rsidR="00F14595" w:rsidRDefault="00F74BBB" w:rsidP="00F74BBB">
      <w:pPr>
        <w:rPr>
          <w:rFonts w:ascii="Calibri" w:hAnsi="Calibri"/>
          <w:b/>
        </w:rPr>
      </w:pPr>
      <w:r>
        <w:rPr>
          <w:rFonts w:ascii="Calibri" w:hAnsi="Calibri"/>
        </w:rPr>
        <w:t>C</w:t>
      </w:r>
      <w:r w:rsidRPr="00C63123">
        <w:rPr>
          <w:rFonts w:ascii="Calibri" w:hAnsi="Calibri"/>
        </w:rPr>
        <w:t xml:space="preserve">omments must be submitted by </w:t>
      </w:r>
      <w:r w:rsidRPr="00F14595">
        <w:rPr>
          <w:rFonts w:ascii="Calibri" w:hAnsi="Calibri"/>
          <w:b/>
        </w:rPr>
        <w:t>8 p.m. Eastern</w:t>
      </w:r>
      <w:r w:rsidRPr="00743900">
        <w:rPr>
          <w:rFonts w:ascii="Calibri" w:hAnsi="Calibri"/>
          <w:b/>
        </w:rPr>
        <w:t xml:space="preserve">, </w:t>
      </w:r>
      <w:r w:rsidR="00F14595" w:rsidRPr="00743900">
        <w:rPr>
          <w:rFonts w:ascii="Calibri" w:hAnsi="Calibri"/>
          <w:b/>
        </w:rPr>
        <w:t xml:space="preserve">Monday, </w:t>
      </w:r>
      <w:r w:rsidR="003C1835">
        <w:rPr>
          <w:rFonts w:ascii="Calibri" w:hAnsi="Calibri"/>
          <w:b/>
        </w:rPr>
        <w:t>May 1</w:t>
      </w:r>
      <w:r w:rsidR="00CA3211">
        <w:rPr>
          <w:rFonts w:ascii="Calibri" w:hAnsi="Calibri"/>
          <w:b/>
        </w:rPr>
        <w:t>, 2017</w:t>
      </w:r>
      <w:r w:rsidR="00F14595" w:rsidRPr="00F14595">
        <w:rPr>
          <w:rFonts w:ascii="Calibri" w:hAnsi="Calibri"/>
          <w:b/>
        </w:rPr>
        <w:t xml:space="preserve">. </w:t>
      </w:r>
    </w:p>
    <w:p w14:paraId="705D8044" w14:textId="77777777" w:rsidR="00F14595" w:rsidRDefault="00F14595" w:rsidP="00F74BBB">
      <w:pPr>
        <w:rPr>
          <w:rFonts w:ascii="Calibri" w:hAnsi="Calibri"/>
          <w:b/>
        </w:rPr>
      </w:pPr>
    </w:p>
    <w:p w14:paraId="705D8045" w14:textId="5B040607" w:rsidR="00F74BBB" w:rsidRDefault="00217C54" w:rsidP="00F74BBB">
      <w:pPr>
        <w:rPr>
          <w:rFonts w:ascii="Calibri" w:hAnsi="Calibri"/>
        </w:rPr>
      </w:pPr>
      <w:r>
        <w:rPr>
          <w:rFonts w:ascii="Calibri" w:hAnsi="Calibri"/>
        </w:rPr>
        <w:t xml:space="preserve">If you have questions, </w:t>
      </w:r>
      <w:r w:rsidR="00F74BBB" w:rsidRPr="00C63123">
        <w:rPr>
          <w:rFonts w:ascii="Calibri" w:hAnsi="Calibri"/>
        </w:rPr>
        <w:t xml:space="preserve">contact </w:t>
      </w:r>
      <w:hyperlink r:id="rId13" w:history="1">
        <w:r w:rsidR="004E7245" w:rsidRPr="002B1A2B">
          <w:rPr>
            <w:rStyle w:val="Hyperlink"/>
          </w:rPr>
          <w:t>Mat Bunch</w:t>
        </w:r>
      </w:hyperlink>
      <w:r w:rsidR="00F74BBB">
        <w:rPr>
          <w:rFonts w:ascii="Calibri" w:hAnsi="Calibri"/>
        </w:rPr>
        <w:t xml:space="preserve"> </w:t>
      </w:r>
      <w:r w:rsidR="00F3350B">
        <w:rPr>
          <w:rFonts w:ascii="Calibri" w:hAnsi="Calibri"/>
        </w:rPr>
        <w:t xml:space="preserve">(via email) </w:t>
      </w:r>
      <w:r w:rsidR="00F74BBB">
        <w:rPr>
          <w:rFonts w:ascii="Calibri" w:hAnsi="Calibri"/>
        </w:rPr>
        <w:t xml:space="preserve">or </w:t>
      </w:r>
      <w:r w:rsidR="00F3350B">
        <w:rPr>
          <w:rFonts w:ascii="Calibri" w:hAnsi="Calibri"/>
        </w:rPr>
        <w:t>a</w:t>
      </w:r>
      <w:r w:rsidR="00F74BBB">
        <w:rPr>
          <w:rFonts w:ascii="Calibri" w:hAnsi="Calibri"/>
        </w:rPr>
        <w:t xml:space="preserve">t </w:t>
      </w:r>
      <w:r>
        <w:rPr>
          <w:rFonts w:ascii="Calibri" w:hAnsi="Calibri"/>
        </w:rPr>
        <w:t>(</w:t>
      </w:r>
      <w:r w:rsidR="00F74BBB">
        <w:rPr>
          <w:rFonts w:ascii="Calibri" w:hAnsi="Calibri"/>
        </w:rPr>
        <w:t>404</w:t>
      </w:r>
      <w:r>
        <w:rPr>
          <w:rFonts w:ascii="Calibri" w:hAnsi="Calibri"/>
        </w:rPr>
        <w:t>) 446-</w:t>
      </w:r>
      <w:r w:rsidR="004E7245">
        <w:rPr>
          <w:rFonts w:ascii="Calibri" w:hAnsi="Calibri"/>
        </w:rPr>
        <w:t>9785</w:t>
      </w:r>
      <w:r w:rsidR="00F74BBB">
        <w:rPr>
          <w:rFonts w:ascii="Calibri" w:hAnsi="Calibri"/>
        </w:rPr>
        <w:t>.</w:t>
      </w:r>
    </w:p>
    <w:p w14:paraId="705D8046" w14:textId="77777777" w:rsidR="00F74BBB" w:rsidRDefault="00F74BBB" w:rsidP="00F74BBB">
      <w:pPr>
        <w:rPr>
          <w:rFonts w:ascii="Calibri" w:hAnsi="Calibri"/>
        </w:rPr>
      </w:pPr>
    </w:p>
    <w:p w14:paraId="705D8047" w14:textId="77777777" w:rsidR="00F74BBB" w:rsidRDefault="00E26C84" w:rsidP="00F74BBB">
      <w:pPr>
        <w:rPr>
          <w:rFonts w:ascii="Calibri" w:hAnsi="Calibri"/>
        </w:rPr>
      </w:pPr>
      <w:hyperlink r:id="rId14" w:history="1">
        <w:r w:rsidR="00F74BBB" w:rsidRPr="00007A5F">
          <w:rPr>
            <w:rStyle w:val="Hyperlink"/>
            <w:rFonts w:ascii="Calibri" w:hAnsi="Calibri"/>
          </w:rPr>
          <w:t>Regional Reliability Standards – Under Development</w:t>
        </w:r>
      </w:hyperlink>
    </w:p>
    <w:p w14:paraId="705D8048" w14:textId="77777777" w:rsidR="00F74BBB" w:rsidRPr="00F74BBB" w:rsidRDefault="00F74BBB" w:rsidP="00F74BBB">
      <w:pPr>
        <w:pStyle w:val="Heading3"/>
        <w:rPr>
          <w:rFonts w:cs="Tahoma"/>
          <w:i w:val="0"/>
          <w:szCs w:val="22"/>
        </w:rPr>
      </w:pPr>
      <w:r>
        <w:rPr>
          <w:rFonts w:ascii="Calibri" w:hAnsi="Calibri"/>
          <w:sz w:val="24"/>
          <w:szCs w:val="24"/>
        </w:rPr>
        <w:br/>
      </w:r>
      <w:r w:rsidRPr="00F74BBB">
        <w:rPr>
          <w:rFonts w:cs="Tahoma"/>
          <w:i w:val="0"/>
          <w:szCs w:val="22"/>
        </w:rPr>
        <w:t>Background Information</w:t>
      </w:r>
    </w:p>
    <w:p w14:paraId="705D8049" w14:textId="7F89C639" w:rsidR="00F74BBB" w:rsidRPr="00FA2437" w:rsidRDefault="00F74BBB" w:rsidP="00A47D4F">
      <w:pPr>
        <w:autoSpaceDE w:val="0"/>
        <w:autoSpaceDN w:val="0"/>
        <w:adjustRightInd w:val="0"/>
        <w:rPr>
          <w:rFonts w:ascii="Calibri" w:hAnsi="Calibri"/>
        </w:rPr>
      </w:pPr>
      <w:r w:rsidRPr="00FA2437">
        <w:rPr>
          <w:rFonts w:ascii="Calibri" w:hAnsi="Calibri"/>
        </w:rPr>
        <w:t>Each NERC Regional Entity (RE) has a procedure for developing, revisin</w:t>
      </w:r>
      <w:r w:rsidR="005653B4">
        <w:rPr>
          <w:rFonts w:ascii="Calibri" w:hAnsi="Calibri"/>
        </w:rPr>
        <w:t>g, reaffirming, and withdrawing R</w:t>
      </w:r>
      <w:r w:rsidRPr="00FA2437">
        <w:rPr>
          <w:rFonts w:ascii="Calibri" w:hAnsi="Calibri"/>
        </w:rPr>
        <w:t xml:space="preserve">egional </w:t>
      </w:r>
      <w:r w:rsidR="005653B4">
        <w:rPr>
          <w:rFonts w:ascii="Calibri" w:hAnsi="Calibri"/>
        </w:rPr>
        <w:t>R</w:t>
      </w:r>
      <w:r w:rsidRPr="00FA2437">
        <w:rPr>
          <w:rFonts w:ascii="Calibri" w:hAnsi="Calibri"/>
        </w:rPr>
        <w:t xml:space="preserve">eliability </w:t>
      </w:r>
      <w:r w:rsidR="005653B4">
        <w:rPr>
          <w:rFonts w:ascii="Calibri" w:hAnsi="Calibri"/>
        </w:rPr>
        <w:t>S</w:t>
      </w:r>
      <w:r w:rsidRPr="00FA2437">
        <w:rPr>
          <w:rFonts w:ascii="Calibri" w:hAnsi="Calibri"/>
        </w:rPr>
        <w:t>tandards</w:t>
      </w:r>
      <w:r w:rsidR="005653B4">
        <w:rPr>
          <w:rFonts w:ascii="Calibri" w:hAnsi="Calibri"/>
        </w:rPr>
        <w:t xml:space="preserve"> from that region</w:t>
      </w:r>
      <w:r w:rsidR="00A47D4F">
        <w:rPr>
          <w:rFonts w:ascii="Calibri" w:hAnsi="Calibri"/>
        </w:rPr>
        <w:t xml:space="preserve">. </w:t>
      </w:r>
      <w:r w:rsidRPr="00FA2437">
        <w:rPr>
          <w:rFonts w:ascii="Calibri" w:hAnsi="Calibri"/>
        </w:rPr>
        <w:t xml:space="preserve">Regional </w:t>
      </w:r>
      <w:r w:rsidR="005653B4">
        <w:rPr>
          <w:rFonts w:ascii="Calibri" w:hAnsi="Calibri"/>
        </w:rPr>
        <w:t>R</w:t>
      </w:r>
      <w:r w:rsidRPr="00FA2437">
        <w:rPr>
          <w:rFonts w:ascii="Calibri" w:hAnsi="Calibri"/>
        </w:rPr>
        <w:t xml:space="preserve">eliability </w:t>
      </w:r>
      <w:r w:rsidR="005653B4">
        <w:rPr>
          <w:rFonts w:ascii="Calibri" w:hAnsi="Calibri"/>
        </w:rPr>
        <w:t>S</w:t>
      </w:r>
      <w:r w:rsidRPr="00FA2437">
        <w:rPr>
          <w:rFonts w:ascii="Calibri" w:hAnsi="Calibri"/>
        </w:rPr>
        <w:t xml:space="preserve">tandards must </w:t>
      </w:r>
      <w:r w:rsidR="00A47D4F" w:rsidRPr="00A47D4F">
        <w:rPr>
          <w:rFonts w:ascii="Calibri" w:hAnsi="Calibri"/>
        </w:rPr>
        <w:t>set more str</w:t>
      </w:r>
      <w:r w:rsidR="00A47D4F">
        <w:rPr>
          <w:rFonts w:ascii="Calibri" w:hAnsi="Calibri"/>
        </w:rPr>
        <w:t xml:space="preserve">ingent reliability requirements </w:t>
      </w:r>
      <w:r w:rsidR="00A47D4F" w:rsidRPr="00A47D4F">
        <w:rPr>
          <w:rFonts w:ascii="Calibri" w:hAnsi="Calibri"/>
        </w:rPr>
        <w:t>than the NERC Reliability Standard</w:t>
      </w:r>
      <w:r w:rsidR="00A47D4F">
        <w:rPr>
          <w:rFonts w:ascii="Calibri" w:hAnsi="Calibri"/>
        </w:rPr>
        <w:t>s</w:t>
      </w:r>
      <w:r w:rsidR="00A47D4F" w:rsidRPr="00A47D4F">
        <w:rPr>
          <w:rFonts w:ascii="Calibri" w:hAnsi="Calibri"/>
        </w:rPr>
        <w:t xml:space="preserve"> or cover mat</w:t>
      </w:r>
      <w:r w:rsidR="00A47D4F">
        <w:rPr>
          <w:rFonts w:ascii="Calibri" w:hAnsi="Calibri"/>
        </w:rPr>
        <w:t xml:space="preserve">ters not covered by an existing </w:t>
      </w:r>
      <w:r w:rsidR="00A47D4F" w:rsidRPr="00A47D4F">
        <w:rPr>
          <w:rFonts w:ascii="Calibri" w:hAnsi="Calibri"/>
        </w:rPr>
        <w:t>NERC Reliability Standard</w:t>
      </w:r>
      <w:r w:rsidRPr="00FA2437">
        <w:rPr>
          <w:rFonts w:ascii="Calibri" w:hAnsi="Calibri"/>
        </w:rPr>
        <w:t xml:space="preserve">. When </w:t>
      </w:r>
      <w:r w:rsidR="005653B4">
        <w:rPr>
          <w:rFonts w:ascii="Calibri" w:hAnsi="Calibri"/>
        </w:rPr>
        <w:t>R</w:t>
      </w:r>
      <w:r w:rsidRPr="00FA2437">
        <w:rPr>
          <w:rFonts w:ascii="Calibri" w:hAnsi="Calibri"/>
        </w:rPr>
        <w:t xml:space="preserve">egional </w:t>
      </w:r>
      <w:r w:rsidR="005653B4">
        <w:rPr>
          <w:rFonts w:ascii="Calibri" w:hAnsi="Calibri"/>
        </w:rPr>
        <w:t>R</w:t>
      </w:r>
      <w:r w:rsidRPr="00FA2437">
        <w:rPr>
          <w:rFonts w:ascii="Calibri" w:hAnsi="Calibri"/>
        </w:rPr>
        <w:t xml:space="preserve">eliability </w:t>
      </w:r>
      <w:r w:rsidR="005653B4">
        <w:rPr>
          <w:rFonts w:ascii="Calibri" w:hAnsi="Calibri"/>
        </w:rPr>
        <w:t>S</w:t>
      </w:r>
      <w:r w:rsidRPr="00FA2437">
        <w:rPr>
          <w:rFonts w:ascii="Calibri" w:hAnsi="Calibri"/>
        </w:rPr>
        <w:t xml:space="preserve">tandards are approved by FERC and applicable authorities in Mexico and Canada, these standards are added to the body of NERC </w:t>
      </w:r>
      <w:r w:rsidR="003C1835">
        <w:rPr>
          <w:rFonts w:ascii="Calibri" w:hAnsi="Calibri"/>
        </w:rPr>
        <w:t>R</w:t>
      </w:r>
      <w:r w:rsidRPr="00FA2437">
        <w:rPr>
          <w:rFonts w:ascii="Calibri" w:hAnsi="Calibri"/>
        </w:rPr>
        <w:t xml:space="preserve">eliability </w:t>
      </w:r>
      <w:r w:rsidR="003C1835">
        <w:rPr>
          <w:rFonts w:ascii="Calibri" w:hAnsi="Calibri"/>
        </w:rPr>
        <w:t>S</w:t>
      </w:r>
      <w:r w:rsidRPr="00FA2437">
        <w:rPr>
          <w:rFonts w:ascii="Calibri" w:hAnsi="Calibri"/>
        </w:rPr>
        <w:t xml:space="preserve">tandards that are enforced upon all applicable </w:t>
      </w:r>
      <w:r w:rsidR="003C1835">
        <w:rPr>
          <w:rFonts w:ascii="Calibri" w:hAnsi="Calibri"/>
        </w:rPr>
        <w:t>B</w:t>
      </w:r>
      <w:r w:rsidRPr="00FA2437">
        <w:rPr>
          <w:rFonts w:ascii="Calibri" w:hAnsi="Calibri"/>
        </w:rPr>
        <w:t>ulk</w:t>
      </w:r>
      <w:r w:rsidR="003C1835">
        <w:rPr>
          <w:rFonts w:ascii="Calibri" w:hAnsi="Calibri"/>
        </w:rPr>
        <w:t>-P</w:t>
      </w:r>
      <w:r w:rsidRPr="00FA2437">
        <w:rPr>
          <w:rFonts w:ascii="Calibri" w:hAnsi="Calibri"/>
        </w:rPr>
        <w:t xml:space="preserve">ower </w:t>
      </w:r>
      <w:r w:rsidR="003C1835">
        <w:rPr>
          <w:rFonts w:ascii="Calibri" w:hAnsi="Calibri"/>
        </w:rPr>
        <w:t>S</w:t>
      </w:r>
      <w:r w:rsidRPr="00FA2437">
        <w:rPr>
          <w:rFonts w:ascii="Calibri" w:hAnsi="Calibri"/>
        </w:rPr>
        <w:t>ystem owners, operators, and users within the applicable area, regardless of membership in the region.</w:t>
      </w:r>
    </w:p>
    <w:p w14:paraId="705D804A" w14:textId="77777777" w:rsidR="00F74BBB" w:rsidRPr="00FA2437" w:rsidRDefault="00F74BBB" w:rsidP="00F74BBB">
      <w:pPr>
        <w:autoSpaceDE w:val="0"/>
        <w:autoSpaceDN w:val="0"/>
        <w:adjustRightInd w:val="0"/>
        <w:rPr>
          <w:rFonts w:ascii="Calibri" w:hAnsi="Calibri"/>
        </w:rPr>
      </w:pPr>
    </w:p>
    <w:p w14:paraId="705D804B" w14:textId="687BD50F" w:rsidR="00F74BBB" w:rsidRPr="00FA2437" w:rsidRDefault="00F74BBB" w:rsidP="00F74BBB">
      <w:pPr>
        <w:rPr>
          <w:rFonts w:ascii="Calibri" w:hAnsi="Calibri"/>
        </w:rPr>
      </w:pPr>
      <w:r w:rsidRPr="00FA2437">
        <w:rPr>
          <w:rFonts w:ascii="Calibri" w:hAnsi="Calibri"/>
        </w:rPr>
        <w:t xml:space="preserve">Before approving a RE’s </w:t>
      </w:r>
      <w:r w:rsidR="00E26C84">
        <w:rPr>
          <w:rFonts w:ascii="Calibri" w:hAnsi="Calibri"/>
        </w:rPr>
        <w:t xml:space="preserve">Regional </w:t>
      </w:r>
      <w:bookmarkStart w:id="1" w:name="_GoBack"/>
      <w:bookmarkEnd w:id="1"/>
      <w:r w:rsidR="00E26C84">
        <w:rPr>
          <w:rFonts w:ascii="Calibri" w:hAnsi="Calibri"/>
        </w:rPr>
        <w:t>R</w:t>
      </w:r>
      <w:r w:rsidRPr="00FA2437">
        <w:rPr>
          <w:rFonts w:ascii="Calibri" w:hAnsi="Calibri"/>
        </w:rPr>
        <w:t xml:space="preserve">eliability </w:t>
      </w:r>
      <w:r w:rsidR="00E26C84">
        <w:rPr>
          <w:rFonts w:ascii="Calibri" w:hAnsi="Calibri"/>
        </w:rPr>
        <w:t>S</w:t>
      </w:r>
      <w:r w:rsidRPr="00FA2437">
        <w:rPr>
          <w:rFonts w:ascii="Calibri" w:hAnsi="Calibri"/>
        </w:rPr>
        <w:t xml:space="preserve">tandards development procedure, NERC must post the procedure for </w:t>
      </w:r>
      <w:r w:rsidR="005653B4">
        <w:rPr>
          <w:rFonts w:ascii="Calibri" w:hAnsi="Calibri"/>
        </w:rPr>
        <w:t xml:space="preserve">public </w:t>
      </w:r>
      <w:r w:rsidR="00A47D4F">
        <w:rPr>
          <w:rFonts w:ascii="Calibri" w:hAnsi="Calibri"/>
        </w:rPr>
        <w:t>comment.</w:t>
      </w:r>
      <w:r w:rsidRPr="00FA2437">
        <w:rPr>
          <w:rFonts w:ascii="Calibri" w:hAnsi="Calibri"/>
        </w:rPr>
        <w:t xml:space="preserve"> Evaluation of the proposed procedure includes identifying whether a proposed </w:t>
      </w:r>
      <w:r w:rsidR="005653B4">
        <w:rPr>
          <w:rFonts w:ascii="Calibri" w:hAnsi="Calibri"/>
        </w:rPr>
        <w:t>R</w:t>
      </w:r>
      <w:r w:rsidRPr="00FA2437">
        <w:rPr>
          <w:rFonts w:ascii="Calibri" w:hAnsi="Calibri"/>
        </w:rPr>
        <w:t xml:space="preserve">egional </w:t>
      </w:r>
      <w:r w:rsidR="005653B4">
        <w:rPr>
          <w:rFonts w:ascii="Calibri" w:hAnsi="Calibri"/>
        </w:rPr>
        <w:t>R</w:t>
      </w:r>
      <w:r w:rsidRPr="00FA2437">
        <w:rPr>
          <w:rFonts w:ascii="Calibri" w:hAnsi="Calibri"/>
        </w:rPr>
        <w:t xml:space="preserve">eliability </w:t>
      </w:r>
      <w:r w:rsidR="005653B4">
        <w:rPr>
          <w:rFonts w:ascii="Calibri" w:hAnsi="Calibri"/>
        </w:rPr>
        <w:t>S</w:t>
      </w:r>
      <w:r w:rsidRPr="00FA2437">
        <w:rPr>
          <w:rFonts w:ascii="Calibri" w:hAnsi="Calibri"/>
        </w:rPr>
        <w:t xml:space="preserve">tandards development procedure meets the criteria listed below. Each </w:t>
      </w:r>
      <w:r w:rsidR="00A47D4F">
        <w:rPr>
          <w:rFonts w:ascii="Calibri" w:hAnsi="Calibri"/>
        </w:rPr>
        <w:t>R</w:t>
      </w:r>
      <w:r w:rsidRPr="00FA2437">
        <w:rPr>
          <w:rFonts w:ascii="Calibri" w:hAnsi="Calibri"/>
        </w:rPr>
        <w:t xml:space="preserve">egional </w:t>
      </w:r>
      <w:r w:rsidR="00A47D4F">
        <w:rPr>
          <w:rFonts w:ascii="Calibri" w:hAnsi="Calibri"/>
        </w:rPr>
        <w:t>R</w:t>
      </w:r>
      <w:r w:rsidRPr="00FA2437">
        <w:rPr>
          <w:rFonts w:ascii="Calibri" w:hAnsi="Calibri"/>
        </w:rPr>
        <w:t xml:space="preserve">eliability </w:t>
      </w:r>
      <w:r w:rsidR="00A47D4F">
        <w:rPr>
          <w:rFonts w:ascii="Calibri" w:hAnsi="Calibri"/>
        </w:rPr>
        <w:t>S</w:t>
      </w:r>
      <w:r w:rsidRPr="00FA2437">
        <w:rPr>
          <w:rFonts w:ascii="Calibri" w:hAnsi="Calibri"/>
        </w:rPr>
        <w:t xml:space="preserve">tandards development procedure must meet </w:t>
      </w:r>
      <w:r w:rsidRPr="008B6D86">
        <w:rPr>
          <w:rFonts w:ascii="Calibri" w:hAnsi="Calibri"/>
        </w:rPr>
        <w:t>all of</w:t>
      </w:r>
      <w:r w:rsidRPr="00FA2437">
        <w:rPr>
          <w:rFonts w:ascii="Calibri" w:hAnsi="Calibri"/>
        </w:rPr>
        <w:t xml:space="preserve"> the following criteria</w:t>
      </w:r>
      <w:r w:rsidR="003C1835">
        <w:rPr>
          <w:rFonts w:ascii="Calibri" w:hAnsi="Calibri"/>
        </w:rPr>
        <w:t xml:space="preserve"> from the NERC Rules of Procedure, Section 311</w:t>
      </w:r>
      <w:r w:rsidRPr="00FA2437">
        <w:rPr>
          <w:rFonts w:ascii="Calibri" w:hAnsi="Calibri"/>
        </w:rPr>
        <w:t>:</w:t>
      </w:r>
    </w:p>
    <w:p w14:paraId="705D804C" w14:textId="77777777" w:rsidR="00F74BBB" w:rsidRPr="00FA2437" w:rsidRDefault="00F74BBB" w:rsidP="00F74BBB">
      <w:pPr>
        <w:autoSpaceDE w:val="0"/>
        <w:autoSpaceDN w:val="0"/>
        <w:adjustRightInd w:val="0"/>
        <w:rPr>
          <w:rFonts w:ascii="Calibri" w:hAnsi="Calibri"/>
        </w:rPr>
      </w:pPr>
    </w:p>
    <w:p w14:paraId="705D804D" w14:textId="67B794C3" w:rsidR="00F74BBB" w:rsidRPr="00FA2437" w:rsidRDefault="00F74BBB" w:rsidP="00F74BBB">
      <w:pPr>
        <w:autoSpaceDE w:val="0"/>
        <w:autoSpaceDN w:val="0"/>
        <w:adjustRightInd w:val="0"/>
        <w:ind w:left="720"/>
        <w:rPr>
          <w:rFonts w:ascii="Calibri" w:hAnsi="Calibri"/>
        </w:rPr>
      </w:pPr>
      <w:r w:rsidRPr="00FA2437">
        <w:rPr>
          <w:rFonts w:ascii="Calibri" w:hAnsi="Calibri"/>
          <w:b/>
          <w:bCs/>
        </w:rPr>
        <w:t xml:space="preserve">Open </w:t>
      </w:r>
      <w:r w:rsidRPr="008E2CF2">
        <w:rPr>
          <w:rFonts w:ascii="Calibri" w:hAnsi="Calibri"/>
          <w:b/>
        </w:rPr>
        <w:t>—</w:t>
      </w:r>
      <w:r w:rsidRPr="00FA2437">
        <w:rPr>
          <w:rFonts w:ascii="Calibri" w:hAnsi="Calibri"/>
        </w:rPr>
        <w:t xml:space="preserve"> The </w:t>
      </w:r>
      <w:r w:rsidR="003C1835">
        <w:rPr>
          <w:rFonts w:ascii="Calibri" w:hAnsi="Calibri"/>
        </w:rPr>
        <w:t>Regional Reliability S</w:t>
      </w:r>
      <w:r w:rsidRPr="00FA2437">
        <w:rPr>
          <w:rFonts w:ascii="Calibri" w:hAnsi="Calibri"/>
        </w:rPr>
        <w:t xml:space="preserve">tandards development procedure shall provide that any person or entity that is directly and materially affected by the reliability of the </w:t>
      </w:r>
      <w:r w:rsidR="005653B4">
        <w:rPr>
          <w:rFonts w:ascii="Calibri" w:hAnsi="Calibri"/>
        </w:rPr>
        <w:t>B</w:t>
      </w:r>
      <w:r w:rsidRPr="00FA2437">
        <w:rPr>
          <w:rFonts w:ascii="Calibri" w:hAnsi="Calibri"/>
        </w:rPr>
        <w:t xml:space="preserve">ulk </w:t>
      </w:r>
      <w:r w:rsidR="005653B4">
        <w:rPr>
          <w:rFonts w:ascii="Calibri" w:hAnsi="Calibri"/>
        </w:rPr>
        <w:t>P</w:t>
      </w:r>
      <w:r w:rsidRPr="00FA2437">
        <w:rPr>
          <w:rFonts w:ascii="Calibri" w:hAnsi="Calibri"/>
        </w:rPr>
        <w:t xml:space="preserve">ower </w:t>
      </w:r>
      <w:r w:rsidR="005653B4">
        <w:rPr>
          <w:rFonts w:ascii="Calibri" w:hAnsi="Calibri"/>
        </w:rPr>
        <w:t>S</w:t>
      </w:r>
      <w:r w:rsidRPr="00FA2437">
        <w:rPr>
          <w:rFonts w:ascii="Calibri" w:hAnsi="Calibri"/>
        </w:rPr>
        <w:t xml:space="preserve">ystems within the </w:t>
      </w:r>
      <w:r w:rsidR="005653B4">
        <w:rPr>
          <w:rFonts w:ascii="Calibri" w:hAnsi="Calibri"/>
        </w:rPr>
        <w:t xml:space="preserve">RE </w:t>
      </w:r>
      <w:r w:rsidRPr="00FA2437">
        <w:rPr>
          <w:rFonts w:ascii="Calibri" w:hAnsi="Calibri"/>
        </w:rPr>
        <w:t xml:space="preserve">shall be able to participate in the development and approval of </w:t>
      </w:r>
      <w:r w:rsidR="005653B4">
        <w:rPr>
          <w:rFonts w:ascii="Calibri" w:hAnsi="Calibri"/>
        </w:rPr>
        <w:t>R</w:t>
      </w:r>
      <w:r w:rsidRPr="00FA2437">
        <w:rPr>
          <w:rFonts w:ascii="Calibri" w:hAnsi="Calibri"/>
        </w:rPr>
        <w:t xml:space="preserve">eliability </w:t>
      </w:r>
      <w:r w:rsidR="005653B4">
        <w:rPr>
          <w:rFonts w:ascii="Calibri" w:hAnsi="Calibri"/>
        </w:rPr>
        <w:t>S</w:t>
      </w:r>
      <w:r w:rsidRPr="00FA2437">
        <w:rPr>
          <w:rFonts w:ascii="Calibri" w:hAnsi="Calibri"/>
        </w:rPr>
        <w:t xml:space="preserve">tandards. There shall be no undue financial barriers to participation. Participation shall not be conditional upon membership in the </w:t>
      </w:r>
      <w:r w:rsidR="003C1835">
        <w:rPr>
          <w:rFonts w:ascii="Calibri" w:hAnsi="Calibri"/>
        </w:rPr>
        <w:t>RE</w:t>
      </w:r>
      <w:r w:rsidRPr="00FA2437">
        <w:rPr>
          <w:rFonts w:ascii="Calibri" w:hAnsi="Calibri"/>
        </w:rPr>
        <w:t xml:space="preserve">, a </w:t>
      </w:r>
      <w:r w:rsidR="005653B4">
        <w:rPr>
          <w:rFonts w:ascii="Calibri" w:hAnsi="Calibri"/>
        </w:rPr>
        <w:t>RE</w:t>
      </w:r>
      <w:r w:rsidRPr="00FA2437">
        <w:rPr>
          <w:rFonts w:ascii="Calibri" w:hAnsi="Calibri"/>
        </w:rPr>
        <w:t xml:space="preserve"> or any organization, and shall not be unreasonably restricted on the basis of technical qualifications or other such requirements.</w:t>
      </w:r>
    </w:p>
    <w:p w14:paraId="705D804E" w14:textId="77777777" w:rsidR="00F74BBB" w:rsidRPr="00FA2437" w:rsidRDefault="00F74BBB" w:rsidP="00F74BBB">
      <w:pPr>
        <w:autoSpaceDE w:val="0"/>
        <w:autoSpaceDN w:val="0"/>
        <w:adjustRightInd w:val="0"/>
        <w:ind w:left="2160" w:hanging="540"/>
        <w:rPr>
          <w:rFonts w:ascii="Calibri" w:hAnsi="Calibri"/>
          <w:b/>
        </w:rPr>
      </w:pPr>
    </w:p>
    <w:p w14:paraId="705D804F" w14:textId="5FD74C6B" w:rsidR="00F74BBB" w:rsidRPr="00FA2437" w:rsidRDefault="00F74BBB" w:rsidP="00F74BBB">
      <w:pPr>
        <w:autoSpaceDE w:val="0"/>
        <w:autoSpaceDN w:val="0"/>
        <w:adjustRightInd w:val="0"/>
        <w:ind w:left="720"/>
        <w:rPr>
          <w:rFonts w:ascii="Calibri" w:hAnsi="Calibri"/>
        </w:rPr>
      </w:pPr>
      <w:r w:rsidRPr="00FA2437">
        <w:rPr>
          <w:rFonts w:ascii="Calibri" w:hAnsi="Calibri"/>
          <w:b/>
        </w:rPr>
        <w:t xml:space="preserve">Inclusive — </w:t>
      </w:r>
      <w:r w:rsidRPr="00FA2437">
        <w:rPr>
          <w:rFonts w:ascii="Calibri" w:hAnsi="Calibri"/>
        </w:rPr>
        <w:t xml:space="preserve">The </w:t>
      </w:r>
      <w:r w:rsidR="005653B4">
        <w:rPr>
          <w:rFonts w:ascii="Calibri" w:hAnsi="Calibri"/>
        </w:rPr>
        <w:t>R</w:t>
      </w:r>
      <w:r w:rsidRPr="00FA2437">
        <w:rPr>
          <w:rFonts w:ascii="Calibri" w:hAnsi="Calibri"/>
        </w:rPr>
        <w:t xml:space="preserve">egional </w:t>
      </w:r>
      <w:r w:rsidR="005653B4">
        <w:rPr>
          <w:rFonts w:ascii="Calibri" w:hAnsi="Calibri"/>
        </w:rPr>
        <w:t>R</w:t>
      </w:r>
      <w:r w:rsidRPr="00FA2437">
        <w:rPr>
          <w:rFonts w:ascii="Calibri" w:hAnsi="Calibri"/>
        </w:rPr>
        <w:t xml:space="preserve">eliability </w:t>
      </w:r>
      <w:r w:rsidR="005653B4">
        <w:rPr>
          <w:rFonts w:ascii="Calibri" w:hAnsi="Calibri"/>
        </w:rPr>
        <w:t>S</w:t>
      </w:r>
      <w:r w:rsidRPr="00FA2437">
        <w:rPr>
          <w:rFonts w:ascii="Calibri" w:hAnsi="Calibri"/>
        </w:rPr>
        <w:t>tandards development procedure shall provide that any person with a direct and material interest has a right to participate by expressing an opinion and its basis, having that position considered, and appealing through an established appeals process if adversely affected.</w:t>
      </w:r>
    </w:p>
    <w:p w14:paraId="705D8050" w14:textId="77777777" w:rsidR="00F74BBB" w:rsidRPr="00FA2437" w:rsidRDefault="00F74BBB" w:rsidP="00F74BBB">
      <w:pPr>
        <w:autoSpaceDE w:val="0"/>
        <w:autoSpaceDN w:val="0"/>
        <w:adjustRightInd w:val="0"/>
        <w:rPr>
          <w:rFonts w:ascii="Calibri" w:hAnsi="Calibri"/>
        </w:rPr>
      </w:pPr>
    </w:p>
    <w:p w14:paraId="705D8051" w14:textId="267252C4" w:rsidR="00F74BBB" w:rsidRPr="00FA2437" w:rsidRDefault="00F74BBB" w:rsidP="00F74BBB">
      <w:pPr>
        <w:autoSpaceDE w:val="0"/>
        <w:autoSpaceDN w:val="0"/>
        <w:adjustRightInd w:val="0"/>
        <w:ind w:left="720"/>
        <w:rPr>
          <w:rFonts w:ascii="Calibri" w:hAnsi="Calibri"/>
          <w:b/>
        </w:rPr>
      </w:pPr>
      <w:r w:rsidRPr="00FA2437">
        <w:rPr>
          <w:rFonts w:ascii="Calibri" w:hAnsi="Calibri"/>
          <w:b/>
        </w:rPr>
        <w:t xml:space="preserve">Balanced — </w:t>
      </w:r>
      <w:r w:rsidRPr="00FA2437">
        <w:rPr>
          <w:rFonts w:ascii="Calibri" w:hAnsi="Calibri"/>
        </w:rPr>
        <w:t xml:space="preserve">The </w:t>
      </w:r>
      <w:r w:rsidR="005653B4">
        <w:rPr>
          <w:rFonts w:ascii="Calibri" w:hAnsi="Calibri"/>
        </w:rPr>
        <w:t>R</w:t>
      </w:r>
      <w:r w:rsidRPr="00FA2437">
        <w:rPr>
          <w:rFonts w:ascii="Calibri" w:hAnsi="Calibri"/>
        </w:rPr>
        <w:t xml:space="preserve">egional </w:t>
      </w:r>
      <w:r w:rsidR="005653B4">
        <w:rPr>
          <w:rFonts w:ascii="Calibri" w:hAnsi="Calibri"/>
        </w:rPr>
        <w:t>R</w:t>
      </w:r>
      <w:r w:rsidRPr="00FA2437">
        <w:rPr>
          <w:rFonts w:ascii="Calibri" w:hAnsi="Calibri"/>
        </w:rPr>
        <w:t xml:space="preserve">eliability </w:t>
      </w:r>
      <w:r w:rsidR="005653B4">
        <w:rPr>
          <w:rFonts w:ascii="Calibri" w:hAnsi="Calibri"/>
        </w:rPr>
        <w:t>S</w:t>
      </w:r>
      <w:r w:rsidRPr="00FA2437">
        <w:rPr>
          <w:rFonts w:ascii="Calibri" w:hAnsi="Calibri"/>
        </w:rPr>
        <w:t>tandards development procedure shall have a balance of interests and shall not be dominated by any two interest categories and no single interest category shall be able to defeat a matter.</w:t>
      </w:r>
    </w:p>
    <w:p w14:paraId="705D8052" w14:textId="77777777" w:rsidR="00F74BBB" w:rsidRPr="00FA2437" w:rsidRDefault="00F74BBB" w:rsidP="00F74BBB">
      <w:pPr>
        <w:autoSpaceDE w:val="0"/>
        <w:autoSpaceDN w:val="0"/>
        <w:adjustRightInd w:val="0"/>
        <w:rPr>
          <w:rFonts w:ascii="Calibri" w:hAnsi="Calibri"/>
        </w:rPr>
      </w:pPr>
    </w:p>
    <w:p w14:paraId="705D8053" w14:textId="5EA31E99" w:rsidR="00F74BBB" w:rsidRPr="00FA2437" w:rsidRDefault="00F74BBB" w:rsidP="00F74BBB">
      <w:pPr>
        <w:autoSpaceDE w:val="0"/>
        <w:autoSpaceDN w:val="0"/>
        <w:adjustRightInd w:val="0"/>
        <w:ind w:left="720"/>
        <w:rPr>
          <w:rFonts w:ascii="Calibri" w:hAnsi="Calibri"/>
        </w:rPr>
      </w:pPr>
      <w:r w:rsidRPr="00FA2437">
        <w:rPr>
          <w:rFonts w:ascii="Calibri" w:hAnsi="Calibri"/>
          <w:b/>
        </w:rPr>
        <w:t xml:space="preserve">Due Process — </w:t>
      </w:r>
      <w:r w:rsidR="005653B4">
        <w:rPr>
          <w:rFonts w:ascii="Calibri" w:hAnsi="Calibri"/>
        </w:rPr>
        <w:t>The R</w:t>
      </w:r>
      <w:r w:rsidRPr="00FA2437">
        <w:rPr>
          <w:rFonts w:ascii="Calibri" w:hAnsi="Calibri"/>
        </w:rPr>
        <w:t xml:space="preserve">egional </w:t>
      </w:r>
      <w:r w:rsidR="005653B4">
        <w:rPr>
          <w:rFonts w:ascii="Calibri" w:hAnsi="Calibri"/>
        </w:rPr>
        <w:t>R</w:t>
      </w:r>
      <w:r w:rsidRPr="00FA2437">
        <w:rPr>
          <w:rFonts w:ascii="Calibri" w:hAnsi="Calibri"/>
        </w:rPr>
        <w:t xml:space="preserve">eliability </w:t>
      </w:r>
      <w:r w:rsidR="005653B4">
        <w:rPr>
          <w:rFonts w:ascii="Calibri" w:hAnsi="Calibri"/>
        </w:rPr>
        <w:t>S</w:t>
      </w:r>
      <w:r w:rsidRPr="00FA2437">
        <w:rPr>
          <w:rFonts w:ascii="Calibri" w:hAnsi="Calibri"/>
        </w:rPr>
        <w:t xml:space="preserve">tandards development procedure shall provide for reasonable notice and opportunity for public comment. At a minimum, the procedure shall include public notice of the intent to develop a </w:t>
      </w:r>
      <w:r w:rsidR="005653B4">
        <w:rPr>
          <w:rFonts w:ascii="Calibri" w:hAnsi="Calibri"/>
        </w:rPr>
        <w:t>Regional Reliability S</w:t>
      </w:r>
      <w:r w:rsidRPr="00FA2437">
        <w:rPr>
          <w:rFonts w:ascii="Calibri" w:hAnsi="Calibri"/>
        </w:rPr>
        <w:t xml:space="preserve">tandard, a public comment period on the proposed </w:t>
      </w:r>
      <w:r w:rsidR="005653B4">
        <w:rPr>
          <w:rFonts w:ascii="Calibri" w:hAnsi="Calibri"/>
        </w:rPr>
        <w:t>Regional Reliability S</w:t>
      </w:r>
      <w:r w:rsidRPr="00FA2437">
        <w:rPr>
          <w:rFonts w:ascii="Calibri" w:hAnsi="Calibri"/>
        </w:rPr>
        <w:t>tandard, due consideration of those public comments, and a ballot of interested stakeholders.</w:t>
      </w:r>
    </w:p>
    <w:p w14:paraId="705D8054" w14:textId="77777777" w:rsidR="00F74BBB" w:rsidRPr="00FA2437" w:rsidRDefault="00F74BBB" w:rsidP="00F74BBB">
      <w:pPr>
        <w:autoSpaceDE w:val="0"/>
        <w:autoSpaceDN w:val="0"/>
        <w:adjustRightInd w:val="0"/>
        <w:rPr>
          <w:rFonts w:ascii="Calibri" w:hAnsi="Calibri"/>
        </w:rPr>
      </w:pPr>
    </w:p>
    <w:p w14:paraId="705D8055" w14:textId="1233C6F6" w:rsidR="00F74BBB" w:rsidRPr="00FA2437" w:rsidRDefault="00F74BBB" w:rsidP="00F74BBB">
      <w:pPr>
        <w:pStyle w:val="Bullet"/>
        <w:numPr>
          <w:ilvl w:val="0"/>
          <w:numId w:val="0"/>
        </w:numPr>
        <w:spacing w:before="0" w:after="120"/>
        <w:ind w:left="720"/>
        <w:rPr>
          <w:rFonts w:ascii="Calibri" w:hAnsi="Calibri"/>
          <w:sz w:val="24"/>
          <w:szCs w:val="24"/>
        </w:rPr>
      </w:pPr>
      <w:r w:rsidRPr="00FA2437">
        <w:rPr>
          <w:rFonts w:ascii="Calibri" w:hAnsi="Calibri"/>
          <w:b/>
          <w:sz w:val="24"/>
          <w:szCs w:val="24"/>
        </w:rPr>
        <w:t xml:space="preserve">Transparent — </w:t>
      </w:r>
      <w:r w:rsidRPr="00FA2437">
        <w:rPr>
          <w:rFonts w:ascii="Calibri" w:hAnsi="Calibri"/>
          <w:sz w:val="24"/>
          <w:szCs w:val="24"/>
        </w:rPr>
        <w:t>All actions</w:t>
      </w:r>
      <w:r w:rsidR="000127AF">
        <w:rPr>
          <w:rFonts w:ascii="Calibri" w:hAnsi="Calibri"/>
          <w:sz w:val="24"/>
          <w:szCs w:val="24"/>
        </w:rPr>
        <w:t xml:space="preserve"> and</w:t>
      </w:r>
      <w:r w:rsidRPr="00FA2437">
        <w:rPr>
          <w:rFonts w:ascii="Calibri" w:hAnsi="Calibri"/>
          <w:sz w:val="24"/>
          <w:szCs w:val="24"/>
        </w:rPr>
        <w:t xml:space="preserve"> material</w:t>
      </w:r>
      <w:r w:rsidR="000127AF">
        <w:rPr>
          <w:rFonts w:ascii="Calibri" w:hAnsi="Calibri"/>
          <w:sz w:val="24"/>
          <w:szCs w:val="24"/>
        </w:rPr>
        <w:t>s relating</w:t>
      </w:r>
      <w:r w:rsidRPr="00FA2437">
        <w:rPr>
          <w:rFonts w:ascii="Calibri" w:hAnsi="Calibri"/>
          <w:sz w:val="24"/>
          <w:szCs w:val="24"/>
        </w:rPr>
        <w:t xml:space="preserve"> to the development of </w:t>
      </w:r>
      <w:r w:rsidR="005653B4">
        <w:rPr>
          <w:rFonts w:ascii="Calibri" w:hAnsi="Calibri"/>
          <w:sz w:val="24"/>
          <w:szCs w:val="24"/>
        </w:rPr>
        <w:t>R</w:t>
      </w:r>
      <w:r w:rsidRPr="00FA2437">
        <w:rPr>
          <w:rFonts w:ascii="Calibri" w:hAnsi="Calibri"/>
          <w:sz w:val="24"/>
          <w:szCs w:val="24"/>
        </w:rPr>
        <w:t xml:space="preserve">egional </w:t>
      </w:r>
      <w:r w:rsidR="005653B4">
        <w:rPr>
          <w:rFonts w:ascii="Calibri" w:hAnsi="Calibri"/>
          <w:sz w:val="24"/>
          <w:szCs w:val="24"/>
        </w:rPr>
        <w:t>R</w:t>
      </w:r>
      <w:r w:rsidRPr="00FA2437">
        <w:rPr>
          <w:rFonts w:ascii="Calibri" w:hAnsi="Calibri"/>
          <w:sz w:val="24"/>
          <w:szCs w:val="24"/>
        </w:rPr>
        <w:t xml:space="preserve">eliability </w:t>
      </w:r>
      <w:r w:rsidR="005653B4">
        <w:rPr>
          <w:rFonts w:ascii="Calibri" w:hAnsi="Calibri"/>
          <w:sz w:val="24"/>
          <w:szCs w:val="24"/>
        </w:rPr>
        <w:t>S</w:t>
      </w:r>
      <w:r w:rsidRPr="00FA2437">
        <w:rPr>
          <w:rFonts w:ascii="Calibri" w:hAnsi="Calibri"/>
          <w:sz w:val="24"/>
          <w:szCs w:val="24"/>
        </w:rPr>
        <w:t xml:space="preserve">tandards shall be transparent. All </w:t>
      </w:r>
      <w:r w:rsidR="005653B4">
        <w:rPr>
          <w:rFonts w:ascii="Calibri" w:hAnsi="Calibri"/>
          <w:sz w:val="24"/>
          <w:szCs w:val="24"/>
        </w:rPr>
        <w:t>Regional Reliability S</w:t>
      </w:r>
      <w:r w:rsidRPr="00FA2437">
        <w:rPr>
          <w:rFonts w:ascii="Calibri" w:hAnsi="Calibri"/>
          <w:sz w:val="24"/>
          <w:szCs w:val="24"/>
        </w:rPr>
        <w:t xml:space="preserve">tandards development meetings shall be open and publicly noticed on the </w:t>
      </w:r>
      <w:r w:rsidR="005653B4">
        <w:rPr>
          <w:rFonts w:ascii="Calibri" w:hAnsi="Calibri"/>
          <w:sz w:val="24"/>
          <w:szCs w:val="24"/>
        </w:rPr>
        <w:t>RE</w:t>
      </w:r>
      <w:r w:rsidRPr="00FA2437">
        <w:rPr>
          <w:rFonts w:ascii="Calibri" w:hAnsi="Calibri"/>
          <w:sz w:val="24"/>
          <w:szCs w:val="24"/>
        </w:rPr>
        <w:t xml:space="preserve">’s </w:t>
      </w:r>
      <w:r w:rsidR="005653B4">
        <w:rPr>
          <w:rFonts w:ascii="Calibri" w:hAnsi="Calibri"/>
          <w:sz w:val="24"/>
          <w:szCs w:val="24"/>
        </w:rPr>
        <w:t>website</w:t>
      </w:r>
      <w:r w:rsidRPr="00FA2437">
        <w:rPr>
          <w:rFonts w:ascii="Calibri" w:hAnsi="Calibri"/>
          <w:sz w:val="24"/>
          <w:szCs w:val="24"/>
        </w:rPr>
        <w:t>.</w:t>
      </w:r>
    </w:p>
    <w:p w14:paraId="705D8056" w14:textId="77777777" w:rsidR="00F74BBB" w:rsidRDefault="00F74BBB" w:rsidP="00F74BBB">
      <w:pPr>
        <w:rPr>
          <w:rFonts w:ascii="Calibri" w:hAnsi="Calibri"/>
          <w:highlight w:val="yellow"/>
        </w:rPr>
      </w:pPr>
    </w:p>
    <w:p w14:paraId="705D8058" w14:textId="4F3E6F00" w:rsidR="00F74BBB" w:rsidRDefault="00F74BBB" w:rsidP="00743900">
      <w:pPr>
        <w:pStyle w:val="Bullet"/>
        <w:numPr>
          <w:ilvl w:val="0"/>
          <w:numId w:val="0"/>
        </w:numPr>
        <w:spacing w:before="0"/>
        <w:rPr>
          <w:rFonts w:ascii="Calibri" w:hAnsi="Calibri"/>
          <w:sz w:val="24"/>
          <w:szCs w:val="24"/>
        </w:rPr>
      </w:pPr>
      <w:r w:rsidRPr="00743900">
        <w:rPr>
          <w:rFonts w:ascii="Calibri" w:hAnsi="Calibri"/>
          <w:sz w:val="24"/>
          <w:szCs w:val="24"/>
        </w:rPr>
        <w:t xml:space="preserve">The </w:t>
      </w:r>
      <w:r w:rsidR="005653B4">
        <w:rPr>
          <w:rFonts w:ascii="Calibri" w:hAnsi="Calibri"/>
          <w:sz w:val="24"/>
          <w:szCs w:val="24"/>
        </w:rPr>
        <w:t>WECC Reliability Standards Development Procedures are</w:t>
      </w:r>
      <w:r w:rsidRPr="00743900">
        <w:rPr>
          <w:rFonts w:ascii="Calibri" w:hAnsi="Calibri"/>
          <w:sz w:val="24"/>
          <w:szCs w:val="24"/>
        </w:rPr>
        <w:t xml:space="preserve"> being revised </w:t>
      </w:r>
      <w:r w:rsidR="00EE766A" w:rsidRPr="00743900">
        <w:rPr>
          <w:rFonts w:ascii="Calibri" w:hAnsi="Calibri"/>
          <w:sz w:val="24"/>
          <w:szCs w:val="24"/>
        </w:rPr>
        <w:t xml:space="preserve">to reflect </w:t>
      </w:r>
      <w:r w:rsidR="00056DF1" w:rsidRPr="00056DF1">
        <w:rPr>
          <w:rFonts w:ascii="Calibri" w:hAnsi="Calibri"/>
          <w:sz w:val="24"/>
          <w:szCs w:val="24"/>
        </w:rPr>
        <w:t>a change in the NERC Compliance Registry</w:t>
      </w:r>
      <w:r w:rsidR="00056DF1">
        <w:rPr>
          <w:rFonts w:ascii="Calibri" w:hAnsi="Calibri"/>
          <w:sz w:val="24"/>
          <w:szCs w:val="24"/>
        </w:rPr>
        <w:t>, which</w:t>
      </w:r>
      <w:r w:rsidR="00056DF1" w:rsidRPr="00056DF1">
        <w:rPr>
          <w:rFonts w:ascii="Calibri" w:hAnsi="Calibri"/>
          <w:sz w:val="24"/>
          <w:szCs w:val="24"/>
        </w:rPr>
        <w:t xml:space="preserve"> </w:t>
      </w:r>
      <w:r w:rsidR="00056DF1">
        <w:rPr>
          <w:rFonts w:ascii="Calibri" w:hAnsi="Calibri"/>
          <w:sz w:val="24"/>
          <w:szCs w:val="24"/>
        </w:rPr>
        <w:t>leaves</w:t>
      </w:r>
      <w:r w:rsidR="00056DF1" w:rsidRPr="00056DF1">
        <w:rPr>
          <w:rFonts w:ascii="Calibri" w:hAnsi="Calibri"/>
          <w:sz w:val="24"/>
          <w:szCs w:val="24"/>
        </w:rPr>
        <w:t xml:space="preserve"> certain </w:t>
      </w:r>
      <w:r w:rsidR="00056DF1">
        <w:rPr>
          <w:rFonts w:ascii="Calibri" w:hAnsi="Calibri"/>
          <w:sz w:val="24"/>
          <w:szCs w:val="24"/>
        </w:rPr>
        <w:t>sectors</w:t>
      </w:r>
      <w:r w:rsidR="00056DF1" w:rsidRPr="00056DF1">
        <w:rPr>
          <w:rFonts w:ascii="Calibri" w:hAnsi="Calibri"/>
          <w:sz w:val="24"/>
          <w:szCs w:val="24"/>
        </w:rPr>
        <w:t xml:space="preserve"> unrepresented under the current </w:t>
      </w:r>
      <w:r w:rsidR="00056DF1">
        <w:rPr>
          <w:rFonts w:ascii="Calibri" w:hAnsi="Calibri"/>
          <w:sz w:val="24"/>
          <w:szCs w:val="24"/>
        </w:rPr>
        <w:t xml:space="preserve">WECC Reliability Standards Development Procedures. </w:t>
      </w:r>
      <w:r w:rsidR="00056DF1" w:rsidRPr="00056DF1">
        <w:rPr>
          <w:rFonts w:ascii="Calibri" w:hAnsi="Calibri"/>
          <w:sz w:val="24"/>
          <w:szCs w:val="24"/>
        </w:rPr>
        <w:t>Th</w:t>
      </w:r>
      <w:r w:rsidR="00056DF1">
        <w:rPr>
          <w:rFonts w:ascii="Calibri" w:hAnsi="Calibri"/>
          <w:sz w:val="24"/>
          <w:szCs w:val="24"/>
        </w:rPr>
        <w:t>e</w:t>
      </w:r>
      <w:r w:rsidR="00056DF1" w:rsidRPr="00056DF1">
        <w:rPr>
          <w:rFonts w:ascii="Calibri" w:hAnsi="Calibri"/>
          <w:sz w:val="24"/>
          <w:szCs w:val="24"/>
        </w:rPr>
        <w:t xml:space="preserve"> </w:t>
      </w:r>
      <w:r w:rsidR="00056DF1">
        <w:rPr>
          <w:rFonts w:ascii="Calibri" w:hAnsi="Calibri"/>
          <w:sz w:val="24"/>
          <w:szCs w:val="24"/>
        </w:rPr>
        <w:t xml:space="preserve">revisions align </w:t>
      </w:r>
      <w:r w:rsidR="00056DF1" w:rsidRPr="00056DF1">
        <w:rPr>
          <w:rFonts w:ascii="Calibri" w:hAnsi="Calibri"/>
          <w:sz w:val="24"/>
          <w:szCs w:val="24"/>
        </w:rPr>
        <w:t>the WECC voting sectors with the NERC voting segments by incorporating t</w:t>
      </w:r>
      <w:r w:rsidR="00056DF1">
        <w:rPr>
          <w:rFonts w:ascii="Calibri" w:hAnsi="Calibri"/>
          <w:sz w:val="24"/>
          <w:szCs w:val="24"/>
        </w:rPr>
        <w:t>he NERC Rules of Procedure by reference</w:t>
      </w:r>
      <w:r w:rsidR="00EE766A" w:rsidRPr="00743900">
        <w:rPr>
          <w:rFonts w:ascii="Calibri" w:hAnsi="Calibri"/>
          <w:sz w:val="24"/>
          <w:szCs w:val="24"/>
        </w:rPr>
        <w:t xml:space="preserve">. In addition, revisions </w:t>
      </w:r>
      <w:r w:rsidR="00056DF1">
        <w:rPr>
          <w:rFonts w:ascii="Calibri" w:hAnsi="Calibri"/>
          <w:sz w:val="24"/>
          <w:szCs w:val="24"/>
        </w:rPr>
        <w:t>include</w:t>
      </w:r>
      <w:r w:rsidR="00F359B6" w:rsidRPr="00743900">
        <w:rPr>
          <w:rFonts w:ascii="Calibri" w:hAnsi="Calibri"/>
          <w:sz w:val="24"/>
          <w:szCs w:val="24"/>
        </w:rPr>
        <w:t xml:space="preserve"> </w:t>
      </w:r>
      <w:r w:rsidR="00056DF1">
        <w:rPr>
          <w:rFonts w:ascii="Calibri" w:hAnsi="Calibri"/>
          <w:sz w:val="24"/>
          <w:szCs w:val="24"/>
        </w:rPr>
        <w:t>streamlined processes, clarified treatment of Standard Authorization Requests,</w:t>
      </w:r>
      <w:r w:rsidR="00D46A50" w:rsidRPr="00743900">
        <w:rPr>
          <w:rFonts w:ascii="Calibri" w:hAnsi="Calibri"/>
          <w:sz w:val="24"/>
          <w:szCs w:val="24"/>
        </w:rPr>
        <w:t xml:space="preserve"> </w:t>
      </w:r>
      <w:r w:rsidR="00056DF1">
        <w:rPr>
          <w:rFonts w:ascii="Calibri" w:hAnsi="Calibri"/>
          <w:sz w:val="24"/>
          <w:szCs w:val="24"/>
        </w:rPr>
        <w:t xml:space="preserve">a new section on field tests, </w:t>
      </w:r>
      <w:r w:rsidR="002D44A1" w:rsidRPr="00743900">
        <w:rPr>
          <w:rFonts w:ascii="Calibri" w:hAnsi="Calibri"/>
          <w:sz w:val="24"/>
          <w:szCs w:val="24"/>
        </w:rPr>
        <w:t xml:space="preserve">and </w:t>
      </w:r>
      <w:r w:rsidR="00056DF1">
        <w:rPr>
          <w:rFonts w:ascii="Calibri" w:hAnsi="Calibri"/>
          <w:sz w:val="24"/>
          <w:szCs w:val="24"/>
        </w:rPr>
        <w:t>other clarifications</w:t>
      </w:r>
      <w:r w:rsidR="002D44A1" w:rsidRPr="00743900">
        <w:rPr>
          <w:rFonts w:ascii="Calibri" w:hAnsi="Calibri"/>
          <w:sz w:val="24"/>
          <w:szCs w:val="24"/>
        </w:rPr>
        <w:t>.</w:t>
      </w:r>
      <w:r w:rsidR="00F359B6" w:rsidRPr="00743900">
        <w:rPr>
          <w:rFonts w:ascii="Calibri" w:hAnsi="Calibri"/>
          <w:sz w:val="24"/>
          <w:szCs w:val="24"/>
        </w:rPr>
        <w:t xml:space="preserve"> </w:t>
      </w:r>
    </w:p>
    <w:p w14:paraId="7FAF87D9" w14:textId="77777777" w:rsidR="00CA3211" w:rsidRPr="00743900" w:rsidRDefault="00CA3211" w:rsidP="00743900">
      <w:pPr>
        <w:pStyle w:val="Bullet"/>
        <w:numPr>
          <w:ilvl w:val="0"/>
          <w:numId w:val="0"/>
        </w:numPr>
        <w:spacing w:before="0"/>
        <w:rPr>
          <w:rFonts w:ascii="Calibri" w:hAnsi="Calibri"/>
          <w:sz w:val="24"/>
          <w:szCs w:val="24"/>
        </w:rPr>
      </w:pPr>
    </w:p>
    <w:p w14:paraId="705D8059" w14:textId="35FB7E17" w:rsidR="00F74BBB" w:rsidRPr="00FA2437" w:rsidRDefault="003173DC" w:rsidP="00F74BBB">
      <w:pPr>
        <w:pStyle w:val="Bullet"/>
        <w:numPr>
          <w:ilvl w:val="0"/>
          <w:numId w:val="0"/>
        </w:numPr>
        <w:spacing w:before="0"/>
        <w:rPr>
          <w:rFonts w:ascii="Calibri" w:hAnsi="Calibri"/>
          <w:sz w:val="24"/>
          <w:szCs w:val="24"/>
        </w:rPr>
      </w:pPr>
      <w:r>
        <w:rPr>
          <w:rFonts w:ascii="Calibri" w:hAnsi="Calibri"/>
          <w:sz w:val="24"/>
          <w:szCs w:val="24"/>
        </w:rPr>
        <w:t>R</w:t>
      </w:r>
      <w:r w:rsidR="00F74BBB" w:rsidRPr="00FA2437">
        <w:rPr>
          <w:rFonts w:ascii="Calibri" w:hAnsi="Calibri"/>
          <w:sz w:val="24"/>
          <w:szCs w:val="24"/>
        </w:rPr>
        <w:t xml:space="preserve">eview the revised </w:t>
      </w:r>
      <w:r w:rsidR="005653B4" w:rsidRPr="005653B4">
        <w:rPr>
          <w:rFonts w:ascii="Calibri" w:hAnsi="Calibri"/>
          <w:i/>
          <w:sz w:val="24"/>
          <w:szCs w:val="24"/>
        </w:rPr>
        <w:t>WECC Reliability Standards Development Procedures</w:t>
      </w:r>
      <w:r w:rsidR="000127AF" w:rsidRPr="000127AF">
        <w:rPr>
          <w:rFonts w:ascii="Calibri" w:hAnsi="Calibri"/>
          <w:i/>
          <w:sz w:val="24"/>
          <w:szCs w:val="24"/>
        </w:rPr>
        <w:t xml:space="preserve"> </w:t>
      </w:r>
      <w:r w:rsidR="00F74BBB" w:rsidRPr="00FA2437">
        <w:rPr>
          <w:rFonts w:ascii="Calibri" w:hAnsi="Calibri"/>
          <w:sz w:val="24"/>
          <w:szCs w:val="24"/>
        </w:rPr>
        <w:t xml:space="preserve">and answer the following questions.  </w:t>
      </w:r>
    </w:p>
    <w:p w14:paraId="705D805A" w14:textId="77777777" w:rsidR="00F74BBB" w:rsidRDefault="00F74BBB" w:rsidP="00F74BBB">
      <w:pPr>
        <w:rPr>
          <w:rFonts w:ascii="Calibri" w:hAnsi="Calibri"/>
          <w:b/>
        </w:rPr>
      </w:pPr>
    </w:p>
    <w:p w14:paraId="705D805B" w14:textId="77777777" w:rsidR="00F74BBB" w:rsidRPr="00FA2437" w:rsidRDefault="00F74BBB" w:rsidP="00F74BBB">
      <w:pPr>
        <w:rPr>
          <w:rStyle w:val="BoxText"/>
          <w:rFonts w:ascii="Calibri" w:hAnsi="Calibri"/>
        </w:rPr>
      </w:pPr>
      <w:r w:rsidRPr="00FA2437">
        <w:rPr>
          <w:rFonts w:ascii="Calibri" w:hAnsi="Calibri"/>
          <w:b/>
        </w:rPr>
        <w:t xml:space="preserve">You do not have to answer all questions.  </w:t>
      </w:r>
    </w:p>
    <w:p w14:paraId="705D805C" w14:textId="77777777" w:rsidR="00F74BBB" w:rsidRPr="000C102C" w:rsidRDefault="00F74BBB" w:rsidP="00F74BBB">
      <w:pPr>
        <w:pStyle w:val="FootnoteText"/>
        <w:spacing w:before="240" w:after="120"/>
        <w:rPr>
          <w:rStyle w:val="BoxText"/>
          <w:rFonts w:ascii="Calibri" w:hAnsi="Calibri"/>
          <w:i/>
          <w:sz w:val="24"/>
        </w:rPr>
      </w:pPr>
      <w:r w:rsidRPr="000C102C">
        <w:rPr>
          <w:rStyle w:val="BoxText"/>
          <w:rFonts w:ascii="Calibri" w:hAnsi="Calibri"/>
          <w:i/>
          <w:sz w:val="24"/>
        </w:rPr>
        <w:t>Insert a “check” mark in the appropriate boxes by double-clicking the gray areas.</w:t>
      </w:r>
    </w:p>
    <w:p w14:paraId="705D805D" w14:textId="22B471D3" w:rsidR="00F74BBB" w:rsidRPr="000C102C" w:rsidRDefault="00F74BBB" w:rsidP="001734C9">
      <w:pPr>
        <w:numPr>
          <w:ilvl w:val="0"/>
          <w:numId w:val="26"/>
        </w:numPr>
        <w:spacing w:after="120"/>
        <w:rPr>
          <w:rStyle w:val="BoxText"/>
          <w:rFonts w:ascii="Calibri" w:hAnsi="Calibri"/>
          <w:sz w:val="24"/>
        </w:rPr>
      </w:pPr>
      <w:r w:rsidRPr="000C102C">
        <w:rPr>
          <w:rFonts w:ascii="Calibri" w:hAnsi="Calibri"/>
        </w:rPr>
        <w:t xml:space="preserve">Do you agree the revised </w:t>
      </w:r>
      <w:r w:rsidR="005653B4" w:rsidRPr="005653B4">
        <w:rPr>
          <w:rFonts w:ascii="Calibri" w:hAnsi="Calibri"/>
          <w:i/>
        </w:rPr>
        <w:t>WECC Reliability Standards Development Procedures</w:t>
      </w:r>
      <w:r w:rsidR="001734C9" w:rsidRPr="001734C9">
        <w:rPr>
          <w:rFonts w:ascii="Calibri" w:hAnsi="Calibri"/>
          <w:i/>
        </w:rPr>
        <w:t xml:space="preserve"> </w:t>
      </w:r>
      <w:r w:rsidR="005653B4">
        <w:rPr>
          <w:rFonts w:ascii="Calibri" w:hAnsi="Calibri"/>
        </w:rPr>
        <w:t>continue</w:t>
      </w:r>
      <w:r w:rsidRPr="000C102C">
        <w:rPr>
          <w:rFonts w:ascii="Calibri" w:hAnsi="Calibri"/>
        </w:rPr>
        <w:t xml:space="preserve"> to meet the “Open”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14:paraId="705D805E"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E26C84">
        <w:rPr>
          <w:rStyle w:val="BoxText"/>
          <w:rFonts w:ascii="Calibri" w:hAnsi="Calibri"/>
          <w:sz w:val="24"/>
        </w:rPr>
      </w:r>
      <w:r w:rsidR="00E26C84">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14:paraId="705D805F" w14:textId="77777777"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E26C84">
        <w:rPr>
          <w:rStyle w:val="BoxText"/>
          <w:rFonts w:ascii="Calibri" w:hAnsi="Calibri"/>
          <w:sz w:val="24"/>
        </w:rPr>
      </w:r>
      <w:r w:rsidR="00E26C84">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14:paraId="705D8060"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t xml:space="preserve">Comments: </w:t>
      </w:r>
      <w:r w:rsidRPr="000C102C">
        <w:rPr>
          <w:rStyle w:val="BoxText"/>
          <w:rFonts w:ascii="Calibri" w:hAnsi="Calibri"/>
          <w:sz w:val="24"/>
        </w:rPr>
        <w:fldChar w:fldCharType="begin">
          <w:ffData>
            <w:name w:val=""/>
            <w:enabled/>
            <w:calcOnExit w:val="0"/>
            <w:textInput>
              <w:maxLength w:val="80"/>
            </w:textInput>
          </w:ffData>
        </w:fldChar>
      </w:r>
      <w:r w:rsidRPr="000C102C">
        <w:rPr>
          <w:rStyle w:val="BoxText"/>
          <w:rFonts w:ascii="Calibri" w:hAnsi="Calibri"/>
          <w:sz w:val="24"/>
        </w:rPr>
        <w:instrText xml:space="preserve"> FORMTEXT </w:instrText>
      </w:r>
      <w:r w:rsidRPr="000C102C">
        <w:rPr>
          <w:rStyle w:val="BoxText"/>
          <w:rFonts w:ascii="Calibri" w:hAnsi="Calibri"/>
          <w:sz w:val="24"/>
        </w:rPr>
      </w:r>
      <w:r w:rsidRPr="000C102C">
        <w:rPr>
          <w:rStyle w:val="BoxText"/>
          <w:rFonts w:ascii="Calibri" w:hAnsi="Calibri"/>
          <w:sz w:val="24"/>
        </w:rPr>
        <w:fldChar w:fldCharType="separate"/>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hAnsi="Calibri"/>
          <w:sz w:val="24"/>
        </w:rPr>
        <w:fldChar w:fldCharType="end"/>
      </w:r>
    </w:p>
    <w:p w14:paraId="705D8061" w14:textId="77777777" w:rsidR="00F74BBB" w:rsidRPr="000C102C" w:rsidRDefault="00F74BBB" w:rsidP="00F74BBB">
      <w:pPr>
        <w:rPr>
          <w:rFonts w:ascii="Calibri" w:hAnsi="Calibri"/>
        </w:rPr>
      </w:pPr>
    </w:p>
    <w:p w14:paraId="705D8062" w14:textId="77777777" w:rsidR="00F74BBB" w:rsidRPr="000C102C" w:rsidRDefault="00F74BBB" w:rsidP="00F74BBB">
      <w:pPr>
        <w:rPr>
          <w:rFonts w:ascii="Calibri" w:hAnsi="Calibri"/>
        </w:rPr>
      </w:pPr>
    </w:p>
    <w:p w14:paraId="705D8063" w14:textId="433B1084" w:rsidR="00F74BBB" w:rsidRPr="000C102C" w:rsidRDefault="00F74BBB" w:rsidP="001734C9">
      <w:pPr>
        <w:numPr>
          <w:ilvl w:val="0"/>
          <w:numId w:val="26"/>
        </w:numPr>
        <w:spacing w:after="120"/>
        <w:rPr>
          <w:rStyle w:val="BoxText"/>
          <w:rFonts w:ascii="Calibri" w:hAnsi="Calibri"/>
          <w:sz w:val="24"/>
        </w:rPr>
      </w:pPr>
      <w:r w:rsidRPr="000C102C">
        <w:rPr>
          <w:rFonts w:ascii="Calibri" w:hAnsi="Calibri"/>
        </w:rPr>
        <w:t xml:space="preserve">Do you agree the revised </w:t>
      </w:r>
      <w:r w:rsidR="00A47D4F" w:rsidRPr="005653B4">
        <w:rPr>
          <w:rFonts w:ascii="Calibri" w:hAnsi="Calibri"/>
          <w:i/>
        </w:rPr>
        <w:t>WECC Reliability Standards Development Procedures</w:t>
      </w:r>
      <w:r w:rsidR="001734C9" w:rsidRPr="001734C9">
        <w:rPr>
          <w:rFonts w:ascii="Calibri" w:hAnsi="Calibri"/>
          <w:i/>
        </w:rPr>
        <w:t xml:space="preserve"> </w:t>
      </w:r>
      <w:r w:rsidR="00A47D4F">
        <w:rPr>
          <w:rFonts w:ascii="Calibri" w:hAnsi="Calibri"/>
        </w:rPr>
        <w:t>continue</w:t>
      </w:r>
      <w:r w:rsidRPr="000C102C">
        <w:rPr>
          <w:rFonts w:ascii="Calibri" w:hAnsi="Calibri"/>
          <w:i/>
        </w:rPr>
        <w:t xml:space="preserve"> </w:t>
      </w:r>
      <w:r w:rsidRPr="000C102C">
        <w:rPr>
          <w:rFonts w:ascii="Calibri" w:hAnsi="Calibri"/>
        </w:rPr>
        <w:t>to</w:t>
      </w:r>
      <w:r w:rsidRPr="000C102C">
        <w:rPr>
          <w:rFonts w:ascii="Calibri" w:hAnsi="Calibri"/>
          <w:i/>
        </w:rPr>
        <w:t xml:space="preserve"> </w:t>
      </w:r>
      <w:r w:rsidRPr="000C102C">
        <w:rPr>
          <w:rFonts w:ascii="Calibri" w:hAnsi="Calibri"/>
        </w:rPr>
        <w:t xml:space="preserve">meet the “Inclusive”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14:paraId="705D8064"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E26C84">
        <w:rPr>
          <w:rStyle w:val="BoxText"/>
          <w:rFonts w:ascii="Calibri" w:hAnsi="Calibri"/>
          <w:sz w:val="24"/>
        </w:rPr>
      </w:r>
      <w:r w:rsidR="00E26C84">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14:paraId="705D8065" w14:textId="77777777"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lastRenderedPageBreak/>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E26C84">
        <w:rPr>
          <w:rStyle w:val="BoxText"/>
          <w:rFonts w:ascii="Calibri" w:hAnsi="Calibri"/>
          <w:sz w:val="24"/>
        </w:rPr>
      </w:r>
      <w:r w:rsidR="00E26C84">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14:paraId="705D8066"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t xml:space="preserve">Comments: </w:t>
      </w:r>
      <w:r w:rsidRPr="000C102C">
        <w:rPr>
          <w:rStyle w:val="BoxText"/>
          <w:rFonts w:ascii="Calibri" w:hAnsi="Calibri"/>
          <w:sz w:val="24"/>
        </w:rPr>
        <w:fldChar w:fldCharType="begin">
          <w:ffData>
            <w:name w:val=""/>
            <w:enabled/>
            <w:calcOnExit w:val="0"/>
            <w:textInput>
              <w:maxLength w:val="80"/>
            </w:textInput>
          </w:ffData>
        </w:fldChar>
      </w:r>
      <w:r w:rsidRPr="000C102C">
        <w:rPr>
          <w:rStyle w:val="BoxText"/>
          <w:rFonts w:ascii="Calibri" w:hAnsi="Calibri"/>
          <w:sz w:val="24"/>
        </w:rPr>
        <w:instrText xml:space="preserve"> FORMTEXT </w:instrText>
      </w:r>
      <w:r w:rsidRPr="000C102C">
        <w:rPr>
          <w:rStyle w:val="BoxText"/>
          <w:rFonts w:ascii="Calibri" w:hAnsi="Calibri"/>
          <w:sz w:val="24"/>
        </w:rPr>
      </w:r>
      <w:r w:rsidRPr="000C102C">
        <w:rPr>
          <w:rStyle w:val="BoxText"/>
          <w:rFonts w:ascii="Calibri" w:hAnsi="Calibri"/>
          <w:sz w:val="24"/>
        </w:rPr>
        <w:fldChar w:fldCharType="separate"/>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hAnsi="Calibri"/>
          <w:sz w:val="24"/>
        </w:rPr>
        <w:fldChar w:fldCharType="end"/>
      </w:r>
    </w:p>
    <w:p w14:paraId="705D8068" w14:textId="2515E0A1" w:rsidR="000C102C" w:rsidRDefault="000C102C">
      <w:pPr>
        <w:rPr>
          <w:rFonts w:ascii="Calibri" w:hAnsi="Calibri"/>
        </w:rPr>
      </w:pPr>
    </w:p>
    <w:p w14:paraId="705D8069" w14:textId="07EECBF6" w:rsidR="00F74BBB" w:rsidRPr="000C102C" w:rsidRDefault="00F74BBB" w:rsidP="001734C9">
      <w:pPr>
        <w:numPr>
          <w:ilvl w:val="0"/>
          <w:numId w:val="26"/>
        </w:numPr>
        <w:spacing w:after="120"/>
        <w:rPr>
          <w:rStyle w:val="BoxText"/>
          <w:rFonts w:ascii="Calibri" w:hAnsi="Calibri"/>
          <w:sz w:val="24"/>
        </w:rPr>
      </w:pPr>
      <w:r w:rsidRPr="000C102C">
        <w:rPr>
          <w:rFonts w:ascii="Calibri" w:hAnsi="Calibri"/>
        </w:rPr>
        <w:t xml:space="preserve">Do you agree the revised </w:t>
      </w:r>
      <w:r w:rsidR="00A47D4F" w:rsidRPr="005653B4">
        <w:rPr>
          <w:rFonts w:ascii="Calibri" w:hAnsi="Calibri"/>
          <w:i/>
        </w:rPr>
        <w:t>WECC Reliability Standards Development Procedures</w:t>
      </w:r>
      <w:r w:rsidR="003C1361" w:rsidRPr="001734C9">
        <w:rPr>
          <w:rFonts w:ascii="Calibri" w:hAnsi="Calibri"/>
          <w:i/>
        </w:rPr>
        <w:t xml:space="preserve"> </w:t>
      </w:r>
      <w:r w:rsidR="00A47D4F">
        <w:rPr>
          <w:rFonts w:ascii="Calibri" w:hAnsi="Calibri"/>
        </w:rPr>
        <w:t>continue</w:t>
      </w:r>
      <w:r w:rsidRPr="000C102C">
        <w:rPr>
          <w:rFonts w:ascii="Calibri" w:hAnsi="Calibri"/>
        </w:rPr>
        <w:t xml:space="preserve"> to meet the “Balanced”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14:paraId="705D806A"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E26C84">
        <w:rPr>
          <w:rStyle w:val="BoxText"/>
          <w:rFonts w:ascii="Calibri" w:hAnsi="Calibri"/>
          <w:sz w:val="24"/>
        </w:rPr>
      </w:r>
      <w:r w:rsidR="00E26C84">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14:paraId="705D806B" w14:textId="77777777"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E26C84">
        <w:rPr>
          <w:rStyle w:val="BoxText"/>
          <w:rFonts w:ascii="Calibri" w:hAnsi="Calibri"/>
          <w:sz w:val="24"/>
        </w:rPr>
      </w:r>
      <w:r w:rsidR="00E26C84">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14:paraId="705D806C" w14:textId="77777777" w:rsidR="00F74BBB" w:rsidRPr="00FA2437" w:rsidRDefault="00F74BBB" w:rsidP="00F74BBB">
      <w:pPr>
        <w:ind w:left="360"/>
        <w:rPr>
          <w:rStyle w:val="BoxText"/>
          <w:rFonts w:ascii="Calibri" w:hAnsi="Calibri"/>
        </w:rPr>
      </w:pPr>
      <w:r w:rsidRPr="00FA2437">
        <w:rPr>
          <w:rStyle w:val="BoxText"/>
          <w:rFonts w:ascii="Calibri" w:hAnsi="Calibri"/>
        </w:rPr>
        <w:t xml:space="preserve">Comments: </w:t>
      </w:r>
      <w:r w:rsidRPr="00FA2437">
        <w:rPr>
          <w:rStyle w:val="BoxText"/>
          <w:rFonts w:ascii="Calibri" w:hAnsi="Calibri"/>
        </w:rPr>
        <w:fldChar w:fldCharType="begin">
          <w:ffData>
            <w:name w:val=""/>
            <w:enabled/>
            <w:calcOnExit w:val="0"/>
            <w:textInput>
              <w:maxLength w:val="80"/>
            </w:textInput>
          </w:ffData>
        </w:fldChar>
      </w:r>
      <w:r w:rsidRPr="00FA2437">
        <w:rPr>
          <w:rStyle w:val="BoxText"/>
          <w:rFonts w:ascii="Calibri" w:hAnsi="Calibri"/>
        </w:rPr>
        <w:instrText xml:space="preserve"> FORMTEXT </w:instrText>
      </w:r>
      <w:r w:rsidRPr="00FA2437">
        <w:rPr>
          <w:rStyle w:val="BoxText"/>
          <w:rFonts w:ascii="Calibri" w:hAnsi="Calibri"/>
        </w:rPr>
      </w:r>
      <w:r w:rsidRPr="00FA2437">
        <w:rPr>
          <w:rStyle w:val="BoxText"/>
          <w:rFonts w:ascii="Calibri" w:hAnsi="Calibri"/>
        </w:rPr>
        <w:fldChar w:fldCharType="separate"/>
      </w:r>
      <w:r w:rsidRPr="00FA2437">
        <w:rPr>
          <w:rStyle w:val="BoxText"/>
          <w:rFonts w:ascii="Calibri"/>
          <w:noProof/>
        </w:rPr>
        <w:t> </w:t>
      </w:r>
      <w:r w:rsidRPr="00FA2437">
        <w:rPr>
          <w:rStyle w:val="BoxText"/>
          <w:rFonts w:ascii="Calibri"/>
          <w:noProof/>
        </w:rPr>
        <w:t> </w:t>
      </w:r>
      <w:r w:rsidRPr="00FA2437">
        <w:rPr>
          <w:rStyle w:val="BoxText"/>
          <w:rFonts w:ascii="Calibri"/>
          <w:noProof/>
        </w:rPr>
        <w:t> </w:t>
      </w:r>
      <w:r w:rsidRPr="00FA2437">
        <w:rPr>
          <w:rStyle w:val="BoxText"/>
          <w:rFonts w:ascii="Calibri"/>
          <w:noProof/>
        </w:rPr>
        <w:t> </w:t>
      </w:r>
      <w:r w:rsidRPr="00FA2437">
        <w:rPr>
          <w:rStyle w:val="BoxText"/>
          <w:rFonts w:ascii="Calibri"/>
          <w:noProof/>
        </w:rPr>
        <w:t> </w:t>
      </w:r>
      <w:r w:rsidRPr="00FA2437">
        <w:rPr>
          <w:rStyle w:val="BoxText"/>
          <w:rFonts w:ascii="Calibri" w:hAnsi="Calibri"/>
        </w:rPr>
        <w:fldChar w:fldCharType="end"/>
      </w:r>
    </w:p>
    <w:p w14:paraId="705D806D" w14:textId="77777777" w:rsidR="00F74BBB" w:rsidRPr="00FA2437" w:rsidRDefault="00F74BBB" w:rsidP="00F74BBB">
      <w:pPr>
        <w:pStyle w:val="Bullet"/>
        <w:numPr>
          <w:ilvl w:val="0"/>
          <w:numId w:val="0"/>
        </w:numPr>
        <w:spacing w:before="0" w:after="120"/>
        <w:rPr>
          <w:rFonts w:ascii="Calibri" w:hAnsi="Calibri"/>
          <w:b/>
          <w:sz w:val="24"/>
          <w:szCs w:val="24"/>
        </w:rPr>
      </w:pPr>
    </w:p>
    <w:p w14:paraId="705D806E" w14:textId="240524BD" w:rsidR="00F74BBB" w:rsidRPr="000C102C" w:rsidRDefault="00F74BBB" w:rsidP="001734C9">
      <w:pPr>
        <w:numPr>
          <w:ilvl w:val="0"/>
          <w:numId w:val="26"/>
        </w:numPr>
        <w:spacing w:after="120"/>
        <w:rPr>
          <w:rStyle w:val="BoxText"/>
          <w:rFonts w:ascii="Calibri" w:hAnsi="Calibri"/>
          <w:sz w:val="24"/>
        </w:rPr>
      </w:pPr>
      <w:r w:rsidRPr="000C102C">
        <w:rPr>
          <w:rFonts w:ascii="Calibri" w:hAnsi="Calibri"/>
        </w:rPr>
        <w:t xml:space="preserve">Do you agree the revised </w:t>
      </w:r>
      <w:r w:rsidR="00A47D4F" w:rsidRPr="005653B4">
        <w:rPr>
          <w:rFonts w:ascii="Calibri" w:hAnsi="Calibri"/>
          <w:i/>
        </w:rPr>
        <w:t>WECC Reliability Standards Development Procedures</w:t>
      </w:r>
      <w:r w:rsidR="001734C9" w:rsidRPr="001734C9">
        <w:rPr>
          <w:rFonts w:ascii="Calibri" w:hAnsi="Calibri"/>
          <w:i/>
        </w:rPr>
        <w:t xml:space="preserve"> </w:t>
      </w:r>
      <w:r w:rsidR="00A47D4F">
        <w:rPr>
          <w:rFonts w:ascii="Calibri" w:hAnsi="Calibri"/>
        </w:rPr>
        <w:t>continue</w:t>
      </w:r>
      <w:r w:rsidRPr="000C102C">
        <w:rPr>
          <w:rFonts w:ascii="Calibri" w:hAnsi="Calibri"/>
        </w:rPr>
        <w:t xml:space="preserve"> to meet the “Due Process”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14:paraId="705D806F"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E26C84">
        <w:rPr>
          <w:rStyle w:val="BoxText"/>
          <w:rFonts w:ascii="Calibri" w:hAnsi="Calibri"/>
          <w:sz w:val="24"/>
        </w:rPr>
      </w:r>
      <w:r w:rsidR="00E26C84">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14:paraId="705D8070" w14:textId="77777777"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E26C84">
        <w:rPr>
          <w:rStyle w:val="BoxText"/>
          <w:rFonts w:ascii="Calibri" w:hAnsi="Calibri"/>
          <w:sz w:val="24"/>
        </w:rPr>
      </w:r>
      <w:r w:rsidR="00E26C84">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14:paraId="705D8071"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t xml:space="preserve">Comments: </w:t>
      </w:r>
      <w:r w:rsidRPr="000C102C">
        <w:rPr>
          <w:rStyle w:val="BoxText"/>
          <w:rFonts w:ascii="Calibri" w:hAnsi="Calibri"/>
          <w:sz w:val="24"/>
        </w:rPr>
        <w:fldChar w:fldCharType="begin">
          <w:ffData>
            <w:name w:val=""/>
            <w:enabled/>
            <w:calcOnExit w:val="0"/>
            <w:textInput>
              <w:maxLength w:val="80"/>
            </w:textInput>
          </w:ffData>
        </w:fldChar>
      </w:r>
      <w:r w:rsidRPr="000C102C">
        <w:rPr>
          <w:rStyle w:val="BoxText"/>
          <w:rFonts w:ascii="Calibri" w:hAnsi="Calibri"/>
          <w:sz w:val="24"/>
        </w:rPr>
        <w:instrText xml:space="preserve"> FORMTEXT </w:instrText>
      </w:r>
      <w:r w:rsidRPr="000C102C">
        <w:rPr>
          <w:rStyle w:val="BoxText"/>
          <w:rFonts w:ascii="Calibri" w:hAnsi="Calibri"/>
          <w:sz w:val="24"/>
        </w:rPr>
      </w:r>
      <w:r w:rsidRPr="000C102C">
        <w:rPr>
          <w:rStyle w:val="BoxText"/>
          <w:rFonts w:ascii="Calibri" w:hAnsi="Calibri"/>
          <w:sz w:val="24"/>
        </w:rPr>
        <w:fldChar w:fldCharType="separate"/>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hAnsi="Calibri"/>
          <w:sz w:val="24"/>
        </w:rPr>
        <w:fldChar w:fldCharType="end"/>
      </w:r>
    </w:p>
    <w:p w14:paraId="705D8072" w14:textId="77777777" w:rsidR="00F74BBB" w:rsidRPr="000C102C" w:rsidRDefault="00F74BBB" w:rsidP="00F74BBB">
      <w:pPr>
        <w:rPr>
          <w:rFonts w:ascii="Calibri" w:hAnsi="Calibri"/>
        </w:rPr>
      </w:pPr>
    </w:p>
    <w:p w14:paraId="705D8073" w14:textId="24531E70" w:rsidR="00F74BBB" w:rsidRPr="000C102C" w:rsidRDefault="00F74BBB" w:rsidP="001734C9">
      <w:pPr>
        <w:numPr>
          <w:ilvl w:val="0"/>
          <w:numId w:val="26"/>
        </w:numPr>
        <w:spacing w:after="120"/>
        <w:rPr>
          <w:rStyle w:val="BoxText"/>
          <w:rFonts w:ascii="Calibri" w:hAnsi="Calibri"/>
          <w:sz w:val="24"/>
        </w:rPr>
      </w:pPr>
      <w:r w:rsidRPr="000C102C">
        <w:rPr>
          <w:rFonts w:ascii="Calibri" w:hAnsi="Calibri"/>
        </w:rPr>
        <w:t xml:space="preserve">Do you agree the revised </w:t>
      </w:r>
      <w:r w:rsidR="00A47D4F" w:rsidRPr="005653B4">
        <w:rPr>
          <w:rFonts w:ascii="Calibri" w:hAnsi="Calibri"/>
          <w:i/>
        </w:rPr>
        <w:t>WECC Reliability Standards Development Procedures</w:t>
      </w:r>
      <w:r w:rsidR="001734C9" w:rsidRPr="001734C9">
        <w:rPr>
          <w:rFonts w:ascii="Calibri" w:hAnsi="Calibri"/>
          <w:i/>
        </w:rPr>
        <w:t xml:space="preserve"> </w:t>
      </w:r>
      <w:r w:rsidR="00A47D4F">
        <w:rPr>
          <w:rFonts w:ascii="Calibri" w:hAnsi="Calibri"/>
        </w:rPr>
        <w:t>continue</w:t>
      </w:r>
      <w:r w:rsidRPr="000C102C">
        <w:rPr>
          <w:rFonts w:ascii="Calibri" w:hAnsi="Calibri"/>
        </w:rPr>
        <w:t xml:space="preserve"> to meet the “Transparent”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14:paraId="705D8074"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E26C84">
        <w:rPr>
          <w:rStyle w:val="BoxText"/>
          <w:rFonts w:ascii="Calibri" w:hAnsi="Calibri"/>
          <w:sz w:val="24"/>
        </w:rPr>
      </w:r>
      <w:r w:rsidR="00E26C84">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14:paraId="705D8075" w14:textId="77777777"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E26C84">
        <w:rPr>
          <w:rStyle w:val="BoxText"/>
          <w:rFonts w:ascii="Calibri" w:hAnsi="Calibri"/>
          <w:sz w:val="24"/>
        </w:rPr>
      </w:r>
      <w:r w:rsidR="00E26C84">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14:paraId="705D8076"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t xml:space="preserve">Comments: </w:t>
      </w:r>
      <w:r w:rsidRPr="000C102C">
        <w:rPr>
          <w:rStyle w:val="BoxText"/>
          <w:rFonts w:ascii="Calibri" w:hAnsi="Calibri"/>
          <w:sz w:val="24"/>
        </w:rPr>
        <w:fldChar w:fldCharType="begin">
          <w:ffData>
            <w:name w:val=""/>
            <w:enabled/>
            <w:calcOnExit w:val="0"/>
            <w:textInput>
              <w:maxLength w:val="80"/>
            </w:textInput>
          </w:ffData>
        </w:fldChar>
      </w:r>
      <w:r w:rsidRPr="000C102C">
        <w:rPr>
          <w:rStyle w:val="BoxText"/>
          <w:rFonts w:ascii="Calibri" w:hAnsi="Calibri"/>
          <w:sz w:val="24"/>
        </w:rPr>
        <w:instrText xml:space="preserve"> FORMTEXT </w:instrText>
      </w:r>
      <w:r w:rsidRPr="000C102C">
        <w:rPr>
          <w:rStyle w:val="BoxText"/>
          <w:rFonts w:ascii="Calibri" w:hAnsi="Calibri"/>
          <w:sz w:val="24"/>
        </w:rPr>
      </w:r>
      <w:r w:rsidRPr="000C102C">
        <w:rPr>
          <w:rStyle w:val="BoxText"/>
          <w:rFonts w:ascii="Calibri" w:hAnsi="Calibri"/>
          <w:sz w:val="24"/>
        </w:rPr>
        <w:fldChar w:fldCharType="separate"/>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hAnsi="Calibri"/>
          <w:sz w:val="24"/>
        </w:rPr>
        <w:fldChar w:fldCharType="end"/>
      </w:r>
    </w:p>
    <w:p w14:paraId="705D8077" w14:textId="77777777" w:rsidR="00F74BBB" w:rsidRPr="000C102C" w:rsidRDefault="00F74BBB" w:rsidP="0073546A"/>
    <w:sectPr w:rsidR="00F74BBB" w:rsidRPr="000C102C"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8BDED" w14:textId="77777777" w:rsidR="00DC01C0" w:rsidRDefault="00DC01C0">
      <w:r>
        <w:separator/>
      </w:r>
    </w:p>
  </w:endnote>
  <w:endnote w:type="continuationSeparator" w:id="0">
    <w:p w14:paraId="73BC32FA" w14:textId="77777777" w:rsidR="00DC01C0" w:rsidRDefault="00DC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D807D" w14:textId="5CABBB3E" w:rsidR="008D18A8" w:rsidRPr="00855BA8" w:rsidRDefault="008D18A8" w:rsidP="00575783">
    <w:pPr>
      <w:pStyle w:val="Footer"/>
      <w:tabs>
        <w:tab w:val="clear" w:pos="10354"/>
        <w:tab w:val="right" w:pos="10350"/>
      </w:tabs>
      <w:ind w:left="0" w:right="18"/>
    </w:pPr>
    <w:r>
      <w:t>Unofficial Comment Form</w:t>
    </w:r>
    <w:r>
      <w:br/>
    </w:r>
    <w:r w:rsidR="00A47D4F" w:rsidRPr="00A47D4F">
      <w:t>WECC Reliability Standards Development Procedures</w:t>
    </w:r>
    <w:r w:rsidR="00AE2A2D">
      <w:t xml:space="preserve"> | </w:t>
    </w:r>
    <w:r w:rsidR="00A47D4F">
      <w:t>March 2017</w:t>
    </w:r>
    <w:r>
      <w:tab/>
    </w:r>
    <w:r w:rsidR="00CC5497">
      <w:fldChar w:fldCharType="begin"/>
    </w:r>
    <w:r w:rsidR="00CC5497">
      <w:instrText xml:space="preserve"> PAGE </w:instrText>
    </w:r>
    <w:r w:rsidR="00CC5497">
      <w:fldChar w:fldCharType="separate"/>
    </w:r>
    <w:r w:rsidR="00E26C84">
      <w:rPr>
        <w:noProof/>
      </w:rPr>
      <w:t>3</w:t>
    </w:r>
    <w:r w:rsidR="00CC549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D8080" w14:textId="77777777" w:rsidR="008D18A8" w:rsidRDefault="008D18A8" w:rsidP="00855BA8">
    <w:r>
      <w:rPr>
        <w:noProof/>
      </w:rPr>
      <w:drawing>
        <wp:anchor distT="0" distB="0" distL="114300" distR="114300" simplePos="0" relativeHeight="251665918" behindDoc="1" locked="0" layoutInCell="1" allowOverlap="1" wp14:anchorId="705D8085" wp14:editId="705D8086">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60CA5" w14:textId="77777777" w:rsidR="00DC01C0" w:rsidRDefault="00DC01C0">
      <w:r>
        <w:separator/>
      </w:r>
    </w:p>
  </w:footnote>
  <w:footnote w:type="continuationSeparator" w:id="0">
    <w:p w14:paraId="57966596" w14:textId="77777777" w:rsidR="00DC01C0" w:rsidRDefault="00DC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D807C" w14:textId="77777777" w:rsidR="008D18A8" w:rsidRDefault="008D18A8">
    <w:r>
      <w:rPr>
        <w:noProof/>
      </w:rPr>
      <w:drawing>
        <wp:anchor distT="0" distB="0" distL="114300" distR="114300" simplePos="0" relativeHeight="251663870" behindDoc="1" locked="0" layoutInCell="1" allowOverlap="1" wp14:anchorId="705D8081" wp14:editId="705D8082">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D807E" w14:textId="77777777" w:rsidR="008D18A8" w:rsidRDefault="008D18A8"/>
  <w:p w14:paraId="705D807F" w14:textId="77777777" w:rsidR="008D18A8" w:rsidRDefault="008D18A8">
    <w:r>
      <w:rPr>
        <w:noProof/>
      </w:rPr>
      <w:drawing>
        <wp:anchor distT="0" distB="0" distL="114300" distR="114300" simplePos="0" relativeHeight="251667966" behindDoc="1" locked="0" layoutInCell="1" allowOverlap="1" wp14:anchorId="705D8083" wp14:editId="705D8084">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D483599"/>
    <w:multiLevelType w:val="hybridMultilevel"/>
    <w:tmpl w:val="28A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D01C62"/>
    <w:multiLevelType w:val="hybridMultilevel"/>
    <w:tmpl w:val="242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711505"/>
    <w:multiLevelType w:val="hybridMultilevel"/>
    <w:tmpl w:val="1C58A6DC"/>
    <w:lvl w:ilvl="0" w:tplc="7FD218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3F4B0A"/>
    <w:multiLevelType w:val="singleLevel"/>
    <w:tmpl w:val="0409000F"/>
    <w:lvl w:ilvl="0">
      <w:start w:val="1"/>
      <w:numFmt w:val="decimal"/>
      <w:lvlText w:val="%1."/>
      <w:lvlJc w:val="left"/>
      <w:pPr>
        <w:tabs>
          <w:tab w:val="num" w:pos="720"/>
        </w:tabs>
        <w:ind w:left="720" w:hanging="360"/>
      </w:pPr>
    </w:lvl>
  </w:abstractNum>
  <w:num w:numId="1">
    <w:abstractNumId w:val="24"/>
  </w:num>
  <w:num w:numId="2">
    <w:abstractNumId w:val="12"/>
  </w:num>
  <w:num w:numId="3">
    <w:abstractNumId w:val="26"/>
  </w:num>
  <w:num w:numId="4">
    <w:abstractNumId w:val="20"/>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3"/>
  </w:num>
  <w:num w:numId="21">
    <w:abstractNumId w:val="17"/>
  </w:num>
  <w:num w:numId="22">
    <w:abstractNumId w:val="10"/>
  </w:num>
  <w:num w:numId="23">
    <w:abstractNumId w:val="15"/>
  </w:num>
  <w:num w:numId="24">
    <w:abstractNumId w:val="22"/>
  </w:num>
  <w:num w:numId="25">
    <w:abstractNumId w:val="19"/>
  </w:num>
  <w:num w:numId="26">
    <w:abstractNumId w:val="28"/>
  </w:num>
  <w:num w:numId="27">
    <w:abstractNumId w:val="13"/>
  </w:num>
  <w:num w:numId="28">
    <w:abstractNumId w:val="14"/>
  </w:num>
  <w:num w:numId="29">
    <w:abstractNumId w:val="25"/>
  </w:num>
  <w:num w:numId="30">
    <w:abstractNumId w:val="1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27C2"/>
    <w:rsid w:val="000067C8"/>
    <w:rsid w:val="00007327"/>
    <w:rsid w:val="00007A5F"/>
    <w:rsid w:val="00010C69"/>
    <w:rsid w:val="00011D42"/>
    <w:rsid w:val="0001204C"/>
    <w:rsid w:val="000127AF"/>
    <w:rsid w:val="000150B3"/>
    <w:rsid w:val="000334DF"/>
    <w:rsid w:val="00056DF1"/>
    <w:rsid w:val="00060E18"/>
    <w:rsid w:val="000675F9"/>
    <w:rsid w:val="00070832"/>
    <w:rsid w:val="000A70BC"/>
    <w:rsid w:val="000B179B"/>
    <w:rsid w:val="000B36CB"/>
    <w:rsid w:val="000B49E3"/>
    <w:rsid w:val="000B7A04"/>
    <w:rsid w:val="000C102C"/>
    <w:rsid w:val="000D54E9"/>
    <w:rsid w:val="000D7162"/>
    <w:rsid w:val="000D7AF2"/>
    <w:rsid w:val="000E3AB0"/>
    <w:rsid w:val="000F2177"/>
    <w:rsid w:val="000F4C80"/>
    <w:rsid w:val="00102A01"/>
    <w:rsid w:val="00104317"/>
    <w:rsid w:val="00132E88"/>
    <w:rsid w:val="00132F02"/>
    <w:rsid w:val="001346AA"/>
    <w:rsid w:val="00136931"/>
    <w:rsid w:val="00154798"/>
    <w:rsid w:val="001574EA"/>
    <w:rsid w:val="00162ACA"/>
    <w:rsid w:val="00163562"/>
    <w:rsid w:val="001734C9"/>
    <w:rsid w:val="00176A28"/>
    <w:rsid w:val="001774E7"/>
    <w:rsid w:val="00182CAA"/>
    <w:rsid w:val="001859A9"/>
    <w:rsid w:val="001A2F75"/>
    <w:rsid w:val="001A6FC8"/>
    <w:rsid w:val="001A7B2D"/>
    <w:rsid w:val="001C21A7"/>
    <w:rsid w:val="001C30A7"/>
    <w:rsid w:val="001D03F8"/>
    <w:rsid w:val="001D47FD"/>
    <w:rsid w:val="001D6D19"/>
    <w:rsid w:val="001E232D"/>
    <w:rsid w:val="001E6782"/>
    <w:rsid w:val="001E7AF6"/>
    <w:rsid w:val="002038BA"/>
    <w:rsid w:val="00212C02"/>
    <w:rsid w:val="002179F4"/>
    <w:rsid w:val="00217C54"/>
    <w:rsid w:val="00224163"/>
    <w:rsid w:val="002259BB"/>
    <w:rsid w:val="00260D2F"/>
    <w:rsid w:val="00262A2F"/>
    <w:rsid w:val="0027268C"/>
    <w:rsid w:val="00276174"/>
    <w:rsid w:val="00276F66"/>
    <w:rsid w:val="00283FB4"/>
    <w:rsid w:val="002852E0"/>
    <w:rsid w:val="002B4634"/>
    <w:rsid w:val="002C11E1"/>
    <w:rsid w:val="002C6E45"/>
    <w:rsid w:val="002C7D6F"/>
    <w:rsid w:val="002D43E0"/>
    <w:rsid w:val="002D44A1"/>
    <w:rsid w:val="002D48A8"/>
    <w:rsid w:val="002F2BFE"/>
    <w:rsid w:val="003072DE"/>
    <w:rsid w:val="003075F3"/>
    <w:rsid w:val="003134D1"/>
    <w:rsid w:val="003173DC"/>
    <w:rsid w:val="00331191"/>
    <w:rsid w:val="003447B5"/>
    <w:rsid w:val="0035408A"/>
    <w:rsid w:val="00354DE9"/>
    <w:rsid w:val="00366A96"/>
    <w:rsid w:val="00371E05"/>
    <w:rsid w:val="003818FC"/>
    <w:rsid w:val="0038676B"/>
    <w:rsid w:val="0039275D"/>
    <w:rsid w:val="00395784"/>
    <w:rsid w:val="003A039D"/>
    <w:rsid w:val="003A2C17"/>
    <w:rsid w:val="003C0FD0"/>
    <w:rsid w:val="003C1361"/>
    <w:rsid w:val="003C1835"/>
    <w:rsid w:val="003C2871"/>
    <w:rsid w:val="003C40A4"/>
    <w:rsid w:val="003D3010"/>
    <w:rsid w:val="003E116D"/>
    <w:rsid w:val="003E1C41"/>
    <w:rsid w:val="003F78BD"/>
    <w:rsid w:val="0040795F"/>
    <w:rsid w:val="00411B23"/>
    <w:rsid w:val="0042088D"/>
    <w:rsid w:val="004265A2"/>
    <w:rsid w:val="00430CEC"/>
    <w:rsid w:val="00456B99"/>
    <w:rsid w:val="004631BF"/>
    <w:rsid w:val="004739A3"/>
    <w:rsid w:val="004800C7"/>
    <w:rsid w:val="004859C6"/>
    <w:rsid w:val="004864EF"/>
    <w:rsid w:val="00487B7F"/>
    <w:rsid w:val="004A0470"/>
    <w:rsid w:val="004A28E7"/>
    <w:rsid w:val="004A7BAA"/>
    <w:rsid w:val="004B480D"/>
    <w:rsid w:val="004B486A"/>
    <w:rsid w:val="004B7DE3"/>
    <w:rsid w:val="004D0586"/>
    <w:rsid w:val="004D2858"/>
    <w:rsid w:val="004D3EC5"/>
    <w:rsid w:val="004E7245"/>
    <w:rsid w:val="004E7B5C"/>
    <w:rsid w:val="004F74C6"/>
    <w:rsid w:val="00500558"/>
    <w:rsid w:val="00510652"/>
    <w:rsid w:val="005240B5"/>
    <w:rsid w:val="005316C6"/>
    <w:rsid w:val="005316F3"/>
    <w:rsid w:val="00545613"/>
    <w:rsid w:val="00554CD1"/>
    <w:rsid w:val="00555F79"/>
    <w:rsid w:val="005653B4"/>
    <w:rsid w:val="00572B40"/>
    <w:rsid w:val="00573832"/>
    <w:rsid w:val="00575783"/>
    <w:rsid w:val="00582C2D"/>
    <w:rsid w:val="00584F6D"/>
    <w:rsid w:val="00587097"/>
    <w:rsid w:val="00591CE2"/>
    <w:rsid w:val="00597D63"/>
    <w:rsid w:val="005A2920"/>
    <w:rsid w:val="005A721A"/>
    <w:rsid w:val="005B7382"/>
    <w:rsid w:val="005C2683"/>
    <w:rsid w:val="005D3F72"/>
    <w:rsid w:val="005E6F5D"/>
    <w:rsid w:val="00631174"/>
    <w:rsid w:val="00652754"/>
    <w:rsid w:val="00656DD0"/>
    <w:rsid w:val="00666E6D"/>
    <w:rsid w:val="00673757"/>
    <w:rsid w:val="00676409"/>
    <w:rsid w:val="00685D35"/>
    <w:rsid w:val="00692F16"/>
    <w:rsid w:val="006935E7"/>
    <w:rsid w:val="00694CD1"/>
    <w:rsid w:val="006B0112"/>
    <w:rsid w:val="006B3EC7"/>
    <w:rsid w:val="006C00F5"/>
    <w:rsid w:val="006C1F78"/>
    <w:rsid w:val="006E4ED6"/>
    <w:rsid w:val="006E67B7"/>
    <w:rsid w:val="006F6DD1"/>
    <w:rsid w:val="00723EC7"/>
    <w:rsid w:val="007254EA"/>
    <w:rsid w:val="00733724"/>
    <w:rsid w:val="0073546A"/>
    <w:rsid w:val="00735687"/>
    <w:rsid w:val="00743900"/>
    <w:rsid w:val="0074626C"/>
    <w:rsid w:val="0074686C"/>
    <w:rsid w:val="00760B1C"/>
    <w:rsid w:val="00784EFD"/>
    <w:rsid w:val="00791651"/>
    <w:rsid w:val="007A5C7E"/>
    <w:rsid w:val="007B299C"/>
    <w:rsid w:val="007B3B9E"/>
    <w:rsid w:val="007C12E8"/>
    <w:rsid w:val="007C1AEF"/>
    <w:rsid w:val="007C7A19"/>
    <w:rsid w:val="007D040F"/>
    <w:rsid w:val="007D26EB"/>
    <w:rsid w:val="007D74C1"/>
    <w:rsid w:val="007E0028"/>
    <w:rsid w:val="007E6AF1"/>
    <w:rsid w:val="007F057D"/>
    <w:rsid w:val="00806C87"/>
    <w:rsid w:val="0084339F"/>
    <w:rsid w:val="00844209"/>
    <w:rsid w:val="00850CD0"/>
    <w:rsid w:val="00850F83"/>
    <w:rsid w:val="008537AD"/>
    <w:rsid w:val="008542FC"/>
    <w:rsid w:val="00855BA8"/>
    <w:rsid w:val="008632DE"/>
    <w:rsid w:val="00863B4F"/>
    <w:rsid w:val="00882229"/>
    <w:rsid w:val="008866E7"/>
    <w:rsid w:val="008B70E1"/>
    <w:rsid w:val="008C1A0A"/>
    <w:rsid w:val="008C2858"/>
    <w:rsid w:val="008C5A4A"/>
    <w:rsid w:val="008D18A8"/>
    <w:rsid w:val="008D532D"/>
    <w:rsid w:val="008D69AB"/>
    <w:rsid w:val="00905A97"/>
    <w:rsid w:val="00905DC1"/>
    <w:rsid w:val="0091530F"/>
    <w:rsid w:val="009218CA"/>
    <w:rsid w:val="00952EA3"/>
    <w:rsid w:val="00966208"/>
    <w:rsid w:val="009838D6"/>
    <w:rsid w:val="00990DAF"/>
    <w:rsid w:val="009A3624"/>
    <w:rsid w:val="009B13D5"/>
    <w:rsid w:val="009C211C"/>
    <w:rsid w:val="009C517F"/>
    <w:rsid w:val="009C777F"/>
    <w:rsid w:val="00A065D0"/>
    <w:rsid w:val="00A159B9"/>
    <w:rsid w:val="00A31945"/>
    <w:rsid w:val="00A35DA7"/>
    <w:rsid w:val="00A47D4F"/>
    <w:rsid w:val="00A62A66"/>
    <w:rsid w:val="00A6738A"/>
    <w:rsid w:val="00A8535E"/>
    <w:rsid w:val="00A90B26"/>
    <w:rsid w:val="00A91FB4"/>
    <w:rsid w:val="00A92B1C"/>
    <w:rsid w:val="00AA13DB"/>
    <w:rsid w:val="00AA5C36"/>
    <w:rsid w:val="00AC075B"/>
    <w:rsid w:val="00AC0C35"/>
    <w:rsid w:val="00AC36AD"/>
    <w:rsid w:val="00AC42DA"/>
    <w:rsid w:val="00AC66F0"/>
    <w:rsid w:val="00AD1865"/>
    <w:rsid w:val="00AD3B11"/>
    <w:rsid w:val="00AE2A2D"/>
    <w:rsid w:val="00AE7516"/>
    <w:rsid w:val="00AF684F"/>
    <w:rsid w:val="00B12ABE"/>
    <w:rsid w:val="00B146D4"/>
    <w:rsid w:val="00B16914"/>
    <w:rsid w:val="00B16DB6"/>
    <w:rsid w:val="00B36D07"/>
    <w:rsid w:val="00B375B5"/>
    <w:rsid w:val="00B67A92"/>
    <w:rsid w:val="00B735AC"/>
    <w:rsid w:val="00B77871"/>
    <w:rsid w:val="00B86150"/>
    <w:rsid w:val="00B90D2E"/>
    <w:rsid w:val="00B9122B"/>
    <w:rsid w:val="00B95513"/>
    <w:rsid w:val="00BA34E0"/>
    <w:rsid w:val="00BA471B"/>
    <w:rsid w:val="00BA4BD3"/>
    <w:rsid w:val="00BA5727"/>
    <w:rsid w:val="00BB5D55"/>
    <w:rsid w:val="00BE5580"/>
    <w:rsid w:val="00BF68F0"/>
    <w:rsid w:val="00C06FBE"/>
    <w:rsid w:val="00C26181"/>
    <w:rsid w:val="00C31EA1"/>
    <w:rsid w:val="00C36DA2"/>
    <w:rsid w:val="00C448AE"/>
    <w:rsid w:val="00C64E95"/>
    <w:rsid w:val="00C65329"/>
    <w:rsid w:val="00C73EF2"/>
    <w:rsid w:val="00C802A9"/>
    <w:rsid w:val="00C84D89"/>
    <w:rsid w:val="00C96AC8"/>
    <w:rsid w:val="00C97D29"/>
    <w:rsid w:val="00CA19C1"/>
    <w:rsid w:val="00CA232D"/>
    <w:rsid w:val="00CA3211"/>
    <w:rsid w:val="00CA401C"/>
    <w:rsid w:val="00CB54F5"/>
    <w:rsid w:val="00CB790E"/>
    <w:rsid w:val="00CC04D5"/>
    <w:rsid w:val="00CC5497"/>
    <w:rsid w:val="00CC7BE7"/>
    <w:rsid w:val="00CF5C02"/>
    <w:rsid w:val="00CF6E4A"/>
    <w:rsid w:val="00D1054D"/>
    <w:rsid w:val="00D225E0"/>
    <w:rsid w:val="00D228D6"/>
    <w:rsid w:val="00D31B2F"/>
    <w:rsid w:val="00D35D48"/>
    <w:rsid w:val="00D46A50"/>
    <w:rsid w:val="00D56EBF"/>
    <w:rsid w:val="00D5715F"/>
    <w:rsid w:val="00D633CE"/>
    <w:rsid w:val="00D71B57"/>
    <w:rsid w:val="00D7715A"/>
    <w:rsid w:val="00D8646B"/>
    <w:rsid w:val="00D9120D"/>
    <w:rsid w:val="00D9210B"/>
    <w:rsid w:val="00D92883"/>
    <w:rsid w:val="00D933A3"/>
    <w:rsid w:val="00D95162"/>
    <w:rsid w:val="00D9670F"/>
    <w:rsid w:val="00D96A22"/>
    <w:rsid w:val="00DA634C"/>
    <w:rsid w:val="00DB62EC"/>
    <w:rsid w:val="00DB7C23"/>
    <w:rsid w:val="00DC01C0"/>
    <w:rsid w:val="00DC4181"/>
    <w:rsid w:val="00DC4D2B"/>
    <w:rsid w:val="00DC63DB"/>
    <w:rsid w:val="00DC6B8D"/>
    <w:rsid w:val="00DD6D50"/>
    <w:rsid w:val="00DD788A"/>
    <w:rsid w:val="00DE6954"/>
    <w:rsid w:val="00DE7AE2"/>
    <w:rsid w:val="00E00283"/>
    <w:rsid w:val="00E01E0B"/>
    <w:rsid w:val="00E01E63"/>
    <w:rsid w:val="00E202F4"/>
    <w:rsid w:val="00E26C84"/>
    <w:rsid w:val="00E318B9"/>
    <w:rsid w:val="00E43401"/>
    <w:rsid w:val="00E43A0D"/>
    <w:rsid w:val="00E462FF"/>
    <w:rsid w:val="00E505AA"/>
    <w:rsid w:val="00E575A0"/>
    <w:rsid w:val="00E5762D"/>
    <w:rsid w:val="00E64EF0"/>
    <w:rsid w:val="00E6512A"/>
    <w:rsid w:val="00E6626D"/>
    <w:rsid w:val="00E709AD"/>
    <w:rsid w:val="00E760BE"/>
    <w:rsid w:val="00E806C3"/>
    <w:rsid w:val="00E859C7"/>
    <w:rsid w:val="00E936E9"/>
    <w:rsid w:val="00EA01C2"/>
    <w:rsid w:val="00EA11D3"/>
    <w:rsid w:val="00EA12C6"/>
    <w:rsid w:val="00EA5541"/>
    <w:rsid w:val="00EB33AC"/>
    <w:rsid w:val="00EC23E0"/>
    <w:rsid w:val="00ED5673"/>
    <w:rsid w:val="00ED58BF"/>
    <w:rsid w:val="00EE4C1E"/>
    <w:rsid w:val="00EE766A"/>
    <w:rsid w:val="00EF6F41"/>
    <w:rsid w:val="00F006EF"/>
    <w:rsid w:val="00F07493"/>
    <w:rsid w:val="00F07A58"/>
    <w:rsid w:val="00F14595"/>
    <w:rsid w:val="00F23AA2"/>
    <w:rsid w:val="00F31926"/>
    <w:rsid w:val="00F3350B"/>
    <w:rsid w:val="00F359B6"/>
    <w:rsid w:val="00F55DCC"/>
    <w:rsid w:val="00F655D5"/>
    <w:rsid w:val="00F66E8B"/>
    <w:rsid w:val="00F6772B"/>
    <w:rsid w:val="00F7187A"/>
    <w:rsid w:val="00F74BBB"/>
    <w:rsid w:val="00F7641D"/>
    <w:rsid w:val="00F8047C"/>
    <w:rsid w:val="00F8146F"/>
    <w:rsid w:val="00F82125"/>
    <w:rsid w:val="00F96528"/>
    <w:rsid w:val="00FA4BE5"/>
    <w:rsid w:val="00FA5D71"/>
    <w:rsid w:val="00FB3453"/>
    <w:rsid w:val="00FB5404"/>
    <w:rsid w:val="00FC2075"/>
    <w:rsid w:val="00FC26F4"/>
    <w:rsid w:val="00FC3D2E"/>
    <w:rsid w:val="00FC72E9"/>
    <w:rsid w:val="00FC7B36"/>
    <w:rsid w:val="00FD74B7"/>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05D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2 Char,Footnote Text Char Char1 Char,fn Char Char,Footnote Text Char1 Char2 Char,Footnote Text Char Char Char1 Char,Footnote Text Char1 Char Char1 Char,Footnote Text Char Char Char Char Char,fn Char1,fn"/>
    <w:basedOn w:val="Normal"/>
    <w:link w:val="FootnoteTextChar"/>
    <w:semiHidden/>
    <w:unhideWhenUsed/>
    <w:rsid w:val="005B7382"/>
    <w:rPr>
      <w:sz w:val="18"/>
    </w:rPr>
  </w:style>
  <w:style w:type="character" w:customStyle="1" w:styleId="FootnoteTextChar">
    <w:name w:val="Footnote Text Char"/>
    <w:aliases w:val="Footnote Text Char2 Char Char1,Footnote Text Char Char1 Char Char1,fn Char Char Char1,Footnote Text Char1 Char2 Char Char1,Footnote Text Char Char Char1 Char Char1,Footnote Text Char1 Char Char1 Char Char1,fn Char1 Char1,fn Char2"/>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basedOn w:val="DefaultParagraphFont"/>
    <w:uiPriority w:val="99"/>
    <w:semiHidden/>
    <w:unhideWhenUsed/>
    <w:rsid w:val="00F07A58"/>
    <w:rPr>
      <w:vertAlign w:val="superscript"/>
    </w:rPr>
  </w:style>
  <w:style w:type="paragraph" w:customStyle="1" w:styleId="Heading">
    <w:name w:val="Heading"/>
    <w:basedOn w:val="Normal"/>
    <w:rsid w:val="00F74BBB"/>
    <w:pPr>
      <w:spacing w:before="480" w:after="60"/>
    </w:pPr>
    <w:rPr>
      <w:rFonts w:ascii="Tahoma" w:hAnsi="Tahoma"/>
      <w:b/>
      <w:bCs/>
      <w:sz w:val="28"/>
      <w:szCs w:val="20"/>
    </w:rPr>
  </w:style>
  <w:style w:type="character" w:customStyle="1" w:styleId="BoxText">
    <w:name w:val="Box Text"/>
    <w:basedOn w:val="DefaultParagraphFont"/>
    <w:rsid w:val="00F74BBB"/>
    <w:rPr>
      <w:rFonts w:ascii="Arial" w:hAnsi="Arial"/>
      <w:sz w:val="20"/>
    </w:rPr>
  </w:style>
  <w:style w:type="paragraph" w:customStyle="1" w:styleId="Bullet">
    <w:name w:val="Bullet"/>
    <w:basedOn w:val="Normal"/>
    <w:rsid w:val="00F74BBB"/>
    <w:pPr>
      <w:numPr>
        <w:numId w:val="25"/>
      </w:numPr>
      <w:spacing w:before="120"/>
    </w:pPr>
    <w:rPr>
      <w:rFonts w:ascii="Times New Roman" w:hAnsi="Times New Roman"/>
      <w:sz w:val="22"/>
      <w:szCs w:val="20"/>
    </w:rPr>
  </w:style>
  <w:style w:type="character" w:customStyle="1" w:styleId="FootnoteTextChar1">
    <w:name w:val="Footnote Text Char1"/>
    <w:aliases w:val="Footnote Text Char2 Char Char,Footnote Text Char Char1 Char Char,fn Char Char Char,Footnote Text Char1 Char2 Char Char,Footnote Text Char Char Char1 Char Char,Footnote Text Char1 Char Char1 Char Char,fn Char1 Char,fn Char"/>
    <w:basedOn w:val="DefaultParagraphFont"/>
    <w:semiHidden/>
    <w:rsid w:val="00F7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77247">
      <w:bodyDiv w:val="1"/>
      <w:marLeft w:val="0"/>
      <w:marRight w:val="0"/>
      <w:marTop w:val="0"/>
      <w:marBottom w:val="0"/>
      <w:divBdr>
        <w:top w:val="none" w:sz="0" w:space="0" w:color="auto"/>
        <w:left w:val="none" w:sz="0" w:space="0" w:color="auto"/>
        <w:bottom w:val="none" w:sz="0" w:space="0" w:color="auto"/>
        <w:right w:val="none" w:sz="0" w:space="0" w:color="auto"/>
      </w:divBdr>
      <w:divsChild>
        <w:div w:id="1593009934">
          <w:marLeft w:val="0"/>
          <w:marRight w:val="0"/>
          <w:marTop w:val="0"/>
          <w:marBottom w:val="0"/>
          <w:divBdr>
            <w:top w:val="none" w:sz="0" w:space="0" w:color="auto"/>
            <w:left w:val="none" w:sz="0" w:space="0" w:color="auto"/>
            <w:bottom w:val="none" w:sz="0" w:space="0" w:color="auto"/>
            <w:right w:val="none" w:sz="0" w:space="0" w:color="auto"/>
          </w:divBdr>
          <w:divsChild>
            <w:div w:id="2076732729">
              <w:marLeft w:val="0"/>
              <w:marRight w:val="0"/>
              <w:marTop w:val="0"/>
              <w:marBottom w:val="0"/>
              <w:divBdr>
                <w:top w:val="single" w:sz="6" w:space="0" w:color="808080"/>
                <w:left w:val="single" w:sz="6" w:space="0" w:color="808080"/>
                <w:bottom w:val="single" w:sz="6" w:space="0" w:color="808080"/>
                <w:right w:val="single" w:sz="6" w:space="0" w:color="808080"/>
              </w:divBdr>
              <w:divsChild>
                <w:div w:id="1608082419">
                  <w:marLeft w:val="0"/>
                  <w:marRight w:val="0"/>
                  <w:marTop w:val="0"/>
                  <w:marBottom w:val="0"/>
                  <w:divBdr>
                    <w:top w:val="single" w:sz="6" w:space="0" w:color="C0C0C0"/>
                    <w:left w:val="single" w:sz="6" w:space="0" w:color="C0C0C0"/>
                    <w:bottom w:val="single" w:sz="6" w:space="0" w:color="C0C0C0"/>
                    <w:right w:val="single" w:sz="6" w:space="0" w:color="C0C0C0"/>
                  </w:divBdr>
                  <w:divsChild>
                    <w:div w:id="247423315">
                      <w:marLeft w:val="0"/>
                      <w:marRight w:val="0"/>
                      <w:marTop w:val="0"/>
                      <w:marBottom w:val="0"/>
                      <w:divBdr>
                        <w:top w:val="none" w:sz="0" w:space="0" w:color="auto"/>
                        <w:left w:val="none" w:sz="0" w:space="0" w:color="auto"/>
                        <w:bottom w:val="none" w:sz="0" w:space="0" w:color="auto"/>
                        <w:right w:val="none" w:sz="0" w:space="0" w:color="auto"/>
                      </w:divBdr>
                      <w:divsChild>
                        <w:div w:id="1994940777">
                          <w:marLeft w:val="1"/>
                          <w:marRight w:val="1"/>
                          <w:marTop w:val="0"/>
                          <w:marBottom w:val="0"/>
                          <w:divBdr>
                            <w:top w:val="none" w:sz="0" w:space="0" w:color="auto"/>
                            <w:left w:val="none" w:sz="0" w:space="0" w:color="auto"/>
                            <w:bottom w:val="none" w:sz="0" w:space="0" w:color="auto"/>
                            <w:right w:val="none" w:sz="0" w:space="0" w:color="auto"/>
                          </w:divBdr>
                          <w:divsChild>
                            <w:div w:id="1314336110">
                              <w:marLeft w:val="0"/>
                              <w:marRight w:val="1"/>
                              <w:marTop w:val="0"/>
                              <w:marBottom w:val="0"/>
                              <w:divBdr>
                                <w:top w:val="single" w:sz="2" w:space="1" w:color="808080"/>
                                <w:left w:val="single" w:sz="2" w:space="1" w:color="808080"/>
                                <w:bottom w:val="single" w:sz="2" w:space="1" w:color="808080"/>
                                <w:right w:val="single" w:sz="2" w:space="1" w:color="808080"/>
                              </w:divBdr>
                              <w:divsChild>
                                <w:div w:id="1815757130">
                                  <w:marLeft w:val="0"/>
                                  <w:marRight w:val="0"/>
                                  <w:marTop w:val="0"/>
                                  <w:marBottom w:val="0"/>
                                  <w:divBdr>
                                    <w:top w:val="none" w:sz="0" w:space="0" w:color="auto"/>
                                    <w:left w:val="none" w:sz="0" w:space="0" w:color="auto"/>
                                    <w:bottom w:val="none" w:sz="0" w:space="0" w:color="auto"/>
                                    <w:right w:val="none" w:sz="0" w:space="0" w:color="auto"/>
                                  </w:divBdr>
                                  <w:divsChild>
                                    <w:div w:id="811795647">
                                      <w:marLeft w:val="0"/>
                                      <w:marRight w:val="0"/>
                                      <w:marTop w:val="0"/>
                                      <w:marBottom w:val="0"/>
                                      <w:divBdr>
                                        <w:top w:val="none" w:sz="0" w:space="0" w:color="auto"/>
                                        <w:left w:val="none" w:sz="0" w:space="0" w:color="auto"/>
                                        <w:bottom w:val="none" w:sz="0" w:space="0" w:color="auto"/>
                                        <w:right w:val="none" w:sz="0" w:space="0" w:color="auto"/>
                                      </w:divBdr>
                                    </w:div>
                                    <w:div w:id="2020153579">
                                      <w:marLeft w:val="0"/>
                                      <w:marRight w:val="0"/>
                                      <w:marTop w:val="0"/>
                                      <w:marBottom w:val="0"/>
                                      <w:divBdr>
                                        <w:top w:val="none" w:sz="0" w:space="0" w:color="auto"/>
                                        <w:left w:val="none" w:sz="0" w:space="0" w:color="auto"/>
                                        <w:bottom w:val="none" w:sz="0" w:space="0" w:color="auto"/>
                                        <w:right w:val="none" w:sz="0" w:space="0" w:color="auto"/>
                                      </w:divBdr>
                                      <w:divsChild>
                                        <w:div w:id="56584432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1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bunch@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RegionalReliabilityStandardsUnderDevelopment.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69D6B19D37E4D4D8C98CBDA0A38A5F4" ma:contentTypeVersion="0" ma:contentTypeDescription="Create a new document." ma:contentTypeScope="" ma:versionID="71a29c93fa6b9f9d0858b14c8d415dc3">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3D3D8-391E-49CF-914A-ED286ADAC8E1}"/>
</file>

<file path=customXml/itemProps2.xml><?xml version="1.0" encoding="utf-8"?>
<ds:datastoreItem xmlns:ds="http://schemas.openxmlformats.org/officeDocument/2006/customXml" ds:itemID="{E341B6CF-57E0-4540-9D7F-B6E218978AE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05BFD4C6-54A5-4657-8102-9E27F29BFCA0}">
  <ds:schemaRefs>
    <ds:schemaRef ds:uri="http://schemas.microsoft.com/sharepoint/events"/>
  </ds:schemaRefs>
</ds:datastoreItem>
</file>

<file path=customXml/itemProps5.xml><?xml version="1.0" encoding="utf-8"?>
<ds:datastoreItem xmlns:ds="http://schemas.openxmlformats.org/officeDocument/2006/customXml" ds:itemID="{27FF0BA3-E3CE-49FE-B720-AC451891E54B}"/>
</file>

<file path=customXml/itemProps6.xml><?xml version="1.0" encoding="utf-8"?>
<ds:datastoreItem xmlns:ds="http://schemas.openxmlformats.org/officeDocument/2006/customXml" ds:itemID="{A1227E5B-E7C4-4AD3-97EE-96884A07A9B1}"/>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2017-03-16T13:44:00Z</dcterms:created>
  <dcterms:modified xsi:type="dcterms:W3CDTF">2017-03-16T15:47:00Z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Document Category">
    <vt:lpwstr>Template</vt:lpwstr>
  </property>
  <property fmtid="{D5CDD505-2E9C-101B-9397-08002B2CF9AE}" pid="4" name="_dlc_DocIdItemGuid">
    <vt:lpwstr>acfc8808-f9b7-40b8-848f-3005e1d5c3d3</vt:lpwstr>
  </property>
  <property fmtid="{D5CDD505-2E9C-101B-9397-08002B2CF9AE}" pid="5" name="Order">
    <vt:r8>700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