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3E2FF2" w:rsidP="00D933A3">
      <w:pPr>
        <w:pStyle w:val="DocumentSubtitle"/>
        <w:rPr>
          <w:szCs w:val="32"/>
        </w:rPr>
      </w:pPr>
      <w:bookmarkStart w:id="0" w:name="_Toc195946480"/>
      <w:r w:rsidRPr="003E2FF2">
        <w:rPr>
          <w:szCs w:val="32"/>
        </w:rPr>
        <w:t>Technical Rationale for Reliability Standards</w:t>
      </w:r>
    </w:p>
    <w:p w:rsidR="002F2BFE" w:rsidRDefault="002F2BFE" w:rsidP="00102A01">
      <w:pPr>
        <w:pStyle w:val="Heading1"/>
      </w:pPr>
    </w:p>
    <w:p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1" w:history="1">
        <w:r w:rsidRPr="0018520A">
          <w:rPr>
            <w:rStyle w:val="Hyperlink"/>
          </w:rPr>
          <w:t>Standards Balloting and</w:t>
        </w:r>
        <w:r w:rsidR="00E17662">
          <w:rPr>
            <w:rStyle w:val="Hyperlink"/>
          </w:rPr>
          <w:br/>
        </w:r>
        <w:r w:rsidRPr="0018520A">
          <w:rPr>
            <w:rStyle w:val="Hyperlink"/>
          </w:rPr>
          <w:t>Commenting System (SBS)</w:t>
        </w:r>
      </w:hyperlink>
      <w:r>
        <w:rPr>
          <w:rFonts w:cstheme="minorHAnsi"/>
        </w:rPr>
        <w:t xml:space="preserve"> to submit comments on </w:t>
      </w:r>
      <w:r w:rsidR="003E2FF2" w:rsidRPr="003E2FF2">
        <w:rPr>
          <w:rFonts w:cstheme="minorHAnsi"/>
          <w:b/>
        </w:rPr>
        <w:t>Tech</w:t>
      </w:r>
      <w:r w:rsidR="00E17662">
        <w:rPr>
          <w:rFonts w:cstheme="minorHAnsi"/>
          <w:b/>
        </w:rPr>
        <w:t>nical Rationale for Reliability</w:t>
      </w:r>
      <w:r w:rsidR="00E17662">
        <w:rPr>
          <w:rFonts w:cstheme="minorHAnsi"/>
          <w:b/>
        </w:rPr>
        <w:br/>
      </w:r>
      <w:r w:rsidR="003E2FF2" w:rsidRPr="003E2FF2">
        <w:rPr>
          <w:rFonts w:cstheme="minorHAnsi"/>
          <w:b/>
        </w:rPr>
        <w:t>Standards</w:t>
      </w:r>
      <w:r>
        <w:rPr>
          <w:b/>
        </w:rPr>
        <w:t xml:space="preserve"> </w:t>
      </w:r>
      <w:r w:rsidRPr="00FF07F8">
        <w:rPr>
          <w:rFonts w:cstheme="minorHAnsi"/>
        </w:rPr>
        <w:t>by</w:t>
      </w:r>
      <w:r w:rsidRPr="00FF07F8">
        <w:rPr>
          <w:rFonts w:cstheme="minorHAnsi"/>
          <w:b/>
        </w:rPr>
        <w:t xml:space="preserve"> </w:t>
      </w:r>
      <w:r w:rsidRPr="00733DF8">
        <w:rPr>
          <w:b/>
        </w:rPr>
        <w:t>8 p.</w:t>
      </w:r>
      <w:r w:rsidR="00E41C4A">
        <w:rPr>
          <w:b/>
        </w:rPr>
        <w:t xml:space="preserve">m. Eastern, </w:t>
      </w:r>
      <w:r w:rsidR="006E4B4B">
        <w:rPr>
          <w:b/>
        </w:rPr>
        <w:t>April</w:t>
      </w:r>
      <w:r w:rsidR="006E4B4B" w:rsidRPr="00E41C4A">
        <w:rPr>
          <w:b/>
        </w:rPr>
        <w:t xml:space="preserve"> </w:t>
      </w:r>
      <w:r w:rsidR="006E4B4B">
        <w:rPr>
          <w:b/>
        </w:rPr>
        <w:t>20</w:t>
      </w:r>
      <w:r w:rsidR="00E41C4A" w:rsidRPr="00E41C4A">
        <w:rPr>
          <w:b/>
        </w:rPr>
        <w:t>, 20</w:t>
      </w:r>
      <w:r w:rsidR="006E4B4B">
        <w:rPr>
          <w:b/>
        </w:rPr>
        <w:t>20</w:t>
      </w:r>
      <w:r>
        <w:rPr>
          <w:b/>
        </w:rPr>
        <w:t>.</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3E2FF2">
          <w:rPr>
            <w:rStyle w:val="Hyperlink"/>
          </w:rPr>
          <w:t>project page</w:t>
        </w:r>
      </w:hyperlink>
      <w:r w:rsidR="003E2FF2">
        <w:t>.</w:t>
      </w:r>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3E2FF2">
        <w:t>Senior Technical Advisor</w:t>
      </w:r>
      <w:r>
        <w:t xml:space="preserve">, </w:t>
      </w:r>
      <w:hyperlink r:id="rId13" w:history="1">
        <w:r w:rsidR="003E2FF2" w:rsidRPr="003E2FF2">
          <w:rPr>
            <w:rStyle w:val="Hyperlink"/>
          </w:rPr>
          <w:t>Al McMeekin</w:t>
        </w:r>
      </w:hyperlink>
      <w:r w:rsidR="003E2FF2" w:rsidRPr="003E2FF2">
        <w:t xml:space="preserve"> </w:t>
      </w:r>
      <w:r w:rsidR="00313BFE" w:rsidRPr="00F86A52">
        <w:t>(via email)</w:t>
      </w:r>
      <w:r w:rsidR="00313BFE">
        <w:t>,</w:t>
      </w:r>
      <w:r w:rsidR="00313BFE" w:rsidRPr="00F86A52">
        <w:t xml:space="preserve"> or at </w:t>
      </w:r>
      <w:r w:rsidR="00523B58">
        <w:t>(404) 446-9675</w:t>
      </w:r>
      <w:r w:rsidR="000304FB">
        <w:t>.</w:t>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343B23" w:rsidRPr="007B3CAA" w:rsidRDefault="00343B23" w:rsidP="00343B23">
      <w:pPr>
        <w:rPr>
          <w:rFonts w:cstheme="minorHAnsi"/>
        </w:rPr>
      </w:pPr>
      <w:bookmarkStart w:id="2" w:name="_Toc195946482"/>
      <w:r w:rsidRPr="007B3CAA">
        <w:rPr>
          <w:rFonts w:cstheme="minorHAnsi"/>
        </w:rPr>
        <w:t xml:space="preserve">The current Reliability Standards template includes a </w:t>
      </w:r>
      <w:r w:rsidR="00042FF0" w:rsidRPr="00042FF0">
        <w:rPr>
          <w:rFonts w:cstheme="minorHAnsi"/>
        </w:rPr>
        <w:t>Supplemental Materials (GTB and or Technical Rationale)</w:t>
      </w:r>
      <w:r w:rsidRPr="007B3CAA">
        <w:rPr>
          <w:rFonts w:cstheme="minorHAnsi"/>
        </w:rPr>
        <w:t xml:space="preserve"> section to provide standard drafting teams a mechanism to: (i) explain the technical basis for the </w:t>
      </w:r>
      <w:r w:rsidR="00042FF0">
        <w:rPr>
          <w:rFonts w:cstheme="minorHAnsi"/>
        </w:rPr>
        <w:t>associated Reliability Standard</w:t>
      </w:r>
      <w:r w:rsidRPr="007B3CAA">
        <w:rPr>
          <w:rFonts w:cstheme="minorHAnsi"/>
        </w:rPr>
        <w:t>; and (ii) provide technical guidance for the associated Reliability Standard.</w:t>
      </w:r>
      <w:r w:rsidR="00042FF0">
        <w:rPr>
          <w:rFonts w:cstheme="minorHAnsi"/>
        </w:rPr>
        <w:t xml:space="preserve"> </w:t>
      </w:r>
      <w:r w:rsidRPr="007B3CAA">
        <w:rPr>
          <w:rFonts w:cstheme="minorHAnsi"/>
        </w:rPr>
        <w:t xml:space="preserve">With the enactment of the Compliance Guidance Policy, </w:t>
      </w:r>
      <w:r w:rsidR="00042FF0">
        <w:rPr>
          <w:rFonts w:cstheme="minorHAnsi"/>
        </w:rPr>
        <w:t xml:space="preserve">any compliance </w:t>
      </w:r>
      <w:r w:rsidRPr="007B3CAA">
        <w:rPr>
          <w:rFonts w:cstheme="minorHAnsi"/>
        </w:rPr>
        <w:t xml:space="preserve">information </w:t>
      </w:r>
      <w:r w:rsidR="00846D02">
        <w:rPr>
          <w:rFonts w:cstheme="minorHAnsi"/>
        </w:rPr>
        <w:t>will</w:t>
      </w:r>
      <w:r w:rsidRPr="007B3CAA">
        <w:rPr>
          <w:rFonts w:cstheme="minorHAnsi"/>
        </w:rPr>
        <w:t xml:space="preserve"> be </w:t>
      </w:r>
      <w:r w:rsidR="006F136B">
        <w:rPr>
          <w:rFonts w:cstheme="minorHAnsi"/>
        </w:rPr>
        <w:t>included in</w:t>
      </w:r>
      <w:r w:rsidRPr="007B3CAA">
        <w:rPr>
          <w:rFonts w:cstheme="minorHAnsi"/>
        </w:rPr>
        <w:t xml:space="preserve"> Implementation Guidance.</w:t>
      </w:r>
      <w:r w:rsidR="00B61487" w:rsidRPr="00B61487">
        <w:rPr>
          <w:rFonts w:cstheme="minorHAnsi"/>
        </w:rPr>
        <w:t xml:space="preserve"> </w:t>
      </w:r>
      <w:r w:rsidR="00846D02">
        <w:rPr>
          <w:rFonts w:cstheme="minorHAnsi"/>
        </w:rPr>
        <w:t>T</w:t>
      </w:r>
      <w:r w:rsidR="00846D02" w:rsidRPr="00846D02">
        <w:rPr>
          <w:rFonts w:cstheme="minorHAnsi"/>
        </w:rPr>
        <w:t>o clarify the distinction between Implementation Guidance and the GTB and/or Technical Rationale</w:t>
      </w:r>
      <w:r w:rsidR="00846D02">
        <w:rPr>
          <w:rFonts w:cstheme="minorHAnsi"/>
        </w:rPr>
        <w:t>,</w:t>
      </w:r>
      <w:r w:rsidR="00846D02" w:rsidRPr="00846D02">
        <w:rPr>
          <w:rFonts w:cstheme="minorHAnsi"/>
        </w:rPr>
        <w:t xml:space="preserve"> </w:t>
      </w:r>
      <w:r w:rsidR="00846D02">
        <w:rPr>
          <w:rFonts w:cstheme="minorHAnsi"/>
        </w:rPr>
        <w:t>t</w:t>
      </w:r>
      <w:r w:rsidR="00B61487" w:rsidRPr="007B3CAA">
        <w:rPr>
          <w:rFonts w:cstheme="minorHAnsi"/>
        </w:rPr>
        <w:t xml:space="preserve">he Reliability Standards template </w:t>
      </w:r>
      <w:r w:rsidR="006F136B">
        <w:rPr>
          <w:rFonts w:cstheme="minorHAnsi"/>
        </w:rPr>
        <w:t>is</w:t>
      </w:r>
      <w:r w:rsidR="00B61487" w:rsidRPr="007B3CAA">
        <w:rPr>
          <w:rFonts w:cstheme="minorHAnsi"/>
        </w:rPr>
        <w:t xml:space="preserve"> be</w:t>
      </w:r>
      <w:r w:rsidR="006F136B">
        <w:rPr>
          <w:rFonts w:cstheme="minorHAnsi"/>
        </w:rPr>
        <w:t>ing</w:t>
      </w:r>
      <w:r w:rsidR="00B61487" w:rsidRPr="007B3CAA">
        <w:rPr>
          <w:rFonts w:cstheme="minorHAnsi"/>
        </w:rPr>
        <w:t xml:space="preserve"> revised </w:t>
      </w:r>
      <w:r w:rsidR="00B61487">
        <w:rPr>
          <w:rFonts w:cstheme="minorHAnsi"/>
        </w:rPr>
        <w:t xml:space="preserve">with the </w:t>
      </w:r>
      <w:r w:rsidR="006F136B">
        <w:rPr>
          <w:rFonts w:cstheme="minorHAnsi"/>
        </w:rPr>
        <w:t>Supplemental Materials (</w:t>
      </w:r>
      <w:r w:rsidR="00B61487" w:rsidRPr="007B3CAA">
        <w:rPr>
          <w:rFonts w:cstheme="minorHAnsi"/>
        </w:rPr>
        <w:t xml:space="preserve">GTB </w:t>
      </w:r>
      <w:r w:rsidR="006F136B">
        <w:rPr>
          <w:rFonts w:cstheme="minorHAnsi"/>
        </w:rPr>
        <w:t xml:space="preserve">and or Technical Rationale) </w:t>
      </w:r>
      <w:r w:rsidR="00B61487" w:rsidRPr="007B3CAA">
        <w:rPr>
          <w:rFonts w:cstheme="minorHAnsi"/>
        </w:rPr>
        <w:t xml:space="preserve">section </w:t>
      </w:r>
      <w:r w:rsidR="00B61487">
        <w:rPr>
          <w:rFonts w:cstheme="minorHAnsi"/>
        </w:rPr>
        <w:t xml:space="preserve">removed and placed into a </w:t>
      </w:r>
      <w:r w:rsidR="00B61487" w:rsidRPr="007B3CAA">
        <w:rPr>
          <w:rFonts w:cstheme="minorHAnsi"/>
        </w:rPr>
        <w:t>separate document.</w:t>
      </w:r>
    </w:p>
    <w:p w:rsidR="00343B23" w:rsidRPr="007B3CAA" w:rsidRDefault="00343B23" w:rsidP="00343B23">
      <w:pPr>
        <w:rPr>
          <w:rFonts w:cstheme="minorHAnsi"/>
        </w:rPr>
      </w:pPr>
    </w:p>
    <w:p w:rsidR="007B3CAA" w:rsidRPr="007B3CAA" w:rsidRDefault="007B3CAA" w:rsidP="007B3CAA">
      <w:pPr>
        <w:rPr>
          <w:rFonts w:cstheme="minorHAnsi"/>
        </w:rPr>
      </w:pPr>
      <w:r>
        <w:rPr>
          <w:rFonts w:cstheme="minorHAnsi"/>
        </w:rPr>
        <w:t>I</w:t>
      </w:r>
      <w:r w:rsidRPr="007B3CAA">
        <w:rPr>
          <w:rFonts w:cstheme="minorHAnsi"/>
        </w:rPr>
        <w:t xml:space="preserve">n accordance with the </w:t>
      </w:r>
      <w:hyperlink r:id="rId14">
        <w:r w:rsidRPr="00136C67">
          <w:rPr>
            <w:rStyle w:val="Hyperlink"/>
          </w:rPr>
          <w:t>Technical Rationale Transition Plan</w:t>
        </w:r>
      </w:hyperlink>
      <w:r w:rsidRPr="00136C67">
        <w:rPr>
          <w:rFonts w:cstheme="minorHAnsi"/>
        </w:rPr>
        <w:t>,</w:t>
      </w:r>
      <w:r w:rsidRPr="007B3CAA">
        <w:rPr>
          <w:rFonts w:cstheme="minorHAnsi"/>
        </w:rPr>
        <w:t xml:space="preserve"> </w:t>
      </w:r>
      <w:r w:rsidR="00D537FE">
        <w:rPr>
          <w:rFonts w:cstheme="minorHAnsi"/>
        </w:rPr>
        <w:t xml:space="preserve">teams of subject matter experts were formed to review the </w:t>
      </w:r>
      <w:r>
        <w:rPr>
          <w:rFonts w:cstheme="minorHAnsi"/>
        </w:rPr>
        <w:t>GTB</w:t>
      </w:r>
      <w:r w:rsidR="00D537FE">
        <w:rPr>
          <w:rFonts w:cstheme="minorHAnsi"/>
        </w:rPr>
        <w:t>s</w:t>
      </w:r>
      <w:r>
        <w:rPr>
          <w:rFonts w:cstheme="minorHAnsi"/>
        </w:rPr>
        <w:t xml:space="preserve"> </w:t>
      </w:r>
      <w:r w:rsidR="00D537FE">
        <w:rPr>
          <w:rFonts w:cstheme="minorHAnsi"/>
        </w:rPr>
        <w:t xml:space="preserve">and Technical Rationales for the </w:t>
      </w:r>
      <w:r w:rsidR="00B61487">
        <w:rPr>
          <w:rFonts w:cstheme="minorHAnsi"/>
        </w:rPr>
        <w:t xml:space="preserve">entire </w:t>
      </w:r>
      <w:r w:rsidR="00D537FE">
        <w:rPr>
          <w:rFonts w:cstheme="minorHAnsi"/>
        </w:rPr>
        <w:t xml:space="preserve">body of Reliability Standards. The teams identified 23 </w:t>
      </w:r>
      <w:r w:rsidR="00B61487" w:rsidRPr="007B3CAA">
        <w:rPr>
          <w:rFonts w:cstheme="minorHAnsi"/>
        </w:rPr>
        <w:t xml:space="preserve">standards as potential candidates for Track 1 </w:t>
      </w:r>
      <w:r w:rsidRPr="007B3CAA">
        <w:rPr>
          <w:rFonts w:cstheme="minorHAnsi"/>
        </w:rPr>
        <w:t xml:space="preserve">(i.e., the GTB </w:t>
      </w:r>
      <w:r w:rsidR="00FC2410">
        <w:rPr>
          <w:rFonts w:cstheme="minorHAnsi"/>
        </w:rPr>
        <w:t>and/</w:t>
      </w:r>
      <w:r w:rsidR="00B61487">
        <w:rPr>
          <w:rFonts w:cstheme="minorHAnsi"/>
        </w:rPr>
        <w:t xml:space="preserve">or Technical Rationale for the standard </w:t>
      </w:r>
      <w:r w:rsidRPr="007B3CAA">
        <w:rPr>
          <w:rFonts w:cstheme="minorHAnsi"/>
        </w:rPr>
        <w:t>does not contain compliance examples or approaches and does not require technical modification).</w:t>
      </w:r>
    </w:p>
    <w:p w:rsidR="007B3CAA" w:rsidRPr="007B3CAA" w:rsidRDefault="007B3CAA" w:rsidP="007B3CAA">
      <w:pPr>
        <w:rPr>
          <w:rFonts w:cstheme="minorHAnsi"/>
        </w:rPr>
      </w:pPr>
    </w:p>
    <w:p w:rsidR="007B3CAA" w:rsidRPr="007B3CAA" w:rsidRDefault="007B3CAA" w:rsidP="007B3CAA">
      <w:pPr>
        <w:pStyle w:val="Default"/>
        <w:rPr>
          <w:rFonts w:cstheme="minorHAnsi"/>
          <w:color w:val="auto"/>
        </w:rPr>
      </w:pPr>
      <w:r w:rsidRPr="007B3CAA">
        <w:rPr>
          <w:rFonts w:cstheme="minorHAnsi"/>
          <w:color w:val="auto"/>
        </w:rPr>
        <w:t>NERC staff excis</w:t>
      </w:r>
      <w:r w:rsidR="00FC2410">
        <w:rPr>
          <w:rFonts w:cstheme="minorHAnsi"/>
          <w:color w:val="auto"/>
        </w:rPr>
        <w:t>ed</w:t>
      </w:r>
      <w:r w:rsidRPr="007B3CAA">
        <w:rPr>
          <w:rFonts w:cstheme="minorHAnsi"/>
          <w:color w:val="auto"/>
        </w:rPr>
        <w:t xml:space="preserve"> the GTB</w:t>
      </w:r>
      <w:r w:rsidR="006F136B">
        <w:rPr>
          <w:rFonts w:cstheme="minorHAnsi"/>
          <w:color w:val="auto"/>
        </w:rPr>
        <w:t xml:space="preserve"> and or Technical Rationale from e</w:t>
      </w:r>
      <w:bookmarkStart w:id="3" w:name="_GoBack"/>
      <w:bookmarkEnd w:id="3"/>
      <w:r w:rsidR="006F136B">
        <w:rPr>
          <w:rFonts w:cstheme="minorHAnsi"/>
          <w:color w:val="auto"/>
        </w:rPr>
        <w:t>ach standard</w:t>
      </w:r>
      <w:r w:rsidRPr="007B3CAA">
        <w:rPr>
          <w:rFonts w:cstheme="minorHAnsi"/>
          <w:color w:val="auto"/>
        </w:rPr>
        <w:t xml:space="preserve"> and creat</w:t>
      </w:r>
      <w:r w:rsidR="00FC2410">
        <w:rPr>
          <w:rFonts w:cstheme="minorHAnsi"/>
          <w:color w:val="auto"/>
        </w:rPr>
        <w:t>ed</w:t>
      </w:r>
      <w:r w:rsidRPr="007B3CAA">
        <w:rPr>
          <w:rFonts w:cstheme="minorHAnsi"/>
          <w:color w:val="auto"/>
        </w:rPr>
        <w:t xml:space="preserve"> </w:t>
      </w:r>
      <w:r w:rsidR="006F136B">
        <w:rPr>
          <w:rFonts w:cstheme="minorHAnsi"/>
          <w:color w:val="auto"/>
        </w:rPr>
        <w:t xml:space="preserve">a separate </w:t>
      </w:r>
      <w:r w:rsidRPr="007B3CAA">
        <w:rPr>
          <w:rFonts w:cstheme="minorHAnsi"/>
          <w:color w:val="auto"/>
        </w:rPr>
        <w:t xml:space="preserve">document </w:t>
      </w:r>
      <w:r w:rsidR="006F136B">
        <w:rPr>
          <w:rFonts w:cstheme="minorHAnsi"/>
          <w:color w:val="auto"/>
        </w:rPr>
        <w:t>titled</w:t>
      </w:r>
      <w:r w:rsidRPr="007B3CAA">
        <w:rPr>
          <w:rFonts w:cstheme="minorHAnsi"/>
          <w:color w:val="auto"/>
        </w:rPr>
        <w:t xml:space="preserve"> “Technical Rationale for Reliability Standard XXX-XXX-X.” Th</w:t>
      </w:r>
      <w:r w:rsidR="00C60073">
        <w:rPr>
          <w:rFonts w:cstheme="minorHAnsi"/>
          <w:color w:val="auto"/>
        </w:rPr>
        <w:t>o</w:t>
      </w:r>
      <w:r w:rsidRPr="007B3CAA">
        <w:rPr>
          <w:rFonts w:cstheme="minorHAnsi"/>
          <w:color w:val="auto"/>
        </w:rPr>
        <w:t xml:space="preserve">se documents </w:t>
      </w:r>
      <w:r w:rsidR="00FC2410">
        <w:rPr>
          <w:rFonts w:cstheme="minorHAnsi"/>
          <w:color w:val="auto"/>
        </w:rPr>
        <w:t xml:space="preserve">and the redlined standards are </w:t>
      </w:r>
      <w:r w:rsidRPr="007B3CAA">
        <w:rPr>
          <w:rFonts w:cstheme="minorHAnsi"/>
          <w:color w:val="auto"/>
        </w:rPr>
        <w:t xml:space="preserve">posted for industry </w:t>
      </w:r>
      <w:r w:rsidR="00FC2410">
        <w:rPr>
          <w:rFonts w:cstheme="minorHAnsi"/>
          <w:color w:val="auto"/>
        </w:rPr>
        <w:t xml:space="preserve">review and </w:t>
      </w:r>
      <w:r w:rsidRPr="007B3CAA">
        <w:rPr>
          <w:rFonts w:cstheme="minorHAnsi"/>
          <w:color w:val="auto"/>
        </w:rPr>
        <w:t>comment</w:t>
      </w:r>
      <w:r w:rsidR="00FC2410">
        <w:rPr>
          <w:rFonts w:cstheme="minorHAnsi"/>
          <w:color w:val="auto"/>
        </w:rPr>
        <w:t>. A</w:t>
      </w:r>
      <w:r w:rsidRPr="007B3CAA">
        <w:rPr>
          <w:rFonts w:cstheme="minorHAnsi"/>
          <w:color w:val="auto"/>
        </w:rPr>
        <w:t xml:space="preserve"> non-binding poll </w:t>
      </w:r>
      <w:r w:rsidR="00FC2410">
        <w:rPr>
          <w:rFonts w:cstheme="minorHAnsi"/>
          <w:color w:val="auto"/>
        </w:rPr>
        <w:t xml:space="preserve">is being </w:t>
      </w:r>
      <w:r w:rsidRPr="007B3CAA">
        <w:rPr>
          <w:rFonts w:cstheme="minorHAnsi"/>
          <w:color w:val="auto"/>
        </w:rPr>
        <w:t>conducted to confirm industry agree</w:t>
      </w:r>
      <w:r w:rsidR="006F136B">
        <w:rPr>
          <w:rFonts w:cstheme="minorHAnsi"/>
          <w:color w:val="auto"/>
        </w:rPr>
        <w:t>ment</w:t>
      </w:r>
      <w:r w:rsidRPr="007B3CAA">
        <w:rPr>
          <w:rFonts w:cstheme="minorHAnsi"/>
          <w:color w:val="auto"/>
        </w:rPr>
        <w:t xml:space="preserve"> with the </w:t>
      </w:r>
      <w:r w:rsidR="006F136B">
        <w:rPr>
          <w:rFonts w:cstheme="minorHAnsi"/>
          <w:color w:val="auto"/>
        </w:rPr>
        <w:t xml:space="preserve">GTB </w:t>
      </w:r>
      <w:r w:rsidRPr="007B3CAA">
        <w:rPr>
          <w:rFonts w:cstheme="minorHAnsi"/>
          <w:color w:val="auto"/>
        </w:rPr>
        <w:t>Review Team</w:t>
      </w:r>
      <w:r w:rsidR="006F136B">
        <w:rPr>
          <w:rFonts w:cstheme="minorHAnsi"/>
          <w:color w:val="auto"/>
        </w:rPr>
        <w:t>s</w:t>
      </w:r>
      <w:r w:rsidRPr="007B3CAA">
        <w:rPr>
          <w:rFonts w:cstheme="minorHAnsi"/>
          <w:color w:val="auto"/>
        </w:rPr>
        <w:t>’ recommendations for transition</w:t>
      </w:r>
      <w:r w:rsidR="006F136B">
        <w:rPr>
          <w:rFonts w:cstheme="minorHAnsi"/>
          <w:color w:val="auto"/>
        </w:rPr>
        <w:t>ing these</w:t>
      </w:r>
      <w:r w:rsidR="00FC2410" w:rsidRPr="00FC2410">
        <w:t xml:space="preserve"> </w:t>
      </w:r>
      <w:r w:rsidR="00FC2410" w:rsidRPr="00FC2410">
        <w:rPr>
          <w:rFonts w:cstheme="minorHAnsi"/>
          <w:color w:val="auto"/>
        </w:rPr>
        <w:t>to a separate document</w:t>
      </w:r>
      <w:r w:rsidR="00FC2410">
        <w:rPr>
          <w:rFonts w:cstheme="minorHAnsi"/>
          <w:color w:val="auto"/>
        </w:rPr>
        <w:t>s</w:t>
      </w:r>
      <w:r w:rsidRPr="007B3CAA">
        <w:rPr>
          <w:rFonts w:cstheme="minorHAnsi"/>
          <w:color w:val="auto"/>
        </w:rPr>
        <w:t>.</w:t>
      </w:r>
      <w:r w:rsidR="00FC2410" w:rsidRPr="00FC2410">
        <w:t xml:space="preserve"> </w:t>
      </w:r>
      <w:r w:rsidR="00FC2410" w:rsidRPr="00FC2410">
        <w:rPr>
          <w:rFonts w:cstheme="minorHAnsi"/>
          <w:color w:val="auto"/>
        </w:rPr>
        <w:t xml:space="preserve">If </w:t>
      </w:r>
      <w:r w:rsidR="006F136B">
        <w:rPr>
          <w:rFonts w:cstheme="minorHAnsi"/>
          <w:color w:val="auto"/>
        </w:rPr>
        <w:t xml:space="preserve">industry deems </w:t>
      </w:r>
      <w:r w:rsidR="00FC2410" w:rsidRPr="00FC2410">
        <w:rPr>
          <w:rFonts w:cstheme="minorHAnsi"/>
          <w:color w:val="auto"/>
        </w:rPr>
        <w:t xml:space="preserve">the GTB is </w:t>
      </w:r>
      <w:r w:rsidR="00B22F31">
        <w:rPr>
          <w:rFonts w:cstheme="minorHAnsi"/>
          <w:color w:val="auto"/>
        </w:rPr>
        <w:t>in</w:t>
      </w:r>
      <w:r w:rsidR="00FC2410" w:rsidRPr="00FC2410">
        <w:rPr>
          <w:rFonts w:cstheme="minorHAnsi"/>
          <w:color w:val="auto"/>
        </w:rPr>
        <w:t xml:space="preserve">eligible to transition under Track 1, it </w:t>
      </w:r>
      <w:r w:rsidR="00B22F31">
        <w:rPr>
          <w:rFonts w:cstheme="minorHAnsi"/>
          <w:color w:val="auto"/>
        </w:rPr>
        <w:t>wi</w:t>
      </w:r>
      <w:r w:rsidR="00FC2410" w:rsidRPr="00FC2410">
        <w:rPr>
          <w:rFonts w:cstheme="minorHAnsi"/>
          <w:color w:val="auto"/>
        </w:rPr>
        <w:t>ll be transitioned under Track 2</w:t>
      </w:r>
      <w:r w:rsidR="00B22F31">
        <w:rPr>
          <w:rFonts w:cstheme="minorHAnsi"/>
          <w:color w:val="auto"/>
        </w:rPr>
        <w:t xml:space="preserve"> (i.e.,</w:t>
      </w:r>
      <w:r w:rsidR="00B22F31" w:rsidRPr="00B22F31">
        <w:t xml:space="preserve"> </w:t>
      </w:r>
      <w:r w:rsidR="00B22F31" w:rsidRPr="00B22F31">
        <w:rPr>
          <w:rFonts w:cstheme="minorHAnsi"/>
          <w:color w:val="auto"/>
        </w:rPr>
        <w:t>through the Standards Development process</w:t>
      </w:r>
      <w:r w:rsidR="00B22F31">
        <w:rPr>
          <w:rFonts w:cstheme="minorHAnsi"/>
          <w:color w:val="auto"/>
        </w:rPr>
        <w:t>).</w:t>
      </w:r>
    </w:p>
    <w:p w:rsidR="007B3CAA" w:rsidRPr="007B3CAA" w:rsidRDefault="007B3CAA" w:rsidP="007B3CAA">
      <w:pPr>
        <w:pStyle w:val="Default"/>
        <w:rPr>
          <w:rFonts w:cstheme="minorHAnsi"/>
          <w:color w:val="auto"/>
        </w:rPr>
      </w:pPr>
    </w:p>
    <w:bookmarkEnd w:id="2"/>
    <w:p w:rsidR="006F136B" w:rsidRDefault="00B22F31">
      <w:pPr>
        <w:rPr>
          <w:rFonts w:cstheme="minorHAnsi"/>
        </w:rPr>
      </w:pPr>
      <w:r w:rsidRPr="00B22F31">
        <w:rPr>
          <w:rFonts w:cstheme="minorHAnsi"/>
        </w:rPr>
        <w:t>Please provide your responses to the questions below along with any detailed comments.</w:t>
      </w:r>
      <w:r>
        <w:rPr>
          <w:rFonts w:cstheme="minorHAnsi"/>
        </w:rPr>
        <w:t xml:space="preserve"> The</w:t>
      </w:r>
      <w:r w:rsidR="006F136B">
        <w:rPr>
          <w:rFonts w:cstheme="minorHAnsi"/>
        </w:rPr>
        <w:t>re is one question per standard.</w:t>
      </w:r>
    </w:p>
    <w:p w:rsidR="006F136B" w:rsidRDefault="006F136B">
      <w:pPr>
        <w:rPr>
          <w:rFonts w:cstheme="minorHAnsi"/>
        </w:rPr>
      </w:pPr>
    </w:p>
    <w:p w:rsidR="00101373" w:rsidRDefault="006A496D">
      <w:pPr>
        <w:rPr>
          <w:rFonts w:ascii="Tahoma" w:hAnsi="Tahoma" w:cs="Tahoma"/>
          <w:b/>
          <w:bCs/>
          <w:sz w:val="22"/>
          <w:szCs w:val="20"/>
        </w:rPr>
      </w:pPr>
      <w:r w:rsidRPr="006F136B">
        <w:rPr>
          <w:rFonts w:cstheme="minorHAnsi"/>
          <w:b/>
        </w:rPr>
        <w:t>Note</w:t>
      </w:r>
      <w:r w:rsidR="006F136B">
        <w:rPr>
          <w:rFonts w:cstheme="minorHAnsi"/>
        </w:rPr>
        <w:t xml:space="preserve">: </w:t>
      </w:r>
      <w:r w:rsidR="00AD7288">
        <w:rPr>
          <w:rFonts w:cstheme="minorHAnsi"/>
        </w:rPr>
        <w:t xml:space="preserve">Due to </w:t>
      </w:r>
      <w:r w:rsidR="00676683">
        <w:rPr>
          <w:rFonts w:cstheme="minorHAnsi"/>
        </w:rPr>
        <w:t xml:space="preserve">ongoing projects impacting a few </w:t>
      </w:r>
      <w:r>
        <w:rPr>
          <w:rFonts w:cstheme="minorHAnsi"/>
        </w:rPr>
        <w:t>of the identified standards</w:t>
      </w:r>
      <w:r w:rsidR="00991E55">
        <w:rPr>
          <w:rFonts w:cstheme="minorHAnsi"/>
        </w:rPr>
        <w:t>, not all</w:t>
      </w:r>
      <w:r>
        <w:rPr>
          <w:rFonts w:cstheme="minorHAnsi"/>
        </w:rPr>
        <w:t xml:space="preserve"> </w:t>
      </w:r>
      <w:r w:rsidR="00991E55">
        <w:rPr>
          <w:rFonts w:cstheme="minorHAnsi"/>
        </w:rPr>
        <w:t xml:space="preserve">of the remaining standards </w:t>
      </w:r>
      <w:r>
        <w:rPr>
          <w:rFonts w:cstheme="minorHAnsi"/>
        </w:rPr>
        <w:t xml:space="preserve">are </w:t>
      </w:r>
      <w:r w:rsidR="008104D4">
        <w:rPr>
          <w:rFonts w:cstheme="minorHAnsi"/>
        </w:rPr>
        <w:t>included in this posting</w:t>
      </w:r>
      <w:r w:rsidR="005B27DF">
        <w:rPr>
          <w:rFonts w:cstheme="minorHAnsi"/>
        </w:rPr>
        <w:t>.</w:t>
      </w:r>
      <w:r w:rsidR="00101373">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E73B96" w:rsidRPr="00B22F31" w:rsidRDefault="005B27DF" w:rsidP="00D94A2F">
      <w:pPr>
        <w:pStyle w:val="ListParagraph"/>
        <w:keepNext/>
        <w:numPr>
          <w:ilvl w:val="0"/>
          <w:numId w:val="33"/>
        </w:numPr>
        <w:spacing w:before="120"/>
        <w:rPr>
          <w:rFonts w:asciiTheme="minorHAnsi" w:hAnsiTheme="minorHAnsi" w:cstheme="minorHAnsi"/>
        </w:rPr>
      </w:pPr>
      <w:r w:rsidRPr="005B27DF">
        <w:rPr>
          <w:rFonts w:asciiTheme="minorHAnsi" w:hAnsiTheme="minorHAnsi" w:cstheme="minorHAnsi"/>
          <w:b/>
          <w:u w:val="single"/>
        </w:rPr>
        <w:t>BAL-005-1</w:t>
      </w:r>
      <w:r w:rsidR="00D94A2F">
        <w:rPr>
          <w:rFonts w:asciiTheme="minorHAnsi" w:hAnsiTheme="minorHAnsi" w:cstheme="minorHAnsi"/>
        </w:rPr>
        <w:t xml:space="preserve">: </w:t>
      </w:r>
      <w:r w:rsidR="001256F4">
        <w:rPr>
          <w:rFonts w:asciiTheme="minorHAnsi" w:hAnsiTheme="minorHAnsi" w:cstheme="minorHAnsi"/>
        </w:rPr>
        <w:t xml:space="preserve">Do </w:t>
      </w:r>
      <w:r w:rsidR="00B22F31" w:rsidRPr="00B22F31">
        <w:rPr>
          <w:rFonts w:asciiTheme="minorHAnsi" w:hAnsiTheme="minorHAnsi" w:cstheme="minorHAnsi"/>
        </w:rPr>
        <w:t>you a</w:t>
      </w:r>
      <w:r w:rsidR="00D94A2F">
        <w:rPr>
          <w:rFonts w:asciiTheme="minorHAnsi" w:hAnsiTheme="minorHAnsi" w:cstheme="minorHAnsi"/>
        </w:rPr>
        <w:t xml:space="preserve">gree with the recommendation to transition </w:t>
      </w:r>
      <w:r w:rsidR="00B22F31" w:rsidRPr="00B22F31">
        <w:rPr>
          <w:rFonts w:asciiTheme="minorHAnsi" w:hAnsiTheme="minorHAnsi" w:cstheme="minorHAnsi"/>
        </w:rPr>
        <w:t xml:space="preserve">the GTB section </w:t>
      </w:r>
      <w:r w:rsidR="00D94A2F">
        <w:rPr>
          <w:rFonts w:asciiTheme="minorHAnsi" w:hAnsiTheme="minorHAnsi" w:cstheme="minorHAnsi"/>
        </w:rPr>
        <w:t xml:space="preserve">of </w:t>
      </w:r>
      <w:r w:rsidR="00B22F31" w:rsidRPr="00B22F31">
        <w:rPr>
          <w:rFonts w:asciiTheme="minorHAnsi" w:hAnsiTheme="minorHAnsi" w:cstheme="minorHAnsi"/>
        </w:rPr>
        <w:t xml:space="preserve">this </w:t>
      </w:r>
      <w:r w:rsidR="00B22F31">
        <w:rPr>
          <w:rFonts w:asciiTheme="minorHAnsi" w:hAnsiTheme="minorHAnsi" w:cstheme="minorHAnsi"/>
        </w:rPr>
        <w:t>s</w:t>
      </w:r>
      <w:r w:rsidR="00B22F31" w:rsidRPr="00B22F31">
        <w:rPr>
          <w:rFonts w:asciiTheme="minorHAnsi" w:hAnsiTheme="minorHAnsi" w:cstheme="minorHAnsi"/>
        </w:rPr>
        <w:t xml:space="preserve">tandard to a </w:t>
      </w:r>
      <w:r w:rsidR="00D94A2F">
        <w:rPr>
          <w:rFonts w:asciiTheme="minorHAnsi" w:hAnsiTheme="minorHAnsi" w:cstheme="minorHAnsi"/>
        </w:rPr>
        <w:t xml:space="preserve">separate </w:t>
      </w:r>
      <w:r w:rsidR="00B22F31" w:rsidRPr="00B22F31">
        <w:rPr>
          <w:rFonts w:asciiTheme="minorHAnsi" w:hAnsiTheme="minorHAnsi" w:cstheme="minorHAnsi"/>
        </w:rPr>
        <w:t>Technical Rationale document?</w:t>
      </w:r>
      <w:r w:rsidR="00B22F31">
        <w:rPr>
          <w:rFonts w:asciiTheme="minorHAnsi" w:hAnsiTheme="minorHAnsi" w:cstheme="minorHAnsi"/>
        </w:rPr>
        <w:t xml:space="preserve"> </w:t>
      </w:r>
      <w:r w:rsidR="00D94A2F" w:rsidRPr="00D94A2F">
        <w:rPr>
          <w:rFonts w:asciiTheme="minorHAnsi" w:hAnsiTheme="minorHAnsi" w:cstheme="minorHAnsi"/>
        </w:rPr>
        <w:t>If no, please provide the basis for your disagreement.</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3A7EB8">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3A7EB8">
        <w:fldChar w:fldCharType="separate"/>
      </w:r>
      <w:r w:rsidRPr="00D24289">
        <w:fldChar w:fldCharType="end"/>
      </w:r>
      <w:r w:rsidR="0073546A" w:rsidRPr="00D24289">
        <w:t xml:space="preserve"> No </w:t>
      </w:r>
    </w:p>
    <w:p w:rsidR="00D9120D" w:rsidRPr="006C7A97" w:rsidRDefault="00D9120D" w:rsidP="006C7A97">
      <w:pPr>
        <w:pStyle w:val="ListParagraph"/>
        <w:keepNext/>
        <w:rPr>
          <w:rFonts w:asciiTheme="minorHAnsi" w:hAnsiTheme="minorHAnsi"/>
        </w:rPr>
      </w:pPr>
    </w:p>
    <w:p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C46A32" w:rsidRPr="00C46A32" w:rsidRDefault="005B27DF" w:rsidP="006C7A97">
      <w:pPr>
        <w:pStyle w:val="ListParagraph"/>
        <w:numPr>
          <w:ilvl w:val="0"/>
          <w:numId w:val="33"/>
        </w:numPr>
        <w:spacing w:before="120"/>
        <w:rPr>
          <w:rFonts w:asciiTheme="minorHAnsi" w:hAnsiTheme="minorHAnsi"/>
        </w:rPr>
      </w:pPr>
      <w:r w:rsidRPr="005B27DF">
        <w:rPr>
          <w:rFonts w:asciiTheme="minorHAnsi" w:hAnsiTheme="minorHAnsi"/>
          <w:b/>
          <w:u w:val="single"/>
        </w:rPr>
        <w:t>EOP-008-2</w:t>
      </w:r>
      <w:r w:rsidR="00C46A32"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25F48" w:rsidRPr="00E73B96" w:rsidRDefault="005B27DF" w:rsidP="002304A3">
      <w:pPr>
        <w:pStyle w:val="ListParagraph"/>
        <w:keepNext/>
        <w:numPr>
          <w:ilvl w:val="0"/>
          <w:numId w:val="33"/>
        </w:numPr>
        <w:spacing w:before="120"/>
        <w:rPr>
          <w:rFonts w:asciiTheme="minorHAnsi" w:hAnsiTheme="minorHAnsi"/>
        </w:rPr>
      </w:pPr>
      <w:r w:rsidRPr="005B27DF">
        <w:rPr>
          <w:rFonts w:asciiTheme="minorHAnsi" w:hAnsiTheme="minorHAnsi"/>
          <w:b/>
          <w:u w:val="single"/>
        </w:rPr>
        <w:t>NUC-001-3</w:t>
      </w:r>
      <w:r w:rsidR="002304A3" w:rsidRPr="002304A3">
        <w:rPr>
          <w:rFonts w:asciiTheme="minorHAnsi" w:hAnsiTheme="minorHAnsi"/>
        </w:rPr>
        <w:t>: Do you agree with the recommendation to transition the GTB section of this standard to a separate Technical Rationale document? If no, please provide the basis for your disagreement</w:t>
      </w:r>
      <w:r w:rsidR="002304A3">
        <w:rPr>
          <w:rFonts w:asciiTheme="minorHAnsi" w:hAnsiTheme="minorHAnsi"/>
        </w:rPr>
        <w:t>.</w:t>
      </w:r>
    </w:p>
    <w:p w:rsidR="00101671" w:rsidRDefault="00101671" w:rsidP="00C25F48">
      <w:pPr>
        <w:keepNext/>
        <w:ind w:left="720"/>
      </w:pP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C25F48" w:rsidRDefault="00C25F48" w:rsidP="00C25F48">
      <w:pPr>
        <w:keepNext/>
        <w:ind w:left="360"/>
      </w:pPr>
    </w:p>
    <w:p w:rsidR="003632EA" w:rsidRPr="002304A3" w:rsidRDefault="00EF6F41" w:rsidP="002304A3">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2304A3" w:rsidRPr="00B22F31" w:rsidRDefault="005B27DF" w:rsidP="002304A3">
      <w:pPr>
        <w:pStyle w:val="ListParagraph"/>
        <w:keepNext/>
        <w:numPr>
          <w:ilvl w:val="0"/>
          <w:numId w:val="33"/>
        </w:numPr>
        <w:spacing w:before="120"/>
        <w:rPr>
          <w:rFonts w:asciiTheme="minorHAnsi" w:hAnsiTheme="minorHAnsi" w:cstheme="minorHAnsi"/>
        </w:rPr>
      </w:pPr>
      <w:r w:rsidRPr="005B27DF">
        <w:rPr>
          <w:rFonts w:asciiTheme="minorHAnsi" w:hAnsiTheme="minorHAnsi" w:cstheme="minorHAnsi"/>
          <w:b/>
          <w:u w:val="single"/>
        </w:rPr>
        <w:t>TOP-002-4</w:t>
      </w:r>
      <w:r w:rsidR="002304A3">
        <w:rPr>
          <w:rFonts w:asciiTheme="minorHAnsi" w:hAnsiTheme="minorHAnsi" w:cstheme="minorHAnsi"/>
        </w:rPr>
        <w:t xml:space="preserve">: Do </w:t>
      </w:r>
      <w:r w:rsidR="002304A3" w:rsidRPr="00B22F31">
        <w:rPr>
          <w:rFonts w:asciiTheme="minorHAnsi" w:hAnsiTheme="minorHAnsi" w:cstheme="minorHAnsi"/>
        </w:rPr>
        <w:t>you a</w:t>
      </w:r>
      <w:r w:rsidR="002304A3">
        <w:rPr>
          <w:rFonts w:asciiTheme="minorHAnsi" w:hAnsiTheme="minorHAnsi" w:cstheme="minorHAnsi"/>
        </w:rPr>
        <w:t xml:space="preserve">gree with the recommendation to transition </w:t>
      </w:r>
      <w:r w:rsidR="002304A3" w:rsidRPr="00B22F31">
        <w:rPr>
          <w:rFonts w:asciiTheme="minorHAnsi" w:hAnsiTheme="minorHAnsi" w:cstheme="minorHAnsi"/>
        </w:rPr>
        <w:t xml:space="preserve">the GTB section </w:t>
      </w:r>
      <w:r w:rsidR="002304A3">
        <w:rPr>
          <w:rFonts w:asciiTheme="minorHAnsi" w:hAnsiTheme="minorHAnsi" w:cstheme="minorHAnsi"/>
        </w:rPr>
        <w:t xml:space="preserve">of </w:t>
      </w:r>
      <w:r w:rsidR="002304A3" w:rsidRPr="00B22F31">
        <w:rPr>
          <w:rFonts w:asciiTheme="minorHAnsi" w:hAnsiTheme="minorHAnsi" w:cstheme="minorHAnsi"/>
        </w:rPr>
        <w:t xml:space="preserve">this </w:t>
      </w:r>
      <w:r w:rsidR="002304A3">
        <w:rPr>
          <w:rFonts w:asciiTheme="minorHAnsi" w:hAnsiTheme="minorHAnsi" w:cstheme="minorHAnsi"/>
        </w:rPr>
        <w:t>s</w:t>
      </w:r>
      <w:r w:rsidR="002304A3" w:rsidRPr="00B22F31">
        <w:rPr>
          <w:rFonts w:asciiTheme="minorHAnsi" w:hAnsiTheme="minorHAnsi" w:cstheme="minorHAnsi"/>
        </w:rPr>
        <w:t xml:space="preserve">tandard to a </w:t>
      </w:r>
      <w:r w:rsidR="002304A3">
        <w:rPr>
          <w:rFonts w:asciiTheme="minorHAnsi" w:hAnsiTheme="minorHAnsi" w:cstheme="minorHAnsi"/>
        </w:rPr>
        <w:t xml:space="preserve">separate </w:t>
      </w:r>
      <w:r w:rsidR="002304A3" w:rsidRPr="00B22F31">
        <w:rPr>
          <w:rFonts w:asciiTheme="minorHAnsi" w:hAnsiTheme="minorHAnsi" w:cstheme="minorHAnsi"/>
        </w:rPr>
        <w:t>Technical Rationale document?</w:t>
      </w:r>
      <w:r w:rsidR="002304A3">
        <w:rPr>
          <w:rFonts w:asciiTheme="minorHAnsi" w:hAnsiTheme="minorHAnsi" w:cstheme="minorHAnsi"/>
        </w:rPr>
        <w:t xml:space="preserve"> </w:t>
      </w:r>
      <w:r w:rsidR="002304A3" w:rsidRPr="00D94A2F">
        <w:rPr>
          <w:rFonts w:asciiTheme="minorHAnsi" w:hAnsiTheme="minorHAnsi" w:cstheme="minorHAnsi"/>
        </w:rPr>
        <w:t>If no, please provide the basis for your disagreement.</w:t>
      </w:r>
    </w:p>
    <w:p w:rsidR="002304A3" w:rsidRDefault="002304A3" w:rsidP="002304A3">
      <w:pPr>
        <w:keepNext/>
        <w:ind w:firstLine="720"/>
      </w:pP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3A7EB8">
        <w:fldChar w:fldCharType="separate"/>
      </w:r>
      <w:r w:rsidRPr="00D24289">
        <w:fldChar w:fldCharType="end"/>
      </w:r>
      <w:r w:rsidRPr="00D24289">
        <w:t xml:space="preserve"> Yes </w:t>
      </w: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3A7EB8">
        <w:fldChar w:fldCharType="separate"/>
      </w:r>
      <w:r w:rsidRPr="00D24289">
        <w:fldChar w:fldCharType="end"/>
      </w:r>
      <w:r w:rsidRPr="00D24289">
        <w:t xml:space="preserve"> No </w:t>
      </w:r>
    </w:p>
    <w:p w:rsidR="002304A3" w:rsidRPr="006C7A97" w:rsidRDefault="002304A3" w:rsidP="002304A3">
      <w:pPr>
        <w:pStyle w:val="ListParagraph"/>
        <w:keepNext/>
        <w:rPr>
          <w:rFonts w:asciiTheme="minorHAnsi" w:hAnsiTheme="minorHAnsi"/>
        </w:rPr>
      </w:pPr>
    </w:p>
    <w:p w:rsidR="002304A3"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C46A32" w:rsidRDefault="005B27DF" w:rsidP="002304A3">
      <w:pPr>
        <w:pStyle w:val="ListParagraph"/>
        <w:numPr>
          <w:ilvl w:val="0"/>
          <w:numId w:val="33"/>
        </w:numPr>
        <w:spacing w:before="120"/>
        <w:rPr>
          <w:rFonts w:asciiTheme="minorHAnsi" w:hAnsiTheme="minorHAnsi"/>
        </w:rPr>
      </w:pPr>
      <w:r w:rsidRPr="005B27DF">
        <w:rPr>
          <w:rFonts w:asciiTheme="minorHAnsi" w:hAnsiTheme="minorHAnsi"/>
          <w:b/>
          <w:u w:val="single"/>
        </w:rPr>
        <w:t>TOP-003-3</w:t>
      </w:r>
      <w:r w:rsidR="002304A3"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2304A3" w:rsidRPr="005C2CA7" w:rsidRDefault="002304A3" w:rsidP="002304A3">
      <w:pPr>
        <w:pStyle w:val="ListParagraph"/>
        <w:keepNext/>
        <w:rPr>
          <w:rFonts w:asciiTheme="minorHAnsi" w:hAnsiTheme="minorHAnsi"/>
        </w:rPr>
      </w:pPr>
    </w:p>
    <w:p w:rsidR="002304A3" w:rsidRPr="00D24289"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E73B96" w:rsidRDefault="005B27DF" w:rsidP="002304A3">
      <w:pPr>
        <w:pStyle w:val="ListParagraph"/>
        <w:keepNext/>
        <w:numPr>
          <w:ilvl w:val="0"/>
          <w:numId w:val="33"/>
        </w:numPr>
        <w:spacing w:before="120"/>
        <w:rPr>
          <w:rFonts w:asciiTheme="minorHAnsi" w:hAnsiTheme="minorHAnsi"/>
        </w:rPr>
      </w:pPr>
      <w:r w:rsidRPr="005B27DF">
        <w:rPr>
          <w:rFonts w:asciiTheme="minorHAnsi" w:hAnsiTheme="minorHAnsi"/>
          <w:b/>
          <w:u w:val="single"/>
        </w:rPr>
        <w:lastRenderedPageBreak/>
        <w:t>TOP-010-1(i)</w:t>
      </w:r>
      <w:r w:rsidR="002304A3" w:rsidRPr="002304A3">
        <w:rPr>
          <w:rFonts w:asciiTheme="minorHAnsi" w:hAnsiTheme="minorHAnsi"/>
        </w:rPr>
        <w:t>: Do you agree with the recommendation to transition the GTB section of this standard to a separate Technical Rationale document? If no, please provide the basis for your disagreement</w:t>
      </w:r>
      <w:r w:rsidR="002304A3">
        <w:rPr>
          <w:rFonts w:asciiTheme="minorHAnsi" w:hAnsiTheme="minorHAnsi"/>
        </w:rPr>
        <w: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2304A3" w:rsidRDefault="002304A3" w:rsidP="002304A3">
      <w:pPr>
        <w:keepNext/>
        <w:ind w:left="360"/>
      </w:pPr>
    </w:p>
    <w:p w:rsidR="002304A3" w:rsidRPr="00D24289" w:rsidRDefault="002304A3" w:rsidP="002304A3">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B22F31" w:rsidRDefault="00351214" w:rsidP="002304A3">
      <w:pPr>
        <w:pStyle w:val="ListParagraph"/>
        <w:keepNext/>
        <w:numPr>
          <w:ilvl w:val="0"/>
          <w:numId w:val="33"/>
        </w:numPr>
        <w:spacing w:before="120"/>
        <w:rPr>
          <w:rFonts w:asciiTheme="minorHAnsi" w:hAnsiTheme="minorHAnsi" w:cstheme="minorHAnsi"/>
        </w:rPr>
      </w:pPr>
      <w:r w:rsidRPr="00351214">
        <w:rPr>
          <w:rFonts w:asciiTheme="minorHAnsi" w:hAnsiTheme="minorHAnsi" w:cstheme="minorHAnsi"/>
          <w:b/>
          <w:u w:val="single"/>
        </w:rPr>
        <w:t>PRC-005-6</w:t>
      </w:r>
      <w:r w:rsidR="002304A3">
        <w:rPr>
          <w:rFonts w:asciiTheme="minorHAnsi" w:hAnsiTheme="minorHAnsi" w:cstheme="minorHAnsi"/>
        </w:rPr>
        <w:t xml:space="preserve">: Do </w:t>
      </w:r>
      <w:r w:rsidR="002304A3" w:rsidRPr="00B22F31">
        <w:rPr>
          <w:rFonts w:asciiTheme="minorHAnsi" w:hAnsiTheme="minorHAnsi" w:cstheme="minorHAnsi"/>
        </w:rPr>
        <w:t>you a</w:t>
      </w:r>
      <w:r w:rsidR="002304A3">
        <w:rPr>
          <w:rFonts w:asciiTheme="minorHAnsi" w:hAnsiTheme="minorHAnsi" w:cstheme="minorHAnsi"/>
        </w:rPr>
        <w:t xml:space="preserve">gree with the recommendation to transition </w:t>
      </w:r>
      <w:r w:rsidR="002304A3" w:rsidRPr="00B22F31">
        <w:rPr>
          <w:rFonts w:asciiTheme="minorHAnsi" w:hAnsiTheme="minorHAnsi" w:cstheme="minorHAnsi"/>
        </w:rPr>
        <w:t xml:space="preserve">the GTB section </w:t>
      </w:r>
      <w:r w:rsidR="002304A3">
        <w:rPr>
          <w:rFonts w:asciiTheme="minorHAnsi" w:hAnsiTheme="minorHAnsi" w:cstheme="minorHAnsi"/>
        </w:rPr>
        <w:t xml:space="preserve">of </w:t>
      </w:r>
      <w:r w:rsidR="002304A3" w:rsidRPr="00B22F31">
        <w:rPr>
          <w:rFonts w:asciiTheme="minorHAnsi" w:hAnsiTheme="minorHAnsi" w:cstheme="minorHAnsi"/>
        </w:rPr>
        <w:t xml:space="preserve">this </w:t>
      </w:r>
      <w:r w:rsidR="002304A3">
        <w:rPr>
          <w:rFonts w:asciiTheme="minorHAnsi" w:hAnsiTheme="minorHAnsi" w:cstheme="minorHAnsi"/>
        </w:rPr>
        <w:t>s</w:t>
      </w:r>
      <w:r w:rsidR="002304A3" w:rsidRPr="00B22F31">
        <w:rPr>
          <w:rFonts w:asciiTheme="minorHAnsi" w:hAnsiTheme="minorHAnsi" w:cstheme="minorHAnsi"/>
        </w:rPr>
        <w:t xml:space="preserve">tandard to a </w:t>
      </w:r>
      <w:r w:rsidR="002304A3">
        <w:rPr>
          <w:rFonts w:asciiTheme="minorHAnsi" w:hAnsiTheme="minorHAnsi" w:cstheme="minorHAnsi"/>
        </w:rPr>
        <w:t xml:space="preserve">separate </w:t>
      </w:r>
      <w:r w:rsidR="002304A3" w:rsidRPr="00B22F31">
        <w:rPr>
          <w:rFonts w:asciiTheme="minorHAnsi" w:hAnsiTheme="minorHAnsi" w:cstheme="minorHAnsi"/>
        </w:rPr>
        <w:t>Technical Rationale document?</w:t>
      </w:r>
      <w:r w:rsidR="002304A3">
        <w:rPr>
          <w:rFonts w:asciiTheme="minorHAnsi" w:hAnsiTheme="minorHAnsi" w:cstheme="minorHAnsi"/>
        </w:rPr>
        <w:t xml:space="preserve"> </w:t>
      </w:r>
      <w:r w:rsidR="002304A3" w:rsidRPr="00D94A2F">
        <w:rPr>
          <w:rFonts w:asciiTheme="minorHAnsi" w:hAnsiTheme="minorHAnsi" w:cstheme="minorHAnsi"/>
        </w:rPr>
        <w:t>If no, please provide the basis for your disagreement.</w:t>
      </w:r>
    </w:p>
    <w:p w:rsidR="002304A3" w:rsidRDefault="002304A3" w:rsidP="002304A3">
      <w:pPr>
        <w:keepNext/>
        <w:ind w:firstLine="720"/>
      </w:pP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3A7EB8">
        <w:fldChar w:fldCharType="separate"/>
      </w:r>
      <w:r w:rsidRPr="00D24289">
        <w:fldChar w:fldCharType="end"/>
      </w:r>
      <w:r w:rsidRPr="00D24289">
        <w:t xml:space="preserve"> Yes </w:t>
      </w:r>
    </w:p>
    <w:p w:rsidR="002304A3" w:rsidRPr="00D24289" w:rsidRDefault="002304A3" w:rsidP="002304A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3A7EB8">
        <w:fldChar w:fldCharType="separate"/>
      </w:r>
      <w:r w:rsidRPr="00D24289">
        <w:fldChar w:fldCharType="end"/>
      </w:r>
      <w:r w:rsidRPr="00D24289">
        <w:t xml:space="preserve"> No </w:t>
      </w:r>
    </w:p>
    <w:p w:rsidR="002304A3" w:rsidRPr="006C7A97" w:rsidRDefault="002304A3" w:rsidP="002304A3">
      <w:pPr>
        <w:pStyle w:val="ListParagraph"/>
        <w:keepNext/>
        <w:rPr>
          <w:rFonts w:asciiTheme="minorHAnsi" w:hAnsiTheme="minorHAnsi"/>
        </w:rPr>
      </w:pPr>
    </w:p>
    <w:p w:rsidR="002304A3"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C46A32" w:rsidRDefault="00351214" w:rsidP="002304A3">
      <w:pPr>
        <w:pStyle w:val="ListParagraph"/>
        <w:numPr>
          <w:ilvl w:val="0"/>
          <w:numId w:val="33"/>
        </w:numPr>
        <w:spacing w:before="120"/>
        <w:rPr>
          <w:rFonts w:asciiTheme="minorHAnsi" w:hAnsiTheme="minorHAnsi"/>
        </w:rPr>
      </w:pPr>
      <w:r w:rsidRPr="00351214">
        <w:rPr>
          <w:rFonts w:asciiTheme="minorHAnsi" w:hAnsiTheme="minorHAnsi"/>
          <w:b/>
          <w:u w:val="single"/>
        </w:rPr>
        <w:t>PRC-006-3</w:t>
      </w:r>
      <w:r w:rsidR="002304A3" w:rsidRPr="00C46A32">
        <w:rPr>
          <w:rFonts w:asciiTheme="minorHAnsi" w:hAnsiTheme="minorHAnsi"/>
        </w:rPr>
        <w:t>: Do you agree with the recommendation to transition the GTB section of this standard to a separate Technical Rationale document? If no, please provide the basis for your disagreement.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2304A3" w:rsidRPr="005C2CA7" w:rsidRDefault="002304A3" w:rsidP="002304A3">
      <w:pPr>
        <w:pStyle w:val="ListParagraph"/>
        <w:keepNext/>
        <w:rPr>
          <w:rFonts w:asciiTheme="minorHAnsi" w:hAnsiTheme="minorHAnsi"/>
        </w:rPr>
      </w:pPr>
    </w:p>
    <w:p w:rsidR="002304A3" w:rsidRPr="00D24289" w:rsidRDefault="002304A3" w:rsidP="002304A3">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304A3" w:rsidRPr="00E73B96" w:rsidRDefault="00351214" w:rsidP="00A03AD8">
      <w:pPr>
        <w:pStyle w:val="ListParagraph"/>
        <w:keepNext/>
        <w:numPr>
          <w:ilvl w:val="0"/>
          <w:numId w:val="33"/>
        </w:numPr>
        <w:spacing w:before="120"/>
        <w:rPr>
          <w:rFonts w:asciiTheme="minorHAnsi" w:hAnsiTheme="minorHAnsi"/>
        </w:rPr>
      </w:pPr>
      <w:r w:rsidRPr="00351214">
        <w:rPr>
          <w:rFonts w:asciiTheme="minorHAnsi" w:hAnsiTheme="minorHAnsi"/>
          <w:b/>
          <w:u w:val="single"/>
        </w:rPr>
        <w:t>PRC-006-SERC-02</w:t>
      </w:r>
      <w:r w:rsidR="002304A3" w:rsidRPr="002304A3">
        <w:rPr>
          <w:rFonts w:asciiTheme="minorHAnsi" w:hAnsiTheme="minorHAnsi"/>
        </w:rPr>
        <w:t>: Do you agree with the recommendation to transition the GTB section of this standard to a separate Technical Rationale document? If no, please provide the basis for your disagreement</w:t>
      </w:r>
      <w:r w:rsidR="002304A3">
        <w:rPr>
          <w:rFonts w:asciiTheme="minorHAnsi" w:hAnsiTheme="minorHAnsi"/>
        </w:rPr>
        <w:t>.</w:t>
      </w:r>
    </w:p>
    <w:p w:rsidR="002304A3" w:rsidRDefault="002304A3" w:rsidP="002304A3">
      <w:pPr>
        <w:keepNext/>
        <w:ind w:left="720"/>
      </w:pP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2304A3" w:rsidRPr="005C2CA7" w:rsidRDefault="002304A3" w:rsidP="002304A3">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2304A3" w:rsidRDefault="002304A3" w:rsidP="002304A3">
      <w:pPr>
        <w:keepNext/>
        <w:ind w:left="360"/>
      </w:pPr>
    </w:p>
    <w:p w:rsidR="002304A3" w:rsidRDefault="002304A3" w:rsidP="002304A3">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51214" w:rsidRPr="00E73B96" w:rsidRDefault="00351214" w:rsidP="00351214">
      <w:pPr>
        <w:pStyle w:val="ListParagraph"/>
        <w:keepNext/>
        <w:numPr>
          <w:ilvl w:val="0"/>
          <w:numId w:val="33"/>
        </w:numPr>
        <w:spacing w:before="120"/>
        <w:rPr>
          <w:rFonts w:asciiTheme="minorHAnsi" w:hAnsiTheme="minorHAnsi"/>
        </w:rPr>
      </w:pPr>
      <w:r w:rsidRPr="00351214">
        <w:rPr>
          <w:rFonts w:asciiTheme="minorHAnsi" w:hAnsiTheme="minorHAnsi"/>
          <w:b/>
          <w:u w:val="single"/>
        </w:rPr>
        <w:t>VAR-501-WECC-3.1</w:t>
      </w:r>
      <w:r w:rsidRPr="002304A3">
        <w:rPr>
          <w:rFonts w:asciiTheme="minorHAnsi" w:hAnsiTheme="minorHAnsi"/>
        </w:rPr>
        <w:t>: Do you agree with the recommendation to transition the GTB section of this standard to a separate Technical Rationale document? If no, please provide the basis for your disagreement</w:t>
      </w:r>
      <w:r>
        <w:rPr>
          <w:rFonts w:asciiTheme="minorHAnsi" w:hAnsiTheme="minorHAnsi"/>
        </w:rPr>
        <w:t>.</w:t>
      </w:r>
    </w:p>
    <w:p w:rsidR="00351214" w:rsidRDefault="00351214" w:rsidP="00351214">
      <w:pPr>
        <w:keepNext/>
        <w:ind w:left="720"/>
      </w:pPr>
    </w:p>
    <w:p w:rsidR="00351214" w:rsidRPr="005C2CA7" w:rsidRDefault="00351214" w:rsidP="00351214">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Yes </w:t>
      </w:r>
    </w:p>
    <w:p w:rsidR="00351214" w:rsidRPr="005C2CA7" w:rsidRDefault="00351214" w:rsidP="00351214">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3A7EB8">
        <w:fldChar w:fldCharType="separate"/>
      </w:r>
      <w:r w:rsidRPr="005C2CA7">
        <w:fldChar w:fldCharType="end"/>
      </w:r>
      <w:r w:rsidRPr="005C2CA7">
        <w:t xml:space="preserve"> No </w:t>
      </w:r>
    </w:p>
    <w:p w:rsidR="00351214" w:rsidRDefault="00351214" w:rsidP="00351214">
      <w:pPr>
        <w:keepNext/>
        <w:ind w:left="360"/>
      </w:pPr>
    </w:p>
    <w:p w:rsidR="00351214" w:rsidRPr="00D24289" w:rsidRDefault="00351214" w:rsidP="00351214">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51214" w:rsidRPr="00D24289" w:rsidRDefault="00351214" w:rsidP="002304A3">
      <w:pPr>
        <w:keepNext/>
        <w:ind w:left="720"/>
      </w:pPr>
    </w:p>
    <w:sectPr w:rsidR="00351214"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B8" w:rsidRDefault="003A7EB8">
      <w:r>
        <w:separator/>
      </w:r>
    </w:p>
  </w:endnote>
  <w:endnote w:type="continuationSeparator" w:id="0">
    <w:p w:rsidR="003A7EB8" w:rsidRDefault="003A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Pr="00855BA8" w:rsidRDefault="00221129" w:rsidP="00575783">
    <w:pPr>
      <w:pStyle w:val="Footer"/>
      <w:tabs>
        <w:tab w:val="clear" w:pos="10354"/>
        <w:tab w:val="right" w:pos="10350"/>
      </w:tabs>
      <w:ind w:left="0" w:right="18"/>
    </w:pPr>
    <w:r>
      <w:t>Unofficial Comment Form</w:t>
    </w:r>
    <w:r>
      <w:br/>
    </w:r>
    <w:r w:rsidR="00E41C4A" w:rsidRPr="00E41C4A">
      <w:t>Technical Rationale for Reliability Standards</w:t>
    </w:r>
    <w:r w:rsidRPr="000D1B39">
      <w:t xml:space="preserve"> | </w:t>
    </w:r>
    <w:r w:rsidR="00351214">
      <w:t xml:space="preserve">March </w:t>
    </w:r>
    <w:r w:rsidR="00E41C4A">
      <w:t>20</w:t>
    </w:r>
    <w:r w:rsidR="00351214">
      <w:t>20</w:t>
    </w:r>
    <w:r>
      <w:tab/>
    </w:r>
    <w:r w:rsidR="00F96776">
      <w:fldChar w:fldCharType="begin"/>
    </w:r>
    <w:r w:rsidR="00F96776">
      <w:instrText xml:space="preserve"> PAGE </w:instrText>
    </w:r>
    <w:r w:rsidR="00F96776">
      <w:fldChar w:fldCharType="separate"/>
    </w:r>
    <w:r w:rsidR="00182F40">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EB" w:rsidRDefault="00C81BEB" w:rsidP="00C81BEB"/>
  <w:p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B8" w:rsidRDefault="003A7EB8">
      <w:r>
        <w:separator/>
      </w:r>
    </w:p>
  </w:footnote>
  <w:footnote w:type="continuationSeparator" w:id="0">
    <w:p w:rsidR="003A7EB8" w:rsidRDefault="003A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D20A7C4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99D"/>
    <w:rsid w:val="00010C69"/>
    <w:rsid w:val="00011D42"/>
    <w:rsid w:val="000150B3"/>
    <w:rsid w:val="00024822"/>
    <w:rsid w:val="000304FB"/>
    <w:rsid w:val="000334DF"/>
    <w:rsid w:val="00042FF0"/>
    <w:rsid w:val="00060E18"/>
    <w:rsid w:val="00070832"/>
    <w:rsid w:val="00086440"/>
    <w:rsid w:val="00091EB1"/>
    <w:rsid w:val="00097393"/>
    <w:rsid w:val="000A70BC"/>
    <w:rsid w:val="000B36CB"/>
    <w:rsid w:val="000B49E3"/>
    <w:rsid w:val="000B4B7F"/>
    <w:rsid w:val="000B7A04"/>
    <w:rsid w:val="000D1B39"/>
    <w:rsid w:val="000D7162"/>
    <w:rsid w:val="000D7AF2"/>
    <w:rsid w:val="000E3AB0"/>
    <w:rsid w:val="000E72F1"/>
    <w:rsid w:val="000F2177"/>
    <w:rsid w:val="000F4C80"/>
    <w:rsid w:val="00101373"/>
    <w:rsid w:val="00101671"/>
    <w:rsid w:val="00102A01"/>
    <w:rsid w:val="00104317"/>
    <w:rsid w:val="001256F4"/>
    <w:rsid w:val="00132E88"/>
    <w:rsid w:val="001346AA"/>
    <w:rsid w:val="001362D7"/>
    <w:rsid w:val="00136931"/>
    <w:rsid w:val="00136C67"/>
    <w:rsid w:val="001378FC"/>
    <w:rsid w:val="0014306A"/>
    <w:rsid w:val="0014382A"/>
    <w:rsid w:val="00154798"/>
    <w:rsid w:val="00154F98"/>
    <w:rsid w:val="001574EA"/>
    <w:rsid w:val="00162ACA"/>
    <w:rsid w:val="00172CE3"/>
    <w:rsid w:val="00182F40"/>
    <w:rsid w:val="001859A9"/>
    <w:rsid w:val="00196904"/>
    <w:rsid w:val="001A5E48"/>
    <w:rsid w:val="001A6FC8"/>
    <w:rsid w:val="001A7B2D"/>
    <w:rsid w:val="001C2144"/>
    <w:rsid w:val="001C6B3C"/>
    <w:rsid w:val="001D47FD"/>
    <w:rsid w:val="001E6782"/>
    <w:rsid w:val="001E7AF6"/>
    <w:rsid w:val="001F6F01"/>
    <w:rsid w:val="002038BA"/>
    <w:rsid w:val="00212C02"/>
    <w:rsid w:val="00221129"/>
    <w:rsid w:val="002304A3"/>
    <w:rsid w:val="00262A2F"/>
    <w:rsid w:val="00262F32"/>
    <w:rsid w:val="00283FB4"/>
    <w:rsid w:val="002B58D5"/>
    <w:rsid w:val="002C11E1"/>
    <w:rsid w:val="002C6E45"/>
    <w:rsid w:val="002D0B60"/>
    <w:rsid w:val="002D48A8"/>
    <w:rsid w:val="002F2BFE"/>
    <w:rsid w:val="003075F3"/>
    <w:rsid w:val="003134D1"/>
    <w:rsid w:val="00313BFE"/>
    <w:rsid w:val="00343B23"/>
    <w:rsid w:val="003447B5"/>
    <w:rsid w:val="00351214"/>
    <w:rsid w:val="003632EA"/>
    <w:rsid w:val="00366A96"/>
    <w:rsid w:val="003764E1"/>
    <w:rsid w:val="0038676B"/>
    <w:rsid w:val="0039275D"/>
    <w:rsid w:val="003A039D"/>
    <w:rsid w:val="003A07DE"/>
    <w:rsid w:val="003A2317"/>
    <w:rsid w:val="003A2C17"/>
    <w:rsid w:val="003A7EB8"/>
    <w:rsid w:val="003C0FD0"/>
    <w:rsid w:val="003C2871"/>
    <w:rsid w:val="003C40A4"/>
    <w:rsid w:val="003E1C41"/>
    <w:rsid w:val="003E2FF2"/>
    <w:rsid w:val="003F72EB"/>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3B58"/>
    <w:rsid w:val="005240B5"/>
    <w:rsid w:val="005316C6"/>
    <w:rsid w:val="005316F3"/>
    <w:rsid w:val="00545613"/>
    <w:rsid w:val="00554CD1"/>
    <w:rsid w:val="00555F79"/>
    <w:rsid w:val="0055680E"/>
    <w:rsid w:val="00573832"/>
    <w:rsid w:val="00575783"/>
    <w:rsid w:val="00584F6D"/>
    <w:rsid w:val="00591CE2"/>
    <w:rsid w:val="00597D63"/>
    <w:rsid w:val="005A2920"/>
    <w:rsid w:val="005A721A"/>
    <w:rsid w:val="005B27DF"/>
    <w:rsid w:val="005B7382"/>
    <w:rsid w:val="005C2683"/>
    <w:rsid w:val="005C2CA7"/>
    <w:rsid w:val="005D3F72"/>
    <w:rsid w:val="005E6F5D"/>
    <w:rsid w:val="005F574F"/>
    <w:rsid w:val="00610B5B"/>
    <w:rsid w:val="0062350B"/>
    <w:rsid w:val="00626C73"/>
    <w:rsid w:val="00631174"/>
    <w:rsid w:val="00652754"/>
    <w:rsid w:val="006763C2"/>
    <w:rsid w:val="00676409"/>
    <w:rsid w:val="00676683"/>
    <w:rsid w:val="00677F97"/>
    <w:rsid w:val="00685D35"/>
    <w:rsid w:val="00692F16"/>
    <w:rsid w:val="006935E7"/>
    <w:rsid w:val="00694CD1"/>
    <w:rsid w:val="006A496D"/>
    <w:rsid w:val="006B3EC7"/>
    <w:rsid w:val="006C1F78"/>
    <w:rsid w:val="006C7A97"/>
    <w:rsid w:val="006E2583"/>
    <w:rsid w:val="006E4B4B"/>
    <w:rsid w:val="006E4ED6"/>
    <w:rsid w:val="006E67B7"/>
    <w:rsid w:val="006F136B"/>
    <w:rsid w:val="006F6DD1"/>
    <w:rsid w:val="007025DB"/>
    <w:rsid w:val="00723EC7"/>
    <w:rsid w:val="007254EA"/>
    <w:rsid w:val="00733724"/>
    <w:rsid w:val="0073546A"/>
    <w:rsid w:val="00743BEA"/>
    <w:rsid w:val="0074626C"/>
    <w:rsid w:val="00747D75"/>
    <w:rsid w:val="00760B1C"/>
    <w:rsid w:val="007766AA"/>
    <w:rsid w:val="00784EFD"/>
    <w:rsid w:val="00791651"/>
    <w:rsid w:val="007A332A"/>
    <w:rsid w:val="007A5C7E"/>
    <w:rsid w:val="007B3CAA"/>
    <w:rsid w:val="007C12E8"/>
    <w:rsid w:val="007C1AEF"/>
    <w:rsid w:val="007C3728"/>
    <w:rsid w:val="007E0028"/>
    <w:rsid w:val="008104D4"/>
    <w:rsid w:val="0082204D"/>
    <w:rsid w:val="00844209"/>
    <w:rsid w:val="00846D02"/>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1727B"/>
    <w:rsid w:val="009218CA"/>
    <w:rsid w:val="00964CB8"/>
    <w:rsid w:val="00973784"/>
    <w:rsid w:val="00974257"/>
    <w:rsid w:val="009838D6"/>
    <w:rsid w:val="00990DAF"/>
    <w:rsid w:val="00991E55"/>
    <w:rsid w:val="009A3624"/>
    <w:rsid w:val="009A4DFE"/>
    <w:rsid w:val="009C211C"/>
    <w:rsid w:val="009C777F"/>
    <w:rsid w:val="00A03AD8"/>
    <w:rsid w:val="00A11475"/>
    <w:rsid w:val="00A159B9"/>
    <w:rsid w:val="00A31945"/>
    <w:rsid w:val="00A35DA7"/>
    <w:rsid w:val="00A42C67"/>
    <w:rsid w:val="00A53159"/>
    <w:rsid w:val="00A6738A"/>
    <w:rsid w:val="00A8535E"/>
    <w:rsid w:val="00A90B26"/>
    <w:rsid w:val="00A90CAB"/>
    <w:rsid w:val="00A91FB4"/>
    <w:rsid w:val="00A92B1C"/>
    <w:rsid w:val="00A97CE4"/>
    <w:rsid w:val="00AA1292"/>
    <w:rsid w:val="00AA13DB"/>
    <w:rsid w:val="00AC075B"/>
    <w:rsid w:val="00AC0C35"/>
    <w:rsid w:val="00AC36AD"/>
    <w:rsid w:val="00AC42DA"/>
    <w:rsid w:val="00AD1865"/>
    <w:rsid w:val="00AD3B11"/>
    <w:rsid w:val="00AD7288"/>
    <w:rsid w:val="00AD744A"/>
    <w:rsid w:val="00AE1FAF"/>
    <w:rsid w:val="00AF23C2"/>
    <w:rsid w:val="00B146D4"/>
    <w:rsid w:val="00B21462"/>
    <w:rsid w:val="00B22F31"/>
    <w:rsid w:val="00B36D07"/>
    <w:rsid w:val="00B375B5"/>
    <w:rsid w:val="00B61487"/>
    <w:rsid w:val="00B67A92"/>
    <w:rsid w:val="00B90D2E"/>
    <w:rsid w:val="00B95513"/>
    <w:rsid w:val="00BA34E0"/>
    <w:rsid w:val="00BB0DC2"/>
    <w:rsid w:val="00BD72C2"/>
    <w:rsid w:val="00BD77DE"/>
    <w:rsid w:val="00BE5580"/>
    <w:rsid w:val="00C06FBE"/>
    <w:rsid w:val="00C13E1C"/>
    <w:rsid w:val="00C25F48"/>
    <w:rsid w:val="00C30FCF"/>
    <w:rsid w:val="00C31EA1"/>
    <w:rsid w:val="00C36317"/>
    <w:rsid w:val="00C36DA2"/>
    <w:rsid w:val="00C46A32"/>
    <w:rsid w:val="00C60073"/>
    <w:rsid w:val="00C64E95"/>
    <w:rsid w:val="00C6538F"/>
    <w:rsid w:val="00C67C04"/>
    <w:rsid w:val="00C721A0"/>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37FE"/>
    <w:rsid w:val="00D56EBF"/>
    <w:rsid w:val="00D5715F"/>
    <w:rsid w:val="00D71B57"/>
    <w:rsid w:val="00D730C8"/>
    <w:rsid w:val="00D7715A"/>
    <w:rsid w:val="00D8646B"/>
    <w:rsid w:val="00D9120D"/>
    <w:rsid w:val="00D92883"/>
    <w:rsid w:val="00D933A3"/>
    <w:rsid w:val="00D94A2F"/>
    <w:rsid w:val="00D9670F"/>
    <w:rsid w:val="00D96A22"/>
    <w:rsid w:val="00DA634C"/>
    <w:rsid w:val="00DB62EC"/>
    <w:rsid w:val="00DB7C23"/>
    <w:rsid w:val="00DC3755"/>
    <w:rsid w:val="00DC4D2B"/>
    <w:rsid w:val="00DC63DB"/>
    <w:rsid w:val="00DC6B8D"/>
    <w:rsid w:val="00DE6954"/>
    <w:rsid w:val="00E00283"/>
    <w:rsid w:val="00E051A8"/>
    <w:rsid w:val="00E17662"/>
    <w:rsid w:val="00E202F4"/>
    <w:rsid w:val="00E308F8"/>
    <w:rsid w:val="00E377CF"/>
    <w:rsid w:val="00E41C4A"/>
    <w:rsid w:val="00E43401"/>
    <w:rsid w:val="00E43A0D"/>
    <w:rsid w:val="00E575A0"/>
    <w:rsid w:val="00E64BB4"/>
    <w:rsid w:val="00E709AD"/>
    <w:rsid w:val="00E70F09"/>
    <w:rsid w:val="00E73B96"/>
    <w:rsid w:val="00E800B1"/>
    <w:rsid w:val="00E806C3"/>
    <w:rsid w:val="00EA11D3"/>
    <w:rsid w:val="00EA70E5"/>
    <w:rsid w:val="00EC0529"/>
    <w:rsid w:val="00ED5673"/>
    <w:rsid w:val="00EE27D7"/>
    <w:rsid w:val="00EE4C1E"/>
    <w:rsid w:val="00EE5416"/>
    <w:rsid w:val="00EF6F41"/>
    <w:rsid w:val="00F006EF"/>
    <w:rsid w:val="00F073C5"/>
    <w:rsid w:val="00F07493"/>
    <w:rsid w:val="00F2097D"/>
    <w:rsid w:val="00F21B75"/>
    <w:rsid w:val="00F31926"/>
    <w:rsid w:val="00F35196"/>
    <w:rsid w:val="00F55DCC"/>
    <w:rsid w:val="00F655D5"/>
    <w:rsid w:val="00F676BB"/>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2410"/>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TechnicalRationaleforReliability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Technical%20Rationale%20fro%20Reliability%20Standards/Technical%20Rationale%20Transition%20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9BBB1ADEFCA459D2FEF77985A6010" ma:contentTypeVersion="24" ma:contentTypeDescription="Create a new document." ma:contentTypeScope="" ma:versionID="27f03935cc91952f0895352055dac280">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583090E0-E72C-4BBA-AEDE-FBB8A861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4.xml><?xml version="1.0" encoding="utf-8"?>
<ds:datastoreItem xmlns:ds="http://schemas.openxmlformats.org/officeDocument/2006/customXml" ds:itemID="{B05C2CDB-EFAF-44D6-AAA2-8F6EEB01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2020-02-26T11:37:00Z</dcterms:created>
  <dcterms:modified xsi:type="dcterms:W3CDTF">2020-02-26T13:04:00Z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0x01010062C9BBB1ADEFCA459D2FEF77985A6010</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