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7C" w:rsidRPr="00DA287C" w:rsidRDefault="00425454" w:rsidP="000C28E5">
      <w:pPr>
        <w:pStyle w:val="Heading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Unofficial </w:t>
      </w:r>
      <w:r w:rsidR="002A4950">
        <w:rPr>
          <w:rFonts w:ascii="Verdana" w:hAnsi="Verdana"/>
          <w:b/>
          <w:bCs/>
          <w:sz w:val="22"/>
          <w:szCs w:val="22"/>
        </w:rPr>
        <w:t>Co</w:t>
      </w:r>
      <w:r w:rsidR="00DA287C" w:rsidRPr="00B802EA">
        <w:rPr>
          <w:rFonts w:ascii="Verdana" w:hAnsi="Verdana"/>
          <w:b/>
          <w:bCs/>
          <w:sz w:val="22"/>
          <w:szCs w:val="22"/>
        </w:rPr>
        <w:t xml:space="preserve">mment Form for </w:t>
      </w:r>
      <w:r w:rsidR="008146A3" w:rsidRPr="00B802EA">
        <w:rPr>
          <w:rFonts w:ascii="Verdana" w:hAnsi="Verdana"/>
          <w:b/>
          <w:bCs/>
          <w:sz w:val="22"/>
          <w:szCs w:val="22"/>
        </w:rPr>
        <w:t xml:space="preserve">Project </w:t>
      </w:r>
      <w:r w:rsidR="00032687" w:rsidRPr="00B802EA">
        <w:rPr>
          <w:rFonts w:ascii="Verdana" w:hAnsi="Verdana"/>
          <w:b/>
          <w:bCs/>
          <w:sz w:val="22"/>
          <w:szCs w:val="22"/>
        </w:rPr>
        <w:t xml:space="preserve">2010-10 </w:t>
      </w:r>
      <w:r w:rsidR="000C28E5">
        <w:rPr>
          <w:rFonts w:ascii="Verdana" w:hAnsi="Verdana"/>
          <w:b/>
          <w:bCs/>
          <w:sz w:val="22"/>
          <w:szCs w:val="22"/>
        </w:rPr>
        <w:t>—</w:t>
      </w:r>
      <w:r w:rsidR="00032687" w:rsidRPr="00B802EA">
        <w:rPr>
          <w:rFonts w:ascii="Verdana" w:hAnsi="Verdana"/>
          <w:b/>
          <w:bCs/>
          <w:sz w:val="22"/>
          <w:szCs w:val="22"/>
        </w:rPr>
        <w:t xml:space="preserve"> </w:t>
      </w:r>
      <w:r w:rsidR="00CC5968" w:rsidRPr="00B802EA">
        <w:rPr>
          <w:rFonts w:ascii="Verdana" w:hAnsi="Verdana"/>
          <w:b/>
          <w:bCs/>
          <w:sz w:val="22"/>
          <w:szCs w:val="22"/>
        </w:rPr>
        <w:t xml:space="preserve">Modifications to </w:t>
      </w:r>
      <w:r w:rsidR="009E0AB5" w:rsidRPr="00B802EA">
        <w:rPr>
          <w:rFonts w:ascii="Verdana" w:hAnsi="Verdana"/>
          <w:b/>
          <w:bCs/>
          <w:sz w:val="22"/>
          <w:szCs w:val="22"/>
        </w:rPr>
        <w:t xml:space="preserve">FAC-012 and </w:t>
      </w:r>
      <w:r w:rsidR="00B22B05" w:rsidRPr="00B802EA">
        <w:rPr>
          <w:rFonts w:ascii="Verdana" w:hAnsi="Verdana"/>
          <w:b/>
          <w:bCs/>
          <w:sz w:val="22"/>
          <w:szCs w:val="22"/>
        </w:rPr>
        <w:t>FAC</w:t>
      </w:r>
      <w:r w:rsidR="009E0AB5" w:rsidRPr="00B802EA">
        <w:rPr>
          <w:rFonts w:ascii="Verdana" w:hAnsi="Verdana"/>
          <w:b/>
          <w:bCs/>
          <w:sz w:val="22"/>
          <w:szCs w:val="22"/>
        </w:rPr>
        <w:t>-013</w:t>
      </w:r>
      <w:r w:rsidR="00FF6BF1" w:rsidRPr="00B802EA">
        <w:rPr>
          <w:rFonts w:ascii="Verdana" w:hAnsi="Verdana"/>
          <w:b/>
          <w:bCs/>
          <w:sz w:val="22"/>
          <w:szCs w:val="22"/>
        </w:rPr>
        <w:t xml:space="preserve"> </w:t>
      </w:r>
      <w:r w:rsidR="00CC5968" w:rsidRPr="00B802EA">
        <w:rPr>
          <w:rFonts w:ascii="Verdana" w:hAnsi="Verdana"/>
          <w:b/>
          <w:bCs/>
          <w:sz w:val="22"/>
          <w:szCs w:val="22"/>
        </w:rPr>
        <w:t xml:space="preserve">for Order 729 </w:t>
      </w:r>
      <w:r w:rsidR="000C28E5">
        <w:rPr>
          <w:rFonts w:ascii="Verdana" w:hAnsi="Verdana"/>
          <w:b/>
          <w:bCs/>
          <w:sz w:val="22"/>
          <w:szCs w:val="22"/>
        </w:rPr>
        <w:t>—</w:t>
      </w:r>
      <w:r w:rsidR="00B22B05" w:rsidRPr="00B802EA">
        <w:rPr>
          <w:rFonts w:ascii="Verdana" w:hAnsi="Verdana"/>
          <w:b/>
          <w:bCs/>
          <w:sz w:val="22"/>
          <w:szCs w:val="22"/>
        </w:rPr>
        <w:t xml:space="preserve"> </w:t>
      </w:r>
      <w:r w:rsidR="004C41D9" w:rsidRPr="00B802EA">
        <w:rPr>
          <w:rFonts w:ascii="Verdana" w:hAnsi="Verdana"/>
          <w:b/>
          <w:bCs/>
          <w:sz w:val="22"/>
          <w:szCs w:val="22"/>
        </w:rPr>
        <w:t xml:space="preserve">Draft </w:t>
      </w:r>
      <w:r w:rsidR="00B22B05" w:rsidRPr="00B802EA">
        <w:rPr>
          <w:rFonts w:ascii="Verdana" w:hAnsi="Verdana"/>
          <w:b/>
          <w:bCs/>
          <w:sz w:val="22"/>
          <w:szCs w:val="22"/>
        </w:rPr>
        <w:t>FAC-013</w:t>
      </w:r>
      <w:r w:rsidR="002A4950">
        <w:rPr>
          <w:rFonts w:ascii="Verdana" w:hAnsi="Verdana"/>
          <w:b/>
          <w:bCs/>
          <w:sz w:val="22"/>
          <w:szCs w:val="22"/>
        </w:rPr>
        <w:t>-2</w:t>
      </w:r>
      <w:r w:rsidR="00B22B05" w:rsidRPr="00B802EA">
        <w:rPr>
          <w:rFonts w:ascii="Verdana" w:hAnsi="Verdana"/>
          <w:b/>
          <w:bCs/>
          <w:sz w:val="22"/>
          <w:szCs w:val="22"/>
        </w:rPr>
        <w:t xml:space="preserve"> </w:t>
      </w:r>
      <w:r w:rsidR="004C41D9" w:rsidRPr="00B802EA">
        <w:rPr>
          <w:rFonts w:ascii="Verdana" w:hAnsi="Verdana"/>
          <w:b/>
          <w:bCs/>
          <w:sz w:val="22"/>
          <w:szCs w:val="22"/>
        </w:rPr>
        <w:t>Standard</w:t>
      </w:r>
    </w:p>
    <w:p w:rsidR="00DA287C" w:rsidRDefault="00DA287C">
      <w:pPr>
        <w:rPr>
          <w:rFonts w:ascii="Verdana" w:hAnsi="Verdana"/>
          <w:sz w:val="20"/>
        </w:rPr>
      </w:pPr>
    </w:p>
    <w:p w:rsidR="004759E2" w:rsidRDefault="00E15F2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</w:t>
      </w:r>
      <w:r w:rsidRPr="00E15F26">
        <w:rPr>
          <w:rFonts w:ascii="Verdana" w:hAnsi="Verdana"/>
          <w:b/>
          <w:color w:val="FF0000"/>
          <w:sz w:val="20"/>
        </w:rPr>
        <w:t>DO NOT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use</w:t>
      </w:r>
      <w:proofErr w:type="gramEnd"/>
      <w:r>
        <w:rPr>
          <w:rFonts w:ascii="Verdana" w:hAnsi="Verdana"/>
          <w:sz w:val="20"/>
        </w:rPr>
        <w:t xml:space="preserve"> this form.  Please use the </w:t>
      </w:r>
      <w:hyperlink r:id="rId8" w:history="1">
        <w:r w:rsidR="00F50F3A" w:rsidRPr="00FB1126">
          <w:rPr>
            <w:rStyle w:val="Hyperlink"/>
            <w:rFonts w:ascii="Verdana" w:hAnsi="Verdana"/>
            <w:sz w:val="20"/>
          </w:rPr>
          <w:t>electronic comment form</w:t>
        </w:r>
      </w:hyperlink>
      <w:r>
        <w:rPr>
          <w:rFonts w:ascii="Verdana" w:hAnsi="Verdana"/>
          <w:sz w:val="20"/>
        </w:rPr>
        <w:t xml:space="preserve"> located at the link below t</w:t>
      </w:r>
      <w:r w:rsidR="004759E2" w:rsidRPr="00182CEE">
        <w:rPr>
          <w:rFonts w:ascii="Verdana" w:hAnsi="Verdana"/>
          <w:sz w:val="20"/>
        </w:rPr>
        <w:t>o submit comments on the proposed</w:t>
      </w:r>
      <w:r w:rsidR="00AE3110">
        <w:rPr>
          <w:rFonts w:ascii="Verdana" w:hAnsi="Verdana"/>
          <w:sz w:val="20"/>
        </w:rPr>
        <w:t xml:space="preserve"> </w:t>
      </w:r>
      <w:r w:rsidR="00FF6BF1" w:rsidRPr="00E15F26">
        <w:rPr>
          <w:rFonts w:ascii="Verdana" w:hAnsi="Verdana"/>
          <w:sz w:val="20"/>
        </w:rPr>
        <w:t>SAR</w:t>
      </w:r>
      <w:r w:rsidR="00CC5968">
        <w:rPr>
          <w:rFonts w:ascii="Verdana" w:hAnsi="Verdana"/>
          <w:sz w:val="20"/>
        </w:rPr>
        <w:t xml:space="preserve"> and modifications proposed FAC-013-2 </w:t>
      </w:r>
      <w:r w:rsidR="000C28E5">
        <w:rPr>
          <w:rFonts w:ascii="Verdana" w:hAnsi="Verdana"/>
          <w:sz w:val="20"/>
        </w:rPr>
        <w:t>—</w:t>
      </w:r>
      <w:r w:rsidR="00CC5968">
        <w:rPr>
          <w:rFonts w:ascii="Verdana" w:hAnsi="Verdana"/>
          <w:sz w:val="20"/>
        </w:rPr>
        <w:t xml:space="preserve"> Planning Transfer Capability</w:t>
      </w:r>
      <w:r w:rsidR="00FF6BF1" w:rsidRPr="00E15F26">
        <w:rPr>
          <w:rFonts w:ascii="Verdana" w:hAnsi="Verdana"/>
          <w:sz w:val="20"/>
        </w:rPr>
        <w:t>.</w:t>
      </w:r>
      <w:r w:rsidR="004759E2" w:rsidRPr="00182CEE">
        <w:rPr>
          <w:rFonts w:ascii="Verdana" w:hAnsi="Verdana"/>
          <w:sz w:val="20"/>
        </w:rPr>
        <w:t xml:space="preserve">  Comments must be submitted by</w:t>
      </w:r>
      <w:r w:rsidR="00B802EA">
        <w:rPr>
          <w:rFonts w:ascii="Verdana" w:hAnsi="Verdana"/>
          <w:sz w:val="20"/>
        </w:rPr>
        <w:t xml:space="preserve"> </w:t>
      </w:r>
      <w:r w:rsidR="00425454">
        <w:rPr>
          <w:rFonts w:ascii="Verdana" w:hAnsi="Verdana"/>
          <w:b/>
          <w:sz w:val="20"/>
        </w:rPr>
        <w:t>November 3,</w:t>
      </w:r>
      <w:r w:rsidR="00103084" w:rsidRPr="00FB1126">
        <w:rPr>
          <w:rFonts w:ascii="Verdana" w:hAnsi="Verdana"/>
          <w:b/>
          <w:sz w:val="20"/>
        </w:rPr>
        <w:t xml:space="preserve"> 2010</w:t>
      </w:r>
      <w:r w:rsidR="004759E2" w:rsidRPr="00182CEE">
        <w:rPr>
          <w:rFonts w:ascii="Verdana" w:hAnsi="Verdana"/>
          <w:sz w:val="20"/>
        </w:rPr>
        <w:t xml:space="preserve">.  If you have questions please </w:t>
      </w:r>
      <w:r w:rsidR="004759E2" w:rsidRPr="0017050C">
        <w:rPr>
          <w:rFonts w:ascii="Verdana" w:hAnsi="Verdana"/>
          <w:sz w:val="20"/>
        </w:rPr>
        <w:t xml:space="preserve">contact </w:t>
      </w:r>
      <w:r w:rsidR="002A4950">
        <w:rPr>
          <w:rFonts w:ascii="Verdana" w:hAnsi="Verdana"/>
          <w:sz w:val="20"/>
        </w:rPr>
        <w:t>Darrel Richardson</w:t>
      </w:r>
      <w:r w:rsidR="00103084" w:rsidRPr="0017050C">
        <w:rPr>
          <w:rFonts w:ascii="Verdana" w:hAnsi="Verdana"/>
          <w:sz w:val="20"/>
        </w:rPr>
        <w:t xml:space="preserve"> at </w:t>
      </w:r>
      <w:hyperlink r:id="rId9" w:history="1">
        <w:r w:rsidR="002A4950" w:rsidRPr="009367E3">
          <w:rPr>
            <w:rStyle w:val="Hyperlink"/>
            <w:rFonts w:ascii="Verdana" w:hAnsi="Verdana"/>
            <w:sz w:val="20"/>
          </w:rPr>
          <w:t>Darrel.richardson@nerc.net</w:t>
        </w:r>
      </w:hyperlink>
      <w:r w:rsidR="002A4950">
        <w:rPr>
          <w:rFonts w:ascii="Verdana" w:hAnsi="Verdana"/>
          <w:sz w:val="20"/>
        </w:rPr>
        <w:t xml:space="preserve"> </w:t>
      </w:r>
      <w:r w:rsidR="000C28E5" w:rsidRPr="0017050C">
        <w:rPr>
          <w:rFonts w:ascii="Verdana" w:hAnsi="Verdana"/>
          <w:sz w:val="20"/>
        </w:rPr>
        <w:t xml:space="preserve"> </w:t>
      </w:r>
      <w:r w:rsidR="004759E2" w:rsidRPr="0017050C">
        <w:rPr>
          <w:rFonts w:ascii="Verdana" w:hAnsi="Verdana"/>
          <w:sz w:val="20"/>
        </w:rPr>
        <w:t>or by telephone at</w:t>
      </w:r>
      <w:r w:rsidR="00103084" w:rsidRPr="0017050C">
        <w:rPr>
          <w:rFonts w:ascii="Verdana" w:hAnsi="Verdana"/>
          <w:sz w:val="20"/>
        </w:rPr>
        <w:t xml:space="preserve"> </w:t>
      </w:r>
      <w:r w:rsidR="002A4950">
        <w:rPr>
          <w:rFonts w:ascii="Verdana" w:hAnsi="Verdana"/>
          <w:sz w:val="20"/>
        </w:rPr>
        <w:t>609-613</w:t>
      </w:r>
      <w:r w:rsidR="00103084" w:rsidRPr="0017050C">
        <w:rPr>
          <w:rFonts w:ascii="Verdana" w:hAnsi="Verdana"/>
          <w:sz w:val="20"/>
        </w:rPr>
        <w:t>-</w:t>
      </w:r>
      <w:r w:rsidR="002A4950">
        <w:rPr>
          <w:rFonts w:ascii="Verdana" w:hAnsi="Verdana"/>
          <w:sz w:val="20"/>
        </w:rPr>
        <w:t>1848</w:t>
      </w:r>
      <w:r w:rsidR="009E0AB5" w:rsidRPr="0017050C">
        <w:rPr>
          <w:rFonts w:ascii="Verdana" w:hAnsi="Verdana"/>
          <w:sz w:val="20"/>
        </w:rPr>
        <w:t>.</w:t>
      </w:r>
    </w:p>
    <w:p w:rsidR="00F377FC" w:rsidRDefault="00F377FC">
      <w:pPr>
        <w:rPr>
          <w:rFonts w:ascii="Verdana" w:hAnsi="Verdana"/>
          <w:sz w:val="20"/>
        </w:rPr>
      </w:pPr>
    </w:p>
    <w:p w:rsidR="00E2305D" w:rsidRDefault="0051549F" w:rsidP="001F2F2C">
      <w:pPr>
        <w:rPr>
          <w:rFonts w:ascii="Verdana" w:hAnsi="Verdana" w:cs="Arial"/>
          <w:sz w:val="20"/>
        </w:rPr>
      </w:pPr>
      <w:hyperlink r:id="rId10" w:tgtFrame="_new" w:history="1">
        <w:r w:rsidR="00E2305D" w:rsidRPr="00E2305D">
          <w:rPr>
            <w:rStyle w:val="Hyperlink"/>
            <w:rFonts w:ascii="Verdana" w:hAnsi="Verdana" w:cs="Arial"/>
            <w:bCs/>
            <w:color w:val="000000"/>
            <w:sz w:val="20"/>
          </w:rPr>
          <w:t>https://www.nerc.net/nercsurvey/Survey.aspx?s=e90004c891d2475ea8f1f74a35d5e2ba</w:t>
        </w:r>
      </w:hyperlink>
    </w:p>
    <w:p w:rsidR="00D928C7" w:rsidRDefault="00D928C7" w:rsidP="001F2F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1F2F2C" w:rsidRDefault="00182CEE" w:rsidP="00F377FC">
      <w:pPr>
        <w:tabs>
          <w:tab w:val="left" w:pos="7227"/>
        </w:tabs>
      </w:pPr>
      <w:r w:rsidRPr="00182CEE">
        <w:rPr>
          <w:rFonts w:ascii="Verdana" w:hAnsi="Verdana"/>
          <w:b/>
          <w:sz w:val="20"/>
        </w:rPr>
        <w:t>Background Information:</w:t>
      </w:r>
      <w:r w:rsidR="001F2F2C" w:rsidRPr="001F2F2C">
        <w:t xml:space="preserve"> </w:t>
      </w:r>
    </w:p>
    <w:p w:rsidR="007D62FF" w:rsidRPr="007D62FF" w:rsidRDefault="008146A3" w:rsidP="00F377FC">
      <w:pPr>
        <w:tabs>
          <w:tab w:val="left" w:pos="3437"/>
        </w:tabs>
        <w:spacing w:after="120"/>
        <w:rPr>
          <w:rFonts w:ascii="Verdana" w:hAnsi="Verdana"/>
          <w:sz w:val="20"/>
        </w:rPr>
      </w:pPr>
      <w:r w:rsidRPr="007D62FF">
        <w:rPr>
          <w:rFonts w:ascii="Verdana" w:hAnsi="Verdana"/>
          <w:sz w:val="20"/>
        </w:rPr>
        <w:t xml:space="preserve">The SAR for Project </w:t>
      </w:r>
      <w:r w:rsidR="00001D6E" w:rsidRPr="00001D6E">
        <w:rPr>
          <w:rFonts w:ascii="Verdana" w:hAnsi="Verdana"/>
          <w:sz w:val="20"/>
        </w:rPr>
        <w:t xml:space="preserve">2010-10 – Modifications to FAC-012 and </w:t>
      </w:r>
      <w:r w:rsidR="00001D6E">
        <w:rPr>
          <w:rFonts w:ascii="Verdana" w:hAnsi="Verdana"/>
          <w:sz w:val="20"/>
        </w:rPr>
        <w:t>FAC</w:t>
      </w:r>
      <w:r w:rsidR="00001D6E" w:rsidRPr="00001D6E">
        <w:rPr>
          <w:rFonts w:ascii="Verdana" w:hAnsi="Verdana"/>
          <w:sz w:val="20"/>
        </w:rPr>
        <w:t xml:space="preserve">-013 for Order 729 </w:t>
      </w:r>
      <w:r w:rsidRPr="007D62FF">
        <w:rPr>
          <w:rFonts w:ascii="Verdana" w:hAnsi="Verdana"/>
          <w:sz w:val="20"/>
        </w:rPr>
        <w:t xml:space="preserve">proposes </w:t>
      </w:r>
      <w:r w:rsidR="001F2F2C" w:rsidRPr="007D62FF">
        <w:rPr>
          <w:rFonts w:ascii="Verdana" w:hAnsi="Verdana"/>
          <w:sz w:val="20"/>
        </w:rPr>
        <w:t>modif</w:t>
      </w:r>
      <w:r w:rsidRPr="007D62FF">
        <w:rPr>
          <w:rFonts w:ascii="Verdana" w:hAnsi="Verdana"/>
          <w:sz w:val="20"/>
        </w:rPr>
        <w:t>ications to</w:t>
      </w:r>
      <w:r w:rsidR="001F2F2C" w:rsidRPr="007D62FF">
        <w:rPr>
          <w:rFonts w:ascii="Verdana" w:hAnsi="Verdana"/>
          <w:sz w:val="20"/>
        </w:rPr>
        <w:t xml:space="preserve"> the following standards:</w:t>
      </w:r>
    </w:p>
    <w:p w:rsidR="007D62FF" w:rsidRDefault="00186C62" w:rsidP="007D62FF">
      <w:pPr>
        <w:pStyle w:val="Default"/>
        <w:numPr>
          <w:ilvl w:val="0"/>
          <w:numId w:val="27"/>
        </w:numPr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FAC-012-1</w:t>
      </w:r>
      <w:r w:rsidR="00372698" w:rsidRPr="007D62FF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7D62FF">
        <w:rPr>
          <w:rFonts w:ascii="Verdana" w:hAnsi="Verdana" w:cs="Times New Roman"/>
          <w:color w:val="auto"/>
          <w:sz w:val="20"/>
          <w:szCs w:val="20"/>
        </w:rPr>
        <w:t>—</w:t>
      </w:r>
      <w:r>
        <w:rPr>
          <w:rFonts w:ascii="Verdana" w:hAnsi="Verdana" w:cs="Times New Roman"/>
          <w:color w:val="auto"/>
          <w:sz w:val="20"/>
          <w:szCs w:val="20"/>
        </w:rPr>
        <w:t xml:space="preserve"> Transfer Capability Methodology</w:t>
      </w:r>
    </w:p>
    <w:p w:rsidR="007D62FF" w:rsidRDefault="00186C62" w:rsidP="007D62FF">
      <w:pPr>
        <w:pStyle w:val="Default"/>
        <w:numPr>
          <w:ilvl w:val="0"/>
          <w:numId w:val="27"/>
        </w:numPr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FAC-013-1</w:t>
      </w:r>
      <w:r w:rsidR="00372698" w:rsidRPr="007D62FF">
        <w:rPr>
          <w:rFonts w:ascii="Verdana" w:hAnsi="Verdana" w:cs="Times New Roman"/>
          <w:color w:val="auto"/>
          <w:sz w:val="20"/>
          <w:szCs w:val="20"/>
        </w:rPr>
        <w:t xml:space="preserve"> —</w:t>
      </w:r>
      <w:r>
        <w:rPr>
          <w:rFonts w:ascii="Verdana" w:hAnsi="Verdana" w:cs="Times New Roman"/>
          <w:color w:val="auto"/>
          <w:sz w:val="20"/>
          <w:szCs w:val="20"/>
        </w:rPr>
        <w:t xml:space="preserve"> Establish and Communicate Transfer Capabilities</w:t>
      </w:r>
    </w:p>
    <w:p w:rsidR="001F2F2C" w:rsidRPr="00186C62" w:rsidRDefault="001F2F2C" w:rsidP="00186C62">
      <w:pPr>
        <w:rPr>
          <w:rFonts w:ascii="Verdana" w:hAnsi="Verdana"/>
        </w:rPr>
      </w:pPr>
    </w:p>
    <w:p w:rsidR="00372EC2" w:rsidRPr="007D62FF" w:rsidRDefault="00186C62" w:rsidP="00186C62">
      <w:pPr>
        <w:rPr>
          <w:rFonts w:ascii="Verdana" w:hAnsi="Verdana"/>
          <w:sz w:val="20"/>
        </w:rPr>
      </w:pPr>
      <w:r w:rsidRPr="00186C62">
        <w:rPr>
          <w:rFonts w:ascii="Verdana" w:hAnsi="Verdana"/>
          <w:sz w:val="20"/>
        </w:rPr>
        <w:t>In Order 729, FERC ruled that the ATC standards developed in Project 2006-07 did not completely address the topics covered in FAC-012 and -013</w:t>
      </w:r>
      <w:r w:rsidR="00001D6E">
        <w:rPr>
          <w:rFonts w:ascii="Verdana" w:hAnsi="Verdana"/>
          <w:sz w:val="20"/>
        </w:rPr>
        <w:t xml:space="preserve"> and did not fully address the associated directives from Order 693</w:t>
      </w:r>
      <w:r w:rsidRPr="00186C62">
        <w:rPr>
          <w:rFonts w:ascii="Verdana" w:hAnsi="Verdana"/>
          <w:sz w:val="20"/>
        </w:rPr>
        <w:t>. Accordingly, FERC denied the portions of the implementation plan that would have reti</w:t>
      </w:r>
      <w:r w:rsidR="00A01DC6">
        <w:rPr>
          <w:rFonts w:ascii="Verdana" w:hAnsi="Verdana"/>
          <w:sz w:val="20"/>
        </w:rPr>
        <w:t>r</w:t>
      </w:r>
      <w:r w:rsidRPr="00186C62">
        <w:rPr>
          <w:rFonts w:ascii="Verdana" w:hAnsi="Verdana"/>
          <w:sz w:val="20"/>
        </w:rPr>
        <w:t xml:space="preserve">ed these standards, and instead directed </w:t>
      </w:r>
      <w:r w:rsidR="00001D6E">
        <w:rPr>
          <w:rFonts w:ascii="Verdana" w:hAnsi="Verdana"/>
          <w:sz w:val="20"/>
        </w:rPr>
        <w:t xml:space="preserve">NERC to use the standards development process to make </w:t>
      </w:r>
      <w:r w:rsidRPr="00186C62">
        <w:rPr>
          <w:rFonts w:ascii="Verdana" w:hAnsi="Verdana"/>
          <w:sz w:val="20"/>
        </w:rPr>
        <w:t xml:space="preserve">changes to the FAC standards </w:t>
      </w:r>
      <w:r w:rsidR="00001D6E">
        <w:rPr>
          <w:rFonts w:ascii="Verdana" w:hAnsi="Verdana"/>
          <w:sz w:val="20"/>
        </w:rPr>
        <w:t>and file those changes with</w:t>
      </w:r>
      <w:r w:rsidRPr="00186C62">
        <w:rPr>
          <w:rFonts w:ascii="Verdana" w:hAnsi="Verdana"/>
          <w:sz w:val="20"/>
        </w:rPr>
        <w:t xml:space="preserve"> FERC no later than 60 days prior to the effective date of the standards</w:t>
      </w:r>
      <w:r w:rsidR="00726ABC">
        <w:rPr>
          <w:rFonts w:ascii="Verdana" w:hAnsi="Verdana"/>
          <w:sz w:val="20"/>
        </w:rPr>
        <w:t xml:space="preserve">, which is </w:t>
      </w:r>
      <w:r w:rsidR="00B15972">
        <w:rPr>
          <w:rFonts w:ascii="Verdana" w:hAnsi="Verdana"/>
          <w:sz w:val="20"/>
        </w:rPr>
        <w:t>April</w:t>
      </w:r>
      <w:r w:rsidR="004A1FCF">
        <w:rPr>
          <w:rFonts w:ascii="Verdana" w:hAnsi="Verdana"/>
          <w:sz w:val="20"/>
        </w:rPr>
        <w:t xml:space="preserve"> 1, 2011</w:t>
      </w:r>
      <w:r w:rsidR="00726ABC">
        <w:rPr>
          <w:rFonts w:ascii="Verdana" w:hAnsi="Verdana"/>
          <w:sz w:val="20"/>
        </w:rPr>
        <w:t xml:space="preserve"> (requiring the proposed changes to be filed on or before January 31, 2011)</w:t>
      </w:r>
      <w:r w:rsidRPr="00186C62">
        <w:rPr>
          <w:rFonts w:ascii="Verdana" w:hAnsi="Verdana"/>
          <w:sz w:val="20"/>
        </w:rPr>
        <w:t xml:space="preserve">. </w:t>
      </w:r>
    </w:p>
    <w:p w:rsidR="009147E2" w:rsidRPr="007D62FF" w:rsidRDefault="009147E2" w:rsidP="00372698">
      <w:pPr>
        <w:rPr>
          <w:rFonts w:ascii="Verdana" w:hAnsi="Verdana"/>
          <w:sz w:val="20"/>
        </w:rPr>
      </w:pPr>
    </w:p>
    <w:p w:rsidR="00AD3B7C" w:rsidRDefault="009147E2" w:rsidP="00AD3B7C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D62FF">
        <w:rPr>
          <w:rFonts w:ascii="Verdana" w:hAnsi="Verdana"/>
          <w:sz w:val="20"/>
        </w:rPr>
        <w:t>NERC has an obligation to address FERC’s directives</w:t>
      </w:r>
      <w:r w:rsidR="002A382D" w:rsidRPr="007D62FF">
        <w:rPr>
          <w:rFonts w:ascii="Verdana" w:hAnsi="Verdana"/>
          <w:sz w:val="20"/>
        </w:rPr>
        <w:t xml:space="preserve">. It is the intent to identify all the applicable FERC directives </w:t>
      </w:r>
      <w:r w:rsidR="00CA7BFC">
        <w:rPr>
          <w:rFonts w:ascii="Verdana" w:hAnsi="Verdana"/>
          <w:sz w:val="20"/>
        </w:rPr>
        <w:t xml:space="preserve">and incorporate them </w:t>
      </w:r>
      <w:r w:rsidR="002A382D" w:rsidRPr="007D62FF">
        <w:rPr>
          <w:rFonts w:ascii="Verdana" w:hAnsi="Verdana"/>
          <w:sz w:val="20"/>
        </w:rPr>
        <w:t xml:space="preserve">in the </w:t>
      </w:r>
      <w:r w:rsidR="00CA7BFC">
        <w:rPr>
          <w:rFonts w:ascii="Verdana" w:hAnsi="Verdana"/>
          <w:sz w:val="20"/>
        </w:rPr>
        <w:t>draft standard</w:t>
      </w:r>
      <w:r w:rsidR="002A382D" w:rsidRPr="007D62FF">
        <w:rPr>
          <w:rFonts w:ascii="Verdana" w:hAnsi="Verdana"/>
          <w:sz w:val="20"/>
        </w:rPr>
        <w:t>.</w:t>
      </w:r>
      <w:r w:rsidR="00E70E1A" w:rsidRPr="007D62FF">
        <w:rPr>
          <w:rFonts w:ascii="Verdana" w:hAnsi="Verdana"/>
          <w:sz w:val="20"/>
        </w:rPr>
        <w:t xml:space="preserve">  </w:t>
      </w:r>
      <w:r w:rsidR="00CA7BFC">
        <w:rPr>
          <w:rFonts w:ascii="Verdana" w:hAnsi="Verdana"/>
          <w:sz w:val="20"/>
        </w:rPr>
        <w:t>A</w:t>
      </w:r>
      <w:r w:rsidR="00186C62">
        <w:rPr>
          <w:rFonts w:ascii="Verdana" w:hAnsi="Verdana" w:cs="Arial"/>
          <w:sz w:val="20"/>
        </w:rPr>
        <w:t xml:space="preserve"> </w:t>
      </w:r>
      <w:r w:rsidR="00CA7BFC">
        <w:rPr>
          <w:rFonts w:ascii="Verdana" w:hAnsi="Verdana" w:cs="Arial"/>
          <w:sz w:val="20"/>
        </w:rPr>
        <w:t xml:space="preserve">second </w:t>
      </w:r>
      <w:r w:rsidR="00186C62">
        <w:rPr>
          <w:rFonts w:ascii="Verdana" w:hAnsi="Verdana" w:cs="Arial"/>
          <w:sz w:val="20"/>
        </w:rPr>
        <w:t xml:space="preserve">draft </w:t>
      </w:r>
      <w:r w:rsidR="00CA7BFC">
        <w:rPr>
          <w:rFonts w:ascii="Verdana" w:hAnsi="Verdana" w:cs="Arial"/>
          <w:sz w:val="20"/>
        </w:rPr>
        <w:t xml:space="preserve">of the proposed </w:t>
      </w:r>
      <w:r w:rsidR="00186C62">
        <w:rPr>
          <w:rFonts w:ascii="Verdana" w:hAnsi="Verdana" w:cs="Arial"/>
          <w:sz w:val="20"/>
        </w:rPr>
        <w:t xml:space="preserve">standard </w:t>
      </w:r>
      <w:r w:rsidR="00CA7BFC">
        <w:rPr>
          <w:rFonts w:ascii="Verdana" w:hAnsi="Verdana" w:cs="Arial"/>
          <w:sz w:val="20"/>
        </w:rPr>
        <w:t xml:space="preserve">has been developed </w:t>
      </w:r>
      <w:r w:rsidR="00186C62">
        <w:rPr>
          <w:rFonts w:ascii="Verdana" w:hAnsi="Verdana" w:cs="Arial"/>
          <w:sz w:val="20"/>
        </w:rPr>
        <w:t>that attempts to address the applicable FERC directives</w:t>
      </w:r>
      <w:r w:rsidR="00F377FC">
        <w:rPr>
          <w:rFonts w:ascii="Verdana" w:hAnsi="Verdana" w:cs="Arial"/>
          <w:sz w:val="20"/>
        </w:rPr>
        <w:t xml:space="preserve"> as well </w:t>
      </w:r>
      <w:r w:rsidR="00CA7BFC">
        <w:rPr>
          <w:rFonts w:ascii="Verdana" w:hAnsi="Verdana" w:cs="Arial"/>
          <w:sz w:val="20"/>
        </w:rPr>
        <w:t>as address concerns raised by the industry during the first posting</w:t>
      </w:r>
      <w:r w:rsidR="00186C62">
        <w:rPr>
          <w:rFonts w:ascii="Verdana" w:hAnsi="Verdana" w:cs="Arial"/>
          <w:sz w:val="20"/>
        </w:rPr>
        <w:t xml:space="preserve">.   </w:t>
      </w:r>
      <w:r w:rsidR="00E70E1A" w:rsidRPr="007D62FF">
        <w:rPr>
          <w:rFonts w:ascii="Verdana" w:hAnsi="Verdana"/>
          <w:sz w:val="20"/>
        </w:rPr>
        <w:t xml:space="preserve">Please review the </w:t>
      </w:r>
      <w:r w:rsidR="00186C62">
        <w:rPr>
          <w:rFonts w:ascii="Verdana" w:hAnsi="Verdana"/>
          <w:sz w:val="20"/>
        </w:rPr>
        <w:t>proposed draft standard</w:t>
      </w:r>
      <w:r w:rsidR="00E70E1A" w:rsidRPr="007D62FF">
        <w:rPr>
          <w:rFonts w:ascii="Verdana" w:hAnsi="Verdana"/>
          <w:sz w:val="20"/>
        </w:rPr>
        <w:t xml:space="preserve"> in </w:t>
      </w:r>
      <w:r w:rsidR="00CA7BFC">
        <w:rPr>
          <w:rFonts w:ascii="Verdana" w:hAnsi="Verdana"/>
          <w:sz w:val="20"/>
        </w:rPr>
        <w:t>its</w:t>
      </w:r>
      <w:r w:rsidR="00E70E1A" w:rsidRPr="007D62FF">
        <w:rPr>
          <w:rFonts w:ascii="Verdana" w:hAnsi="Verdana"/>
          <w:sz w:val="20"/>
        </w:rPr>
        <w:t xml:space="preserve"> entirety and </w:t>
      </w:r>
      <w:r w:rsidR="00900D83" w:rsidRPr="007D62FF">
        <w:rPr>
          <w:rFonts w:ascii="Verdana" w:hAnsi="Verdana" w:cs="Arial"/>
          <w:sz w:val="20"/>
        </w:rPr>
        <w:t>answer the following questions</w:t>
      </w:r>
      <w:r w:rsidR="00F50F3A" w:rsidRPr="007D62FF">
        <w:rPr>
          <w:rFonts w:ascii="Verdana" w:hAnsi="Verdana" w:cs="Arial"/>
          <w:sz w:val="20"/>
        </w:rPr>
        <w:t xml:space="preserve"> by using the electronic comment form</w:t>
      </w:r>
      <w:r w:rsidR="00900D83" w:rsidRPr="007D62FF">
        <w:rPr>
          <w:rFonts w:ascii="Verdana" w:hAnsi="Verdana" w:cs="Arial"/>
          <w:sz w:val="20"/>
        </w:rPr>
        <w:t xml:space="preserve">.  </w:t>
      </w:r>
    </w:p>
    <w:p w:rsidR="00F377FC" w:rsidRDefault="00F377FC" w:rsidP="00F377FC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766AC" w:rsidRDefault="005766AC" w:rsidP="00F377FC">
      <w:pPr>
        <w:autoSpaceDE w:val="0"/>
        <w:autoSpaceDN w:val="0"/>
        <w:adjustRightInd w:val="0"/>
        <w:rPr>
          <w:rFonts w:ascii="Verdana" w:hAnsi="Verdana"/>
          <w:b/>
        </w:rPr>
      </w:pPr>
      <w:r w:rsidRPr="00C4478A">
        <w:rPr>
          <w:rFonts w:ascii="Verdana" w:hAnsi="Verdana"/>
          <w:b/>
        </w:rPr>
        <w:t xml:space="preserve">You do not have to answer all questions.  Enter </w:t>
      </w:r>
      <w:r>
        <w:rPr>
          <w:rFonts w:ascii="Verdana" w:hAnsi="Verdana"/>
          <w:b/>
        </w:rPr>
        <w:t>a</w:t>
      </w:r>
      <w:r w:rsidRPr="00C4478A">
        <w:rPr>
          <w:rFonts w:ascii="Verdana" w:hAnsi="Verdana"/>
          <w:b/>
        </w:rPr>
        <w:t xml:space="preserve">ll </w:t>
      </w:r>
      <w:r>
        <w:rPr>
          <w:rFonts w:ascii="Verdana" w:hAnsi="Verdana"/>
          <w:b/>
        </w:rPr>
        <w:t>c</w:t>
      </w:r>
      <w:r w:rsidRPr="00C4478A">
        <w:rPr>
          <w:rFonts w:ascii="Verdana" w:hAnsi="Verdana"/>
          <w:b/>
        </w:rPr>
        <w:t xml:space="preserve">omments in Simple Text Format. </w:t>
      </w:r>
    </w:p>
    <w:p w:rsidR="005766AC" w:rsidRPr="00C4478A" w:rsidRDefault="005766AC" w:rsidP="005766AC">
      <w:pPr>
        <w:rPr>
          <w:rStyle w:val="BoxText"/>
          <w:rFonts w:ascii="Verdana" w:hAnsi="Verdana"/>
        </w:rPr>
      </w:pPr>
    </w:p>
    <w:p w:rsidR="005766AC" w:rsidRPr="005766AC" w:rsidRDefault="005766AC" w:rsidP="005766AC">
      <w:pPr>
        <w:pStyle w:val="Bullet"/>
        <w:numPr>
          <w:ilvl w:val="0"/>
          <w:numId w:val="0"/>
        </w:numPr>
        <w:spacing w:before="0" w:after="120"/>
        <w:ind w:left="360" w:hanging="360"/>
        <w:rPr>
          <w:rStyle w:val="BoxText"/>
          <w:rFonts w:ascii="Verdana" w:hAnsi="Verdana"/>
        </w:rPr>
      </w:pPr>
    </w:p>
    <w:p w:rsidR="00263E51" w:rsidRPr="00481D70" w:rsidRDefault="00481D70" w:rsidP="00A611D1">
      <w:pPr>
        <w:pStyle w:val="Bullet"/>
        <w:numPr>
          <w:ilvl w:val="0"/>
          <w:numId w:val="15"/>
        </w:numPr>
        <w:tabs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 w:rsidRPr="00481D70">
        <w:rPr>
          <w:rFonts w:ascii="Verdana" w:hAnsi="Verdana"/>
          <w:sz w:val="20"/>
        </w:rPr>
        <w:t>The SDT has modified the definition of Planning T</w:t>
      </w:r>
      <w:r>
        <w:rPr>
          <w:rFonts w:ascii="Verdana" w:hAnsi="Verdana"/>
          <w:sz w:val="20"/>
        </w:rPr>
        <w:t>ransfer Capability (PTC). The de</w:t>
      </w:r>
      <w:r w:rsidRPr="00481D70">
        <w:rPr>
          <w:rFonts w:ascii="Verdana" w:hAnsi="Verdana"/>
          <w:sz w:val="20"/>
        </w:rPr>
        <w:t>finition now reads “The Transfer Capability that is calculated for the pl</w:t>
      </w:r>
      <w:r w:rsidR="00F377FC">
        <w:rPr>
          <w:rFonts w:ascii="Verdana" w:hAnsi="Verdana"/>
          <w:sz w:val="20"/>
        </w:rPr>
        <w:t>anning period beyond 13 months.”</w:t>
      </w:r>
      <w:r>
        <w:rPr>
          <w:rFonts w:ascii="Verdana" w:hAnsi="Verdana"/>
          <w:sz w:val="20"/>
        </w:rPr>
        <w:t xml:space="preserve">  </w:t>
      </w:r>
      <w:r w:rsidR="00263E51" w:rsidRPr="00481D70">
        <w:rPr>
          <w:rFonts w:ascii="Verdana" w:hAnsi="Verdana"/>
          <w:sz w:val="20"/>
        </w:rPr>
        <w:t xml:space="preserve">Do you agree that </w:t>
      </w:r>
      <w:r w:rsidR="004A1FCF" w:rsidRPr="00481D70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revised definition provides additional clarity as to the time period for the calculations</w:t>
      </w:r>
      <w:r w:rsidR="00263E51" w:rsidRPr="00481D70">
        <w:rPr>
          <w:rFonts w:ascii="Verdana" w:hAnsi="Verdana"/>
          <w:sz w:val="20"/>
        </w:rPr>
        <w:t xml:space="preserve">?  </w:t>
      </w:r>
    </w:p>
    <w:p w:rsidR="00DA5A7D" w:rsidRPr="00A611D1" w:rsidRDefault="0051549F" w:rsidP="00A611D1">
      <w:pPr>
        <w:spacing w:after="6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5A7D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DA5A7D" w:rsidRPr="00A611D1">
        <w:rPr>
          <w:rStyle w:val="BoxText"/>
          <w:rFonts w:ascii="Verdana" w:hAnsi="Verdana"/>
        </w:rPr>
        <w:t xml:space="preserve"> Yes </w:t>
      </w:r>
    </w:p>
    <w:p w:rsidR="00DA5A7D" w:rsidRPr="00A611D1" w:rsidRDefault="0051549F" w:rsidP="00A611D1">
      <w:pPr>
        <w:pStyle w:val="Header"/>
        <w:tabs>
          <w:tab w:val="clear" w:pos="4320"/>
          <w:tab w:val="clear" w:pos="8640"/>
        </w:tabs>
        <w:spacing w:after="6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5A7D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DA5A7D" w:rsidRPr="00A611D1">
        <w:rPr>
          <w:rStyle w:val="BoxText"/>
          <w:rFonts w:ascii="Verdana" w:hAnsi="Verdana"/>
        </w:rPr>
        <w:t xml:space="preserve"> No </w:t>
      </w:r>
    </w:p>
    <w:p w:rsidR="00DA5A7D" w:rsidRDefault="00DA5A7D" w:rsidP="00A611D1">
      <w:pPr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t xml:space="preserve">Comments: </w:t>
      </w:r>
      <w:r w:rsidR="0051549F" w:rsidRPr="00A611D1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611D1">
        <w:rPr>
          <w:rStyle w:val="BoxText"/>
          <w:rFonts w:ascii="Verdana" w:hAnsi="Verdana"/>
        </w:rPr>
        <w:instrText xml:space="preserve"> FORMTEXT </w:instrText>
      </w:r>
      <w:r w:rsidR="0051549F" w:rsidRPr="00A611D1">
        <w:rPr>
          <w:rStyle w:val="BoxText"/>
          <w:rFonts w:ascii="Verdana" w:hAnsi="Verdana"/>
        </w:rPr>
      </w:r>
      <w:r w:rsidR="0051549F" w:rsidRPr="00A611D1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  <w:noProof/>
        </w:rPr>
        <w:t> </w:t>
      </w:r>
      <w:r w:rsidRPr="00A611D1">
        <w:rPr>
          <w:rStyle w:val="BoxText"/>
          <w:rFonts w:ascii="Verdana" w:hAnsi="Verdana"/>
          <w:noProof/>
        </w:rPr>
        <w:t> </w:t>
      </w:r>
      <w:r w:rsidRPr="00A611D1">
        <w:rPr>
          <w:rStyle w:val="BoxText"/>
          <w:rFonts w:ascii="Verdana" w:hAnsi="Verdana"/>
          <w:noProof/>
        </w:rPr>
        <w:t> </w:t>
      </w:r>
      <w:r w:rsidRPr="00A611D1">
        <w:rPr>
          <w:rStyle w:val="BoxText"/>
          <w:rFonts w:ascii="Verdana" w:hAnsi="Verdana"/>
          <w:noProof/>
        </w:rPr>
        <w:t> </w:t>
      </w:r>
      <w:r w:rsidRPr="00A611D1">
        <w:rPr>
          <w:rStyle w:val="BoxText"/>
          <w:rFonts w:ascii="Verdana" w:hAnsi="Verdana"/>
          <w:noProof/>
        </w:rPr>
        <w:t> </w:t>
      </w:r>
      <w:r w:rsidR="0051549F" w:rsidRPr="00A611D1">
        <w:rPr>
          <w:rStyle w:val="BoxText"/>
          <w:rFonts w:ascii="Verdana" w:hAnsi="Verdana"/>
        </w:rPr>
        <w:fldChar w:fldCharType="end"/>
      </w:r>
    </w:p>
    <w:p w:rsidR="00A611D1" w:rsidRPr="00A611D1" w:rsidRDefault="00A611D1" w:rsidP="00A611D1">
      <w:pPr>
        <w:rPr>
          <w:rStyle w:val="BoxText"/>
          <w:rFonts w:ascii="Verdana" w:hAnsi="Verdana"/>
        </w:rPr>
      </w:pPr>
    </w:p>
    <w:p w:rsidR="00263E51" w:rsidRPr="00A611D1" w:rsidRDefault="00481D70" w:rsidP="00A611D1">
      <w:pPr>
        <w:pStyle w:val="Bullet"/>
        <w:numPr>
          <w:ilvl w:val="0"/>
          <w:numId w:val="15"/>
        </w:numPr>
        <w:tabs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 w:rsidRPr="00481D70">
        <w:rPr>
          <w:rFonts w:ascii="Verdana" w:hAnsi="Verdana"/>
          <w:sz w:val="20"/>
        </w:rPr>
        <w:t xml:space="preserve">The SDT has modified the definition of Planning Transfer Capability </w:t>
      </w:r>
      <w:r w:rsidR="00425454">
        <w:rPr>
          <w:rFonts w:ascii="Verdana" w:hAnsi="Verdana"/>
          <w:sz w:val="20"/>
        </w:rPr>
        <w:t>Implementation</w:t>
      </w:r>
      <w:r>
        <w:rPr>
          <w:rFonts w:ascii="Verdana" w:hAnsi="Verdana"/>
          <w:sz w:val="20"/>
        </w:rPr>
        <w:t xml:space="preserve"> Document </w:t>
      </w:r>
      <w:r w:rsidRPr="00481D70">
        <w:rPr>
          <w:rFonts w:ascii="Verdana" w:hAnsi="Verdana"/>
          <w:sz w:val="20"/>
        </w:rPr>
        <w:t>(</w:t>
      </w:r>
      <w:r w:rsidR="00F377FC">
        <w:rPr>
          <w:rFonts w:ascii="Verdana" w:hAnsi="Verdana"/>
          <w:sz w:val="20"/>
        </w:rPr>
        <w:t>PTCID</w:t>
      </w:r>
      <w:r w:rsidRPr="00481D70">
        <w:rPr>
          <w:rFonts w:ascii="Verdana" w:hAnsi="Verdana"/>
          <w:sz w:val="20"/>
        </w:rPr>
        <w:t>)</w:t>
      </w:r>
      <w:r w:rsidR="00F377FC">
        <w:rPr>
          <w:rFonts w:ascii="Verdana" w:hAnsi="Verdana"/>
          <w:sz w:val="20"/>
        </w:rPr>
        <w:t xml:space="preserve"> so that it is now called Planning Transfer Capability Methodology Document (PTCMD)</w:t>
      </w:r>
      <w:r w:rsidRPr="00481D70">
        <w:rPr>
          <w:rFonts w:ascii="Verdana" w:hAnsi="Verdana"/>
          <w:sz w:val="20"/>
        </w:rPr>
        <w:t>. The definition now reads “</w:t>
      </w:r>
      <w:r>
        <w:rPr>
          <w:rFonts w:ascii="Verdana" w:hAnsi="Verdana"/>
          <w:sz w:val="20"/>
        </w:rPr>
        <w:t>A document that describes the</w:t>
      </w:r>
      <w:r w:rsidRPr="00481D70">
        <w:rPr>
          <w:rFonts w:ascii="Verdana" w:hAnsi="Verdana"/>
          <w:sz w:val="20"/>
        </w:rPr>
        <w:t xml:space="preserve"> process </w:t>
      </w:r>
      <w:r w:rsidRPr="00481D70">
        <w:rPr>
          <w:rFonts w:ascii="Verdana" w:hAnsi="Verdana"/>
          <w:sz w:val="20"/>
        </w:rPr>
        <w:lastRenderedPageBreak/>
        <w:t>for calculating Planning Transfer Capability (PTC)</w:t>
      </w:r>
      <w:r w:rsidR="00F377FC">
        <w:rPr>
          <w:rFonts w:ascii="Verdana" w:hAnsi="Verdana"/>
          <w:sz w:val="20"/>
        </w:rPr>
        <w:t>.”</w:t>
      </w:r>
      <w:r w:rsidRPr="00481D70">
        <w:rPr>
          <w:rFonts w:ascii="Verdana" w:hAnsi="Verdana"/>
          <w:sz w:val="20"/>
        </w:rPr>
        <w:t xml:space="preserve">  </w:t>
      </w:r>
      <w:r w:rsidR="00425454">
        <w:rPr>
          <w:rFonts w:ascii="Verdana" w:hAnsi="Verdana"/>
          <w:sz w:val="20"/>
        </w:rPr>
        <w:t xml:space="preserve"> </w:t>
      </w:r>
      <w:r w:rsidRPr="00481D70">
        <w:rPr>
          <w:rFonts w:ascii="Verdana" w:hAnsi="Verdana"/>
          <w:sz w:val="20"/>
        </w:rPr>
        <w:t xml:space="preserve">Do you agree that the revised definition provides additional clarity as to the </w:t>
      </w:r>
      <w:r w:rsidR="0066293F">
        <w:rPr>
          <w:rFonts w:ascii="Verdana" w:hAnsi="Verdana"/>
          <w:sz w:val="20"/>
        </w:rPr>
        <w:t>purpose of the document</w:t>
      </w:r>
      <w:r>
        <w:rPr>
          <w:rFonts w:ascii="Verdana" w:hAnsi="Verdana"/>
          <w:sz w:val="20"/>
        </w:rPr>
        <w:t>?</w:t>
      </w:r>
    </w:p>
    <w:p w:rsidR="00DA5A7D" w:rsidRPr="00A611D1" w:rsidRDefault="0051549F" w:rsidP="00A611D1">
      <w:pPr>
        <w:spacing w:after="6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5A7D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DA5A7D" w:rsidRPr="00A611D1">
        <w:rPr>
          <w:rStyle w:val="BoxText"/>
          <w:rFonts w:ascii="Verdana" w:hAnsi="Verdana"/>
        </w:rPr>
        <w:t xml:space="preserve"> Yes </w:t>
      </w:r>
    </w:p>
    <w:p w:rsidR="00DA5A7D" w:rsidRPr="00A611D1" w:rsidRDefault="0051549F" w:rsidP="00A611D1">
      <w:pPr>
        <w:spacing w:after="6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5A7D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DA5A7D" w:rsidRPr="00A611D1">
        <w:rPr>
          <w:rStyle w:val="BoxText"/>
          <w:rFonts w:ascii="Verdana" w:hAnsi="Verdana"/>
        </w:rPr>
        <w:t xml:space="preserve"> No </w:t>
      </w:r>
    </w:p>
    <w:p w:rsidR="00DA5A7D" w:rsidRDefault="00DA5A7D" w:rsidP="00A611D1">
      <w:pPr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t xml:space="preserve">Comments: </w:t>
      </w:r>
      <w:r w:rsidR="0051549F" w:rsidRPr="00A611D1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611D1">
        <w:rPr>
          <w:rStyle w:val="BoxText"/>
          <w:rFonts w:ascii="Verdana" w:hAnsi="Verdana"/>
        </w:rPr>
        <w:instrText xml:space="preserve"> FORMTEXT </w:instrText>
      </w:r>
      <w:r w:rsidR="0051549F" w:rsidRPr="00A611D1">
        <w:rPr>
          <w:rStyle w:val="BoxText"/>
          <w:rFonts w:ascii="Verdana" w:hAnsi="Verdana"/>
        </w:rPr>
      </w:r>
      <w:r w:rsidR="0051549F" w:rsidRPr="00A611D1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="0051549F" w:rsidRPr="00A611D1">
        <w:rPr>
          <w:rStyle w:val="BoxText"/>
          <w:rFonts w:ascii="Verdana" w:hAnsi="Verdana"/>
        </w:rPr>
        <w:fldChar w:fldCharType="end"/>
      </w:r>
    </w:p>
    <w:p w:rsidR="00A611D1" w:rsidRPr="00A611D1" w:rsidRDefault="00A611D1" w:rsidP="00A611D1">
      <w:pPr>
        <w:rPr>
          <w:rStyle w:val="BoxText"/>
          <w:rFonts w:ascii="Verdana" w:hAnsi="Verdana"/>
        </w:rPr>
      </w:pPr>
    </w:p>
    <w:p w:rsidR="000C28E5" w:rsidRDefault="0066293F" w:rsidP="000C28E5">
      <w:pPr>
        <w:pStyle w:val="Bullet"/>
        <w:numPr>
          <w:ilvl w:val="0"/>
          <w:numId w:val="15"/>
        </w:numPr>
        <w:tabs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SDT has modified the Requirements to include d</w:t>
      </w:r>
      <w:r w:rsidR="00425454">
        <w:rPr>
          <w:rFonts w:ascii="Verdana" w:hAnsi="Verdana"/>
          <w:sz w:val="20"/>
        </w:rPr>
        <w:t xml:space="preserve">ata and modeling information as well </w:t>
      </w:r>
      <w:r>
        <w:rPr>
          <w:rFonts w:ascii="Verdana" w:hAnsi="Verdana"/>
          <w:sz w:val="20"/>
        </w:rPr>
        <w:t xml:space="preserve">as provide </w:t>
      </w:r>
      <w:r w:rsidR="00E34196">
        <w:rPr>
          <w:rFonts w:ascii="Verdana" w:hAnsi="Verdana"/>
          <w:sz w:val="20"/>
        </w:rPr>
        <w:t xml:space="preserve">for </w:t>
      </w:r>
      <w:r>
        <w:rPr>
          <w:rFonts w:ascii="Verdana" w:hAnsi="Verdana"/>
          <w:sz w:val="20"/>
        </w:rPr>
        <w:t>additional clarity regarding the intent of the Requirement</w:t>
      </w:r>
      <w:r w:rsidR="00E34196">
        <w:rPr>
          <w:rFonts w:ascii="Verdana" w:hAnsi="Verdana"/>
          <w:sz w:val="20"/>
        </w:rPr>
        <w:t xml:space="preserve">.  </w:t>
      </w:r>
      <w:r w:rsidR="00826C73">
        <w:rPr>
          <w:rFonts w:ascii="Verdana" w:hAnsi="Verdana"/>
          <w:sz w:val="20"/>
        </w:rPr>
        <w:t xml:space="preserve">Do you agree </w:t>
      </w:r>
      <w:r w:rsidR="00B36DA3">
        <w:rPr>
          <w:rFonts w:ascii="Verdana" w:hAnsi="Verdana"/>
          <w:sz w:val="20"/>
        </w:rPr>
        <w:t xml:space="preserve">that </w:t>
      </w:r>
      <w:r w:rsidR="00E34196">
        <w:rPr>
          <w:rFonts w:ascii="Verdana" w:hAnsi="Verdana"/>
          <w:sz w:val="20"/>
        </w:rPr>
        <w:t>the revised Requirements accomplish this goal?</w:t>
      </w:r>
    </w:p>
    <w:p w:rsidR="004B28E6" w:rsidRPr="00A611D1" w:rsidRDefault="0051549F" w:rsidP="00761CFE">
      <w:pPr>
        <w:pStyle w:val="Bullet"/>
        <w:numPr>
          <w:ilvl w:val="0"/>
          <w:numId w:val="0"/>
        </w:numPr>
        <w:spacing w:before="0" w:after="12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B28E6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4B28E6" w:rsidRPr="00A611D1">
        <w:rPr>
          <w:rStyle w:val="BoxText"/>
          <w:rFonts w:ascii="Verdana" w:hAnsi="Verdana"/>
        </w:rPr>
        <w:t xml:space="preserve"> Yes </w:t>
      </w:r>
    </w:p>
    <w:p w:rsidR="004B28E6" w:rsidRPr="00A611D1" w:rsidRDefault="0051549F" w:rsidP="00A611D1">
      <w:pPr>
        <w:spacing w:after="6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B28E6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4B28E6" w:rsidRPr="00A611D1">
        <w:rPr>
          <w:rStyle w:val="BoxText"/>
          <w:rFonts w:ascii="Verdana" w:hAnsi="Verdana"/>
        </w:rPr>
        <w:t xml:space="preserve"> No </w:t>
      </w:r>
    </w:p>
    <w:p w:rsidR="004B28E6" w:rsidRDefault="004B28E6" w:rsidP="00A611D1">
      <w:pPr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t xml:space="preserve">Comments: </w:t>
      </w:r>
      <w:r w:rsidR="0051549F" w:rsidRPr="00A611D1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611D1">
        <w:rPr>
          <w:rStyle w:val="BoxText"/>
          <w:rFonts w:ascii="Verdana" w:hAnsi="Verdana"/>
        </w:rPr>
        <w:instrText xml:space="preserve"> FORMTEXT </w:instrText>
      </w:r>
      <w:r w:rsidR="0051549F" w:rsidRPr="00A611D1">
        <w:rPr>
          <w:rStyle w:val="BoxText"/>
          <w:rFonts w:ascii="Verdana" w:hAnsi="Verdana"/>
        </w:rPr>
      </w:r>
      <w:r w:rsidR="0051549F" w:rsidRPr="00A611D1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="0051549F" w:rsidRPr="00A611D1">
        <w:rPr>
          <w:rStyle w:val="BoxText"/>
          <w:rFonts w:ascii="Verdana" w:hAnsi="Verdana"/>
        </w:rPr>
        <w:fldChar w:fldCharType="end"/>
      </w:r>
    </w:p>
    <w:p w:rsidR="00A611D1" w:rsidRPr="00A611D1" w:rsidRDefault="00A611D1" w:rsidP="00A611D1">
      <w:pPr>
        <w:rPr>
          <w:rStyle w:val="BoxText"/>
          <w:rFonts w:ascii="Verdana" w:hAnsi="Verdana"/>
        </w:rPr>
      </w:pPr>
    </w:p>
    <w:p w:rsidR="00E34196" w:rsidRPr="00A611D1" w:rsidRDefault="00E34196" w:rsidP="00E34196">
      <w:pPr>
        <w:pStyle w:val="Bullet"/>
        <w:numPr>
          <w:ilvl w:val="0"/>
          <w:numId w:val="15"/>
        </w:numPr>
        <w:tabs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SDT has modified the </w:t>
      </w:r>
      <w:r w:rsidR="00425454">
        <w:rPr>
          <w:rFonts w:ascii="Verdana" w:hAnsi="Verdana"/>
          <w:sz w:val="20"/>
        </w:rPr>
        <w:t>VRF</w:t>
      </w:r>
      <w:r>
        <w:rPr>
          <w:rFonts w:ascii="Verdana" w:hAnsi="Verdana"/>
          <w:sz w:val="20"/>
        </w:rPr>
        <w:t>s to better align with the risk associated with the Requirements.  Do you</w:t>
      </w:r>
      <w:r w:rsidR="00425454">
        <w:rPr>
          <w:rFonts w:ascii="Verdana" w:hAnsi="Verdana"/>
          <w:sz w:val="20"/>
        </w:rPr>
        <w:t xml:space="preserve"> agree that the VRF</w:t>
      </w:r>
      <w:r>
        <w:rPr>
          <w:rFonts w:ascii="Verdana" w:hAnsi="Verdana"/>
          <w:sz w:val="20"/>
        </w:rPr>
        <w:t>s are now more consistent with regards to the risk associated with the Requirements?</w:t>
      </w:r>
      <w:r w:rsidRPr="00A611D1">
        <w:rPr>
          <w:rFonts w:ascii="Verdana" w:hAnsi="Verdana"/>
          <w:sz w:val="20"/>
        </w:rPr>
        <w:t xml:space="preserve"> </w:t>
      </w:r>
    </w:p>
    <w:p w:rsidR="00E34196" w:rsidRPr="00A611D1" w:rsidRDefault="0051549F" w:rsidP="00E34196">
      <w:pPr>
        <w:pStyle w:val="Bullet"/>
        <w:numPr>
          <w:ilvl w:val="0"/>
          <w:numId w:val="0"/>
        </w:numPr>
        <w:spacing w:before="0" w:after="12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196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E34196" w:rsidRPr="00A611D1">
        <w:rPr>
          <w:rStyle w:val="BoxText"/>
          <w:rFonts w:ascii="Verdana" w:hAnsi="Verdana"/>
        </w:rPr>
        <w:t xml:space="preserve"> Yes </w:t>
      </w:r>
    </w:p>
    <w:p w:rsidR="00E34196" w:rsidRPr="00E34196" w:rsidRDefault="0051549F" w:rsidP="00E34196">
      <w:pPr>
        <w:pStyle w:val="ListParagraph"/>
        <w:rPr>
          <w:rStyle w:val="BoxText"/>
          <w:rFonts w:ascii="Verdana" w:hAnsi="Verdana"/>
        </w:rPr>
      </w:pPr>
      <w:r w:rsidRPr="00E34196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196" w:rsidRPr="00E34196">
        <w:rPr>
          <w:rStyle w:val="BoxText"/>
          <w:rFonts w:ascii="Verdana" w:hAnsi="Verdana"/>
        </w:rPr>
        <w:instrText xml:space="preserve"> FORMCHECKBOX </w:instrText>
      </w:r>
      <w:r w:rsidRPr="00E34196">
        <w:rPr>
          <w:rStyle w:val="BoxText"/>
          <w:rFonts w:ascii="Verdana" w:hAnsi="Verdana"/>
        </w:rPr>
      </w:r>
      <w:r w:rsidRPr="00E34196">
        <w:rPr>
          <w:rStyle w:val="BoxText"/>
          <w:rFonts w:ascii="Verdana" w:hAnsi="Verdana"/>
        </w:rPr>
        <w:fldChar w:fldCharType="end"/>
      </w:r>
      <w:r w:rsidR="00E34196" w:rsidRPr="00E34196">
        <w:rPr>
          <w:rStyle w:val="BoxText"/>
          <w:rFonts w:ascii="Verdana" w:hAnsi="Verdana"/>
        </w:rPr>
        <w:t xml:space="preserve"> No</w:t>
      </w:r>
    </w:p>
    <w:p w:rsidR="00E34196" w:rsidRDefault="00E34196" w:rsidP="00E34196">
      <w:pPr>
        <w:ind w:left="720"/>
        <w:rPr>
          <w:rFonts w:ascii="Verdana" w:hAnsi="Verdana"/>
          <w:sz w:val="20"/>
        </w:rPr>
      </w:pPr>
      <w:r w:rsidRPr="00A611D1">
        <w:rPr>
          <w:rStyle w:val="BoxText"/>
          <w:rFonts w:ascii="Verdana" w:hAnsi="Verdana"/>
        </w:rPr>
        <w:t xml:space="preserve">Comments: </w:t>
      </w:r>
      <w:r w:rsidR="0051549F" w:rsidRPr="00A611D1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611D1">
        <w:rPr>
          <w:rStyle w:val="BoxText"/>
          <w:rFonts w:ascii="Verdana" w:hAnsi="Verdana"/>
        </w:rPr>
        <w:instrText xml:space="preserve"> FORMTEXT </w:instrText>
      </w:r>
      <w:r w:rsidR="0051549F" w:rsidRPr="00A611D1">
        <w:rPr>
          <w:rStyle w:val="BoxText"/>
          <w:rFonts w:ascii="Verdana" w:hAnsi="Verdana"/>
        </w:rPr>
      </w:r>
      <w:r w:rsidR="0051549F" w:rsidRPr="00A611D1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="0051549F" w:rsidRPr="00A611D1">
        <w:rPr>
          <w:rStyle w:val="BoxText"/>
          <w:rFonts w:ascii="Verdana" w:hAnsi="Verdana"/>
        </w:rPr>
        <w:fldChar w:fldCharType="end"/>
      </w:r>
    </w:p>
    <w:p w:rsidR="00E34196" w:rsidRDefault="00E34196" w:rsidP="00E34196">
      <w:pPr>
        <w:pStyle w:val="Bullet"/>
        <w:numPr>
          <w:ilvl w:val="0"/>
          <w:numId w:val="0"/>
        </w:numPr>
        <w:spacing w:before="0" w:after="120"/>
        <w:ind w:left="360"/>
        <w:rPr>
          <w:rFonts w:ascii="Verdana" w:hAnsi="Verdana"/>
          <w:sz w:val="20"/>
        </w:rPr>
      </w:pPr>
    </w:p>
    <w:p w:rsidR="00263E51" w:rsidRPr="00A611D1" w:rsidRDefault="00E34196" w:rsidP="00A611D1">
      <w:pPr>
        <w:pStyle w:val="Bullet"/>
        <w:numPr>
          <w:ilvl w:val="0"/>
          <w:numId w:val="15"/>
        </w:numPr>
        <w:tabs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SDT has modified the Measures to better align with the Requirements.  Do you agree that the Measures are now more consistent with the Requirements?</w:t>
      </w:r>
      <w:r w:rsidR="00DA5A7D" w:rsidRPr="00A611D1">
        <w:rPr>
          <w:rFonts w:ascii="Verdana" w:hAnsi="Verdana"/>
          <w:sz w:val="20"/>
        </w:rPr>
        <w:t xml:space="preserve"> </w:t>
      </w:r>
    </w:p>
    <w:p w:rsidR="00E34196" w:rsidRPr="00A611D1" w:rsidRDefault="0051549F" w:rsidP="00E34196">
      <w:pPr>
        <w:pStyle w:val="Bullet"/>
        <w:numPr>
          <w:ilvl w:val="0"/>
          <w:numId w:val="0"/>
        </w:numPr>
        <w:spacing w:before="0" w:after="12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196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E34196" w:rsidRPr="00A611D1">
        <w:rPr>
          <w:rStyle w:val="BoxText"/>
          <w:rFonts w:ascii="Verdana" w:hAnsi="Verdana"/>
        </w:rPr>
        <w:t xml:space="preserve"> Yes </w:t>
      </w:r>
    </w:p>
    <w:p w:rsidR="00E34196" w:rsidRPr="00E34196" w:rsidRDefault="0051549F" w:rsidP="00E34196">
      <w:pPr>
        <w:pStyle w:val="ListParagraph"/>
        <w:rPr>
          <w:rStyle w:val="BoxText"/>
          <w:rFonts w:ascii="Verdana" w:hAnsi="Verdana"/>
        </w:rPr>
      </w:pPr>
      <w:r w:rsidRPr="00E34196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196" w:rsidRPr="00E34196">
        <w:rPr>
          <w:rStyle w:val="BoxText"/>
          <w:rFonts w:ascii="Verdana" w:hAnsi="Verdana"/>
        </w:rPr>
        <w:instrText xml:space="preserve"> FORMCHECKBOX </w:instrText>
      </w:r>
      <w:r w:rsidRPr="00E34196">
        <w:rPr>
          <w:rStyle w:val="BoxText"/>
          <w:rFonts w:ascii="Verdana" w:hAnsi="Verdana"/>
        </w:rPr>
      </w:r>
      <w:r w:rsidRPr="00E34196">
        <w:rPr>
          <w:rStyle w:val="BoxText"/>
          <w:rFonts w:ascii="Verdana" w:hAnsi="Verdana"/>
        </w:rPr>
        <w:fldChar w:fldCharType="end"/>
      </w:r>
      <w:r w:rsidR="00E34196" w:rsidRPr="00E34196">
        <w:rPr>
          <w:rStyle w:val="BoxText"/>
          <w:rFonts w:ascii="Verdana" w:hAnsi="Verdana"/>
        </w:rPr>
        <w:t xml:space="preserve"> No</w:t>
      </w:r>
    </w:p>
    <w:p w:rsidR="00DA5A7D" w:rsidRDefault="00DA5A7D" w:rsidP="00A611D1">
      <w:pPr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t xml:space="preserve">Comments: </w:t>
      </w:r>
      <w:r w:rsidR="0051549F" w:rsidRPr="00A611D1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611D1">
        <w:rPr>
          <w:rStyle w:val="BoxText"/>
          <w:rFonts w:ascii="Verdana" w:hAnsi="Verdana"/>
        </w:rPr>
        <w:instrText xml:space="preserve"> FORMTEXT </w:instrText>
      </w:r>
      <w:r w:rsidR="0051549F" w:rsidRPr="00A611D1">
        <w:rPr>
          <w:rStyle w:val="BoxText"/>
          <w:rFonts w:ascii="Verdana" w:hAnsi="Verdana"/>
        </w:rPr>
      </w:r>
      <w:r w:rsidR="0051549F" w:rsidRPr="00A611D1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="0051549F" w:rsidRPr="00A611D1">
        <w:rPr>
          <w:rStyle w:val="BoxText"/>
          <w:rFonts w:ascii="Verdana" w:hAnsi="Verdana"/>
        </w:rPr>
        <w:fldChar w:fldCharType="end"/>
      </w:r>
    </w:p>
    <w:p w:rsidR="00A611D1" w:rsidRPr="00A611D1" w:rsidRDefault="00A611D1" w:rsidP="00A611D1">
      <w:pPr>
        <w:rPr>
          <w:rStyle w:val="BoxText"/>
          <w:rFonts w:ascii="Verdana" w:hAnsi="Verdana"/>
        </w:rPr>
      </w:pPr>
    </w:p>
    <w:p w:rsidR="00E34196" w:rsidRDefault="00E34196" w:rsidP="00B36DA3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num" w:pos="360"/>
        </w:tabs>
        <w:spacing w:after="120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SDT has modified the V</w:t>
      </w:r>
      <w:r w:rsidR="00F1391B">
        <w:rPr>
          <w:rFonts w:ascii="Verdana" w:hAnsi="Verdana"/>
          <w:sz w:val="20"/>
        </w:rPr>
        <w:t>SL</w:t>
      </w:r>
      <w:r w:rsidRPr="00E34196">
        <w:rPr>
          <w:rFonts w:ascii="Verdana" w:hAnsi="Verdana"/>
          <w:sz w:val="20"/>
        </w:rPr>
        <w:t xml:space="preserve">s to better align with the </w:t>
      </w:r>
      <w:r w:rsidR="00F1391B">
        <w:rPr>
          <w:rFonts w:ascii="Verdana" w:hAnsi="Verdana"/>
          <w:sz w:val="20"/>
        </w:rPr>
        <w:t xml:space="preserve">severity </w:t>
      </w:r>
      <w:r w:rsidR="005766AC">
        <w:rPr>
          <w:rFonts w:ascii="Verdana" w:hAnsi="Verdana"/>
          <w:sz w:val="20"/>
        </w:rPr>
        <w:t>of non-compliance</w:t>
      </w:r>
      <w:r w:rsidRPr="00E34196">
        <w:rPr>
          <w:rFonts w:ascii="Verdana" w:hAnsi="Verdana"/>
          <w:sz w:val="20"/>
        </w:rPr>
        <w:t xml:space="preserve"> associated with the Requirements.  Do you agree that the V</w:t>
      </w:r>
      <w:r w:rsidR="00F1391B">
        <w:rPr>
          <w:rFonts w:ascii="Verdana" w:hAnsi="Verdana"/>
          <w:sz w:val="20"/>
        </w:rPr>
        <w:t>SL</w:t>
      </w:r>
      <w:r w:rsidRPr="00E34196">
        <w:rPr>
          <w:rFonts w:ascii="Verdana" w:hAnsi="Verdana"/>
          <w:sz w:val="20"/>
        </w:rPr>
        <w:t xml:space="preserve">s are now more consistent with regards to the </w:t>
      </w:r>
      <w:r w:rsidR="005766AC">
        <w:rPr>
          <w:rFonts w:ascii="Verdana" w:hAnsi="Verdana"/>
          <w:sz w:val="20"/>
        </w:rPr>
        <w:t>severity of non-compliance</w:t>
      </w:r>
      <w:r w:rsidRPr="00E34196">
        <w:rPr>
          <w:rFonts w:ascii="Verdana" w:hAnsi="Verdana"/>
          <w:sz w:val="20"/>
        </w:rPr>
        <w:t xml:space="preserve"> associated with the Requirements?</w:t>
      </w:r>
    </w:p>
    <w:p w:rsidR="00E34196" w:rsidRPr="00A611D1" w:rsidRDefault="0051549F" w:rsidP="00E34196">
      <w:pPr>
        <w:pStyle w:val="Bullet"/>
        <w:numPr>
          <w:ilvl w:val="0"/>
          <w:numId w:val="0"/>
        </w:numPr>
        <w:spacing w:before="0" w:after="120"/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196" w:rsidRPr="00A611D1">
        <w:rPr>
          <w:rStyle w:val="BoxText"/>
          <w:rFonts w:ascii="Verdana" w:hAnsi="Verdana"/>
        </w:rPr>
        <w:instrText xml:space="preserve"> FORMCHECKBOX </w:instrText>
      </w:r>
      <w:r w:rsidRPr="00A611D1">
        <w:rPr>
          <w:rStyle w:val="BoxText"/>
          <w:rFonts w:ascii="Verdana" w:hAnsi="Verdana"/>
        </w:rPr>
      </w:r>
      <w:r w:rsidRPr="00A611D1">
        <w:rPr>
          <w:rStyle w:val="BoxText"/>
          <w:rFonts w:ascii="Verdana" w:hAnsi="Verdana"/>
        </w:rPr>
        <w:fldChar w:fldCharType="end"/>
      </w:r>
      <w:r w:rsidR="00E34196" w:rsidRPr="00A611D1">
        <w:rPr>
          <w:rStyle w:val="BoxText"/>
          <w:rFonts w:ascii="Verdana" w:hAnsi="Verdana"/>
        </w:rPr>
        <w:t xml:space="preserve"> Yes </w:t>
      </w:r>
    </w:p>
    <w:p w:rsidR="00E34196" w:rsidRPr="00E34196" w:rsidRDefault="0051549F" w:rsidP="00E34196">
      <w:pPr>
        <w:pStyle w:val="ListParagraph"/>
        <w:rPr>
          <w:rStyle w:val="BoxText"/>
          <w:rFonts w:ascii="Verdana" w:hAnsi="Verdana"/>
        </w:rPr>
      </w:pPr>
      <w:r w:rsidRPr="00E34196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4196" w:rsidRPr="00E34196">
        <w:rPr>
          <w:rStyle w:val="BoxText"/>
          <w:rFonts w:ascii="Verdana" w:hAnsi="Verdana"/>
        </w:rPr>
        <w:instrText xml:space="preserve"> FORMCHECKBOX </w:instrText>
      </w:r>
      <w:r w:rsidRPr="00E34196">
        <w:rPr>
          <w:rStyle w:val="BoxText"/>
          <w:rFonts w:ascii="Verdana" w:hAnsi="Verdana"/>
        </w:rPr>
      </w:r>
      <w:r w:rsidRPr="00E34196">
        <w:rPr>
          <w:rStyle w:val="BoxText"/>
          <w:rFonts w:ascii="Verdana" w:hAnsi="Verdana"/>
        </w:rPr>
        <w:fldChar w:fldCharType="end"/>
      </w:r>
      <w:r w:rsidR="00E34196" w:rsidRPr="00E34196">
        <w:rPr>
          <w:rStyle w:val="BoxText"/>
          <w:rFonts w:ascii="Verdana" w:hAnsi="Verdana"/>
        </w:rPr>
        <w:t xml:space="preserve"> No</w:t>
      </w:r>
    </w:p>
    <w:p w:rsidR="00E34196" w:rsidRPr="00E34196" w:rsidRDefault="00E34196" w:rsidP="00E34196">
      <w:pPr>
        <w:pStyle w:val="ListParagraph"/>
        <w:rPr>
          <w:rStyle w:val="BoxText"/>
          <w:rFonts w:ascii="Verdana" w:hAnsi="Verdana"/>
        </w:rPr>
      </w:pPr>
      <w:r w:rsidRPr="00E34196">
        <w:rPr>
          <w:rStyle w:val="BoxText"/>
          <w:rFonts w:ascii="Verdana" w:hAnsi="Verdana"/>
        </w:rPr>
        <w:t xml:space="preserve">Comments: </w:t>
      </w:r>
      <w:r w:rsidR="0051549F" w:rsidRPr="00E34196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34196">
        <w:rPr>
          <w:rStyle w:val="BoxText"/>
          <w:rFonts w:ascii="Verdana" w:hAnsi="Verdana"/>
        </w:rPr>
        <w:instrText xml:space="preserve"> FORMTEXT </w:instrText>
      </w:r>
      <w:r w:rsidR="0051549F" w:rsidRPr="00E34196">
        <w:rPr>
          <w:rStyle w:val="BoxText"/>
          <w:rFonts w:ascii="Verdana" w:hAnsi="Verdana"/>
        </w:rPr>
      </w:r>
      <w:r w:rsidR="0051549F" w:rsidRPr="00E34196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="0051549F" w:rsidRPr="00E34196">
        <w:rPr>
          <w:rStyle w:val="BoxText"/>
          <w:rFonts w:ascii="Verdana" w:hAnsi="Verdana"/>
        </w:rPr>
        <w:fldChar w:fldCharType="end"/>
      </w:r>
    </w:p>
    <w:p w:rsidR="00E34196" w:rsidRDefault="00E34196" w:rsidP="00E34196">
      <w:pPr>
        <w:pStyle w:val="Header"/>
        <w:tabs>
          <w:tab w:val="clear" w:pos="4320"/>
          <w:tab w:val="clear" w:pos="8640"/>
        </w:tabs>
        <w:spacing w:after="120"/>
        <w:ind w:left="360"/>
        <w:rPr>
          <w:rFonts w:ascii="Verdana" w:hAnsi="Verdana"/>
          <w:sz w:val="20"/>
        </w:rPr>
      </w:pPr>
    </w:p>
    <w:p w:rsidR="00B07889" w:rsidRPr="00B07889" w:rsidRDefault="00B07889" w:rsidP="00B07889">
      <w:pPr>
        <w:pStyle w:val="ListParagraph"/>
        <w:numPr>
          <w:ilvl w:val="0"/>
          <w:numId w:val="15"/>
        </w:numPr>
        <w:spacing w:after="120"/>
        <w:ind w:left="423"/>
        <w:rPr>
          <w:rFonts w:ascii="Verdana" w:hAnsi="Verdana"/>
          <w:sz w:val="20"/>
        </w:rPr>
      </w:pPr>
      <w:r w:rsidRPr="00B07889">
        <w:rPr>
          <w:rFonts w:ascii="Verdana" w:hAnsi="Verdana"/>
          <w:sz w:val="20"/>
        </w:rPr>
        <w:t xml:space="preserve">When reviewing the mapping document posted with the proposed </w:t>
      </w:r>
      <w:r>
        <w:rPr>
          <w:rFonts w:ascii="Verdana" w:hAnsi="Verdana"/>
          <w:sz w:val="20"/>
        </w:rPr>
        <w:t>FAC-013</w:t>
      </w:r>
      <w:r w:rsidRPr="00B07889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2</w:t>
      </w:r>
      <w:r w:rsidRPr="00B07889">
        <w:rPr>
          <w:rFonts w:ascii="Verdana" w:hAnsi="Verdana"/>
          <w:sz w:val="20"/>
        </w:rPr>
        <w:t xml:space="preserve"> standard, do you believe that the proposed standard </w:t>
      </w:r>
      <w:r w:rsidR="00770692">
        <w:rPr>
          <w:rFonts w:ascii="Verdana" w:hAnsi="Verdana"/>
          <w:sz w:val="20"/>
        </w:rPr>
        <w:t xml:space="preserve">(considering only the requirements assigned to the Planning Coordinator) </w:t>
      </w:r>
      <w:r w:rsidRPr="00B07889">
        <w:rPr>
          <w:rFonts w:ascii="Verdana" w:hAnsi="Verdana"/>
          <w:sz w:val="20"/>
        </w:rPr>
        <w:t>will be lead to an improvement in reliability when compared to the standard</w:t>
      </w:r>
      <w:r>
        <w:rPr>
          <w:rFonts w:ascii="Verdana" w:hAnsi="Verdana"/>
          <w:sz w:val="20"/>
        </w:rPr>
        <w:t>s</w:t>
      </w:r>
      <w:r w:rsidRPr="00B07889">
        <w:rPr>
          <w:rFonts w:ascii="Verdana" w:hAnsi="Verdana"/>
          <w:sz w:val="20"/>
        </w:rPr>
        <w:t xml:space="preserve"> it proposes to replace?</w:t>
      </w:r>
    </w:p>
    <w:p w:rsidR="00B07889" w:rsidRPr="00F50D71" w:rsidRDefault="0051549F" w:rsidP="00B07889">
      <w:pPr>
        <w:pStyle w:val="Header"/>
        <w:tabs>
          <w:tab w:val="clear" w:pos="4320"/>
          <w:tab w:val="clear" w:pos="8640"/>
          <w:tab w:val="left" w:pos="1578"/>
        </w:tabs>
        <w:spacing w:after="120"/>
        <w:ind w:left="423"/>
        <w:rPr>
          <w:rStyle w:val="BoxText"/>
          <w:rFonts w:ascii="Verdana" w:hAnsi="Verdana"/>
        </w:rPr>
      </w:pPr>
      <w:r w:rsidRPr="00F50D7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7889" w:rsidRPr="00F50D71">
        <w:rPr>
          <w:rStyle w:val="BoxText"/>
          <w:rFonts w:ascii="Verdana" w:hAnsi="Verdana"/>
        </w:rPr>
        <w:instrText xml:space="preserve"> FORMCHECKBOX </w:instrText>
      </w:r>
      <w:r w:rsidRPr="00F50D71">
        <w:rPr>
          <w:rStyle w:val="BoxText"/>
          <w:rFonts w:ascii="Verdana" w:hAnsi="Verdana"/>
        </w:rPr>
      </w:r>
      <w:r w:rsidRPr="00F50D71">
        <w:rPr>
          <w:rStyle w:val="BoxText"/>
          <w:rFonts w:ascii="Verdana" w:hAnsi="Verdana"/>
        </w:rPr>
        <w:fldChar w:fldCharType="end"/>
      </w:r>
      <w:r w:rsidR="00B07889" w:rsidRPr="00F50D71">
        <w:rPr>
          <w:rStyle w:val="BoxText"/>
          <w:rFonts w:ascii="Verdana" w:hAnsi="Verdana"/>
        </w:rPr>
        <w:t xml:space="preserve"> </w:t>
      </w:r>
      <w:r w:rsidR="00B07889">
        <w:rPr>
          <w:rStyle w:val="BoxText"/>
          <w:rFonts w:ascii="Verdana" w:hAnsi="Verdana"/>
        </w:rPr>
        <w:t>Yes</w:t>
      </w:r>
      <w:r w:rsidR="00B07889" w:rsidRPr="00F50D71">
        <w:rPr>
          <w:rStyle w:val="BoxText"/>
          <w:rFonts w:ascii="Verdana" w:hAnsi="Verdana"/>
        </w:rPr>
        <w:t xml:space="preserve"> </w:t>
      </w:r>
      <w:r w:rsidR="00B07889">
        <w:rPr>
          <w:rStyle w:val="BoxText"/>
          <w:rFonts w:ascii="Verdana" w:hAnsi="Verdana"/>
        </w:rPr>
        <w:tab/>
      </w:r>
    </w:p>
    <w:p w:rsidR="00B07889" w:rsidRPr="00F50D71" w:rsidRDefault="0051549F" w:rsidP="00B07889">
      <w:pPr>
        <w:pStyle w:val="Header"/>
        <w:tabs>
          <w:tab w:val="clear" w:pos="4320"/>
          <w:tab w:val="clear" w:pos="8640"/>
        </w:tabs>
        <w:spacing w:after="120"/>
        <w:ind w:left="423"/>
        <w:rPr>
          <w:rStyle w:val="BoxText"/>
          <w:rFonts w:ascii="Verdana" w:hAnsi="Verdana"/>
        </w:rPr>
      </w:pPr>
      <w:r w:rsidRPr="00F50D71">
        <w:rPr>
          <w:rStyle w:val="BoxText"/>
          <w:rFonts w:ascii="Verdana" w:hAnsi="Verdan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07889" w:rsidRPr="00F50D71">
        <w:rPr>
          <w:rStyle w:val="BoxText"/>
          <w:rFonts w:ascii="Verdana" w:hAnsi="Verdana"/>
        </w:rPr>
        <w:instrText xml:space="preserve"> FORMCHECKBOX </w:instrText>
      </w:r>
      <w:r w:rsidRPr="00F50D71">
        <w:rPr>
          <w:rStyle w:val="BoxText"/>
          <w:rFonts w:ascii="Verdana" w:hAnsi="Verdana"/>
        </w:rPr>
      </w:r>
      <w:r w:rsidRPr="00F50D71">
        <w:rPr>
          <w:rStyle w:val="BoxText"/>
          <w:rFonts w:ascii="Verdana" w:hAnsi="Verdana"/>
        </w:rPr>
        <w:fldChar w:fldCharType="end"/>
      </w:r>
      <w:r w:rsidR="00B07889" w:rsidRPr="00F50D71">
        <w:rPr>
          <w:rStyle w:val="BoxText"/>
          <w:rFonts w:ascii="Verdana" w:hAnsi="Verdana"/>
        </w:rPr>
        <w:t xml:space="preserve"> </w:t>
      </w:r>
      <w:r w:rsidR="00B07889">
        <w:rPr>
          <w:rStyle w:val="BoxText"/>
          <w:rFonts w:ascii="Verdana" w:hAnsi="Verdana"/>
        </w:rPr>
        <w:t>No</w:t>
      </w:r>
      <w:r w:rsidR="00B07889" w:rsidRPr="00F50D71">
        <w:rPr>
          <w:rStyle w:val="BoxText"/>
          <w:rFonts w:ascii="Verdana" w:hAnsi="Verdana"/>
        </w:rPr>
        <w:t xml:space="preserve"> </w:t>
      </w:r>
    </w:p>
    <w:p w:rsidR="00B07889" w:rsidRDefault="00B07889" w:rsidP="00B07889">
      <w:pPr>
        <w:pStyle w:val="ListParagraph"/>
        <w:ind w:left="423"/>
        <w:rPr>
          <w:rStyle w:val="BoxText"/>
          <w:rFonts w:ascii="Verdana" w:hAnsi="Verdana"/>
        </w:rPr>
      </w:pPr>
      <w:r w:rsidRPr="00C01B80">
        <w:rPr>
          <w:rStyle w:val="BoxText"/>
          <w:rFonts w:ascii="Verdana" w:hAnsi="Verdana"/>
        </w:rPr>
        <w:t xml:space="preserve">Comments: </w:t>
      </w:r>
      <w:r w:rsidR="0051549F" w:rsidRPr="00C01B80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01B80">
        <w:rPr>
          <w:rStyle w:val="BoxText"/>
          <w:rFonts w:ascii="Verdana" w:hAnsi="Verdana"/>
        </w:rPr>
        <w:instrText xml:space="preserve"> FORMTEXT </w:instrText>
      </w:r>
      <w:r w:rsidR="0051549F" w:rsidRPr="00C01B80">
        <w:rPr>
          <w:rStyle w:val="BoxText"/>
          <w:rFonts w:ascii="Verdana" w:hAnsi="Verdana"/>
        </w:rPr>
      </w:r>
      <w:r w:rsidR="0051549F" w:rsidRPr="00C01B80">
        <w:rPr>
          <w:rStyle w:val="BoxText"/>
          <w:rFonts w:ascii="Verdana" w:hAnsi="Verdana"/>
        </w:rPr>
        <w:fldChar w:fldCharType="separate"/>
      </w:r>
      <w:r>
        <w:rPr>
          <w:rStyle w:val="BoxText"/>
          <w:rFonts w:ascii="Verdana" w:hAnsi="Verdana"/>
          <w:noProof/>
        </w:rPr>
        <w:t> </w:t>
      </w:r>
      <w:r>
        <w:rPr>
          <w:rStyle w:val="BoxText"/>
          <w:rFonts w:ascii="Verdana" w:hAnsi="Verdana"/>
          <w:noProof/>
        </w:rPr>
        <w:t> </w:t>
      </w:r>
      <w:r>
        <w:rPr>
          <w:rStyle w:val="BoxText"/>
          <w:rFonts w:ascii="Verdana" w:hAnsi="Verdana"/>
          <w:noProof/>
        </w:rPr>
        <w:t> </w:t>
      </w:r>
      <w:r>
        <w:rPr>
          <w:rStyle w:val="BoxText"/>
          <w:rFonts w:ascii="Verdana" w:hAnsi="Verdana"/>
          <w:noProof/>
        </w:rPr>
        <w:t> </w:t>
      </w:r>
      <w:r>
        <w:rPr>
          <w:rStyle w:val="BoxText"/>
          <w:rFonts w:ascii="Verdana" w:hAnsi="Verdana"/>
          <w:noProof/>
        </w:rPr>
        <w:t> </w:t>
      </w:r>
      <w:r w:rsidR="0051549F" w:rsidRPr="00C01B80">
        <w:rPr>
          <w:rStyle w:val="BoxText"/>
          <w:rFonts w:ascii="Verdana" w:hAnsi="Verdana"/>
        </w:rPr>
        <w:fldChar w:fldCharType="end"/>
      </w:r>
    </w:p>
    <w:p w:rsidR="00B07889" w:rsidRDefault="00B07889" w:rsidP="00B07889">
      <w:pPr>
        <w:pStyle w:val="Bullet"/>
        <w:numPr>
          <w:ilvl w:val="0"/>
          <w:numId w:val="0"/>
        </w:numPr>
        <w:spacing w:before="0" w:after="120"/>
        <w:rPr>
          <w:rFonts w:ascii="Verdana" w:hAnsi="Verdana"/>
          <w:sz w:val="20"/>
        </w:rPr>
      </w:pPr>
    </w:p>
    <w:p w:rsidR="004C41D9" w:rsidRPr="00A611D1" w:rsidRDefault="004C41D9" w:rsidP="004C41D9">
      <w:pPr>
        <w:pStyle w:val="Bullet"/>
        <w:numPr>
          <w:ilvl w:val="0"/>
          <w:numId w:val="15"/>
        </w:numPr>
        <w:tabs>
          <w:tab w:val="num" w:pos="360"/>
        </w:tabs>
        <w:spacing w:before="0" w:after="120"/>
        <w:ind w:left="360"/>
        <w:rPr>
          <w:rFonts w:ascii="Verdana" w:hAnsi="Verdana"/>
          <w:sz w:val="20"/>
        </w:rPr>
      </w:pPr>
      <w:r w:rsidRPr="004C41D9">
        <w:rPr>
          <w:rFonts w:ascii="Verdana" w:hAnsi="Verdana"/>
          <w:sz w:val="20"/>
        </w:rPr>
        <w:t>Please provide any other comments (that you have not already provided in response to the questions above) that yo</w:t>
      </w:r>
      <w:r>
        <w:rPr>
          <w:rFonts w:ascii="Verdana" w:hAnsi="Verdana"/>
          <w:sz w:val="20"/>
        </w:rPr>
        <w:t>u have on the proposed standard</w:t>
      </w:r>
      <w:r w:rsidRPr="00A611D1">
        <w:rPr>
          <w:rFonts w:ascii="Verdana" w:hAnsi="Verdana"/>
          <w:sz w:val="20"/>
        </w:rPr>
        <w:t>.</w:t>
      </w:r>
    </w:p>
    <w:p w:rsidR="00900D83" w:rsidRPr="00182CEE" w:rsidRDefault="004C41D9" w:rsidP="00DC373B">
      <w:pPr>
        <w:ind w:left="720"/>
        <w:rPr>
          <w:rStyle w:val="BoxText"/>
          <w:rFonts w:ascii="Verdana" w:hAnsi="Verdana"/>
        </w:rPr>
      </w:pPr>
      <w:r w:rsidRPr="00A611D1">
        <w:rPr>
          <w:rStyle w:val="BoxText"/>
          <w:rFonts w:ascii="Verdana" w:hAnsi="Verdana"/>
        </w:rPr>
        <w:t xml:space="preserve">Comments: </w:t>
      </w:r>
      <w:r w:rsidR="0051549F" w:rsidRPr="00A611D1">
        <w:rPr>
          <w:rStyle w:val="BoxText"/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611D1">
        <w:rPr>
          <w:rStyle w:val="BoxText"/>
          <w:rFonts w:ascii="Verdana" w:hAnsi="Verdana"/>
        </w:rPr>
        <w:instrText xml:space="preserve"> FORMTEXT </w:instrText>
      </w:r>
      <w:r w:rsidR="0051549F" w:rsidRPr="00A611D1">
        <w:rPr>
          <w:rStyle w:val="BoxText"/>
          <w:rFonts w:ascii="Verdana" w:hAnsi="Verdana"/>
        </w:rPr>
      </w:r>
      <w:r w:rsidR="0051549F" w:rsidRPr="00A611D1">
        <w:rPr>
          <w:rStyle w:val="BoxText"/>
          <w:rFonts w:ascii="Verdana" w:hAnsi="Verdana"/>
        </w:rPr>
        <w:fldChar w:fldCharType="separate"/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Pr="00A611D1">
        <w:rPr>
          <w:rStyle w:val="BoxText"/>
          <w:rFonts w:ascii="Verdana" w:hAnsi="Verdana"/>
        </w:rPr>
        <w:t> </w:t>
      </w:r>
      <w:r w:rsidR="0051549F" w:rsidRPr="00A611D1">
        <w:rPr>
          <w:rStyle w:val="BoxText"/>
          <w:rFonts w:ascii="Verdana" w:hAnsi="Verdana"/>
        </w:rPr>
        <w:fldChar w:fldCharType="end"/>
      </w:r>
    </w:p>
    <w:sectPr w:rsidR="00900D83" w:rsidRPr="00182CEE" w:rsidSect="00630B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C7" w:rsidRDefault="00D928C7">
      <w:r>
        <w:separator/>
      </w:r>
    </w:p>
  </w:endnote>
  <w:endnote w:type="continuationSeparator" w:id="0">
    <w:p w:rsidR="00D928C7" w:rsidRDefault="00D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C7" w:rsidRPr="007D62FF" w:rsidRDefault="0051549F" w:rsidP="00630B6C">
    <w:pPr>
      <w:pStyle w:val="Footer"/>
      <w:jc w:val="right"/>
      <w:rPr>
        <w:rFonts w:ascii="Tahoma" w:hAnsi="Tahoma" w:cs="Tahoma"/>
        <w:sz w:val="20"/>
      </w:rPr>
    </w:pPr>
    <w:r w:rsidRPr="007D62FF">
      <w:rPr>
        <w:rFonts w:ascii="Tahoma" w:hAnsi="Tahoma" w:cs="Tahoma"/>
        <w:snapToGrid w:val="0"/>
        <w:sz w:val="20"/>
      </w:rPr>
      <w:fldChar w:fldCharType="begin"/>
    </w:r>
    <w:r w:rsidR="00D928C7" w:rsidRPr="007D62FF">
      <w:rPr>
        <w:rFonts w:ascii="Tahoma" w:hAnsi="Tahoma" w:cs="Tahoma"/>
        <w:snapToGrid w:val="0"/>
        <w:sz w:val="20"/>
      </w:rPr>
      <w:instrText xml:space="preserve"> NUMPAGES </w:instrText>
    </w:r>
    <w:r w:rsidRPr="007D62FF">
      <w:rPr>
        <w:rFonts w:ascii="Tahoma" w:hAnsi="Tahoma" w:cs="Tahoma"/>
        <w:snapToGrid w:val="0"/>
        <w:sz w:val="20"/>
      </w:rPr>
      <w:fldChar w:fldCharType="separate"/>
    </w:r>
    <w:r w:rsidR="00DC373B">
      <w:rPr>
        <w:rFonts w:ascii="Tahoma" w:hAnsi="Tahoma" w:cs="Tahoma"/>
        <w:noProof/>
        <w:snapToGrid w:val="0"/>
        <w:sz w:val="20"/>
      </w:rPr>
      <w:t>3</w:t>
    </w:r>
    <w:r w:rsidRPr="007D62FF">
      <w:rPr>
        <w:rFonts w:ascii="Tahoma" w:hAnsi="Tahoma" w:cs="Tahoma"/>
        <w:snapToGrid w:val="0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C7" w:rsidRPr="007D62FF" w:rsidRDefault="00D928C7" w:rsidP="00630B6C">
    <w:pPr>
      <w:jc w:val="center"/>
      <w:rPr>
        <w:rFonts w:ascii="Tahoma" w:hAnsi="Tahoma" w:cs="Tahoma"/>
        <w:sz w:val="20"/>
        <w:lang w:val="fr-FR"/>
      </w:rPr>
    </w:pPr>
    <w:r w:rsidRPr="007D62FF">
      <w:rPr>
        <w:rFonts w:ascii="Tahoma" w:hAnsi="Tahoma" w:cs="Tahoma"/>
        <w:sz w:val="20"/>
        <w:lang w:val="fr-FR"/>
      </w:rPr>
      <w:t>116-390 Village Boulevard</w:t>
    </w:r>
    <w:r w:rsidRPr="007D62FF">
      <w:rPr>
        <w:rFonts w:ascii="Tahoma" w:hAnsi="Tahoma" w:cs="Tahoma"/>
        <w:sz w:val="20"/>
        <w:lang w:val="fr-FR"/>
      </w:rPr>
      <w:br/>
      <w:t>Princeton, New Jersey 08540-5721</w:t>
    </w:r>
  </w:p>
  <w:p w:rsidR="00D928C7" w:rsidRPr="007D62FF" w:rsidRDefault="00D928C7" w:rsidP="00630B6C">
    <w:pPr>
      <w:ind w:left="-180"/>
      <w:jc w:val="center"/>
      <w:rPr>
        <w:rFonts w:ascii="Tahoma" w:hAnsi="Tahoma" w:cs="Tahoma"/>
        <w:sz w:val="20"/>
      </w:rPr>
    </w:pPr>
    <w:r w:rsidRPr="007D62FF">
      <w:rPr>
        <w:rFonts w:ascii="Tahoma" w:hAnsi="Tahoma" w:cs="Tahoma"/>
        <w:sz w:val="20"/>
      </w:rPr>
      <w:t>609.452.8060 | www.nerc.com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C7" w:rsidRDefault="00D928C7">
      <w:r>
        <w:separator/>
      </w:r>
    </w:p>
  </w:footnote>
  <w:footnote w:type="continuationSeparator" w:id="0">
    <w:p w:rsidR="00D928C7" w:rsidRDefault="00D92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C7" w:rsidRPr="00B22B05" w:rsidRDefault="00D928C7" w:rsidP="00AE3110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-457200</wp:posOffset>
          </wp:positionV>
          <wp:extent cx="2707640" cy="1285240"/>
          <wp:effectExtent l="19050" t="0" r="0" b="0"/>
          <wp:wrapNone/>
          <wp:docPr id="2" name="Picture 2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359" t="20"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28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2B05">
      <w:rPr>
        <w:rFonts w:ascii="Arial" w:hAnsi="Arial" w:cs="Arial"/>
        <w:b/>
        <w:sz w:val="20"/>
      </w:rPr>
      <w:t xml:space="preserve">Comment Form — </w:t>
    </w:r>
    <w:r w:rsidRPr="00B22B05">
      <w:rPr>
        <w:rFonts w:ascii="Arial" w:hAnsi="Arial" w:cs="Arial"/>
        <w:b/>
        <w:bCs/>
        <w:sz w:val="20"/>
      </w:rPr>
      <w:t xml:space="preserve">Project 2010-10 </w:t>
    </w:r>
    <w:r w:rsidRPr="00B22B05">
      <w:rPr>
        <w:rFonts w:ascii="Arial" w:hAnsi="Arial" w:cs="Arial"/>
        <w:b/>
        <w:sz w:val="20"/>
      </w:rPr>
      <w:t>—</w:t>
    </w:r>
    <w:r w:rsidRPr="00B22B05">
      <w:rPr>
        <w:rFonts w:ascii="Arial" w:hAnsi="Arial" w:cs="Arial"/>
        <w:b/>
        <w:bCs/>
        <w:sz w:val="20"/>
      </w:rPr>
      <w:t xml:space="preserve"> Modifications to FAC</w:t>
    </w:r>
    <w:r>
      <w:rPr>
        <w:rFonts w:ascii="Arial" w:hAnsi="Arial" w:cs="Arial"/>
        <w:b/>
        <w:bCs/>
        <w:sz w:val="20"/>
      </w:rPr>
      <w:t xml:space="preserve"> Standards for </w:t>
    </w:r>
    <w:proofErr w:type="gramStart"/>
    <w:r>
      <w:rPr>
        <w:rFonts w:ascii="Arial" w:hAnsi="Arial" w:cs="Arial"/>
        <w:b/>
        <w:bCs/>
        <w:sz w:val="20"/>
      </w:rPr>
      <w:t xml:space="preserve">Order </w:t>
    </w:r>
    <w:r w:rsidRPr="00B22B05">
      <w:rPr>
        <w:rFonts w:ascii="Arial" w:hAnsi="Arial" w:cs="Arial"/>
        <w:b/>
        <w:bCs/>
        <w:sz w:val="20"/>
      </w:rPr>
      <w:t xml:space="preserve"> 729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C7" w:rsidRDefault="00D928C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3200" cy="1257300"/>
          <wp:effectExtent l="19050" t="0" r="6350" b="0"/>
          <wp:wrapNone/>
          <wp:docPr id="1" name="Picture 1" descr="slick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ck-head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220"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DA"/>
    <w:multiLevelType w:val="singleLevel"/>
    <w:tmpl w:val="0A34E736"/>
    <w:lvl w:ilvl="0">
      <w:start w:val="1"/>
      <w:numFmt w:val="bullet"/>
      <w:pStyle w:val="Dashlevel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0875F26"/>
    <w:multiLevelType w:val="hybridMultilevel"/>
    <w:tmpl w:val="1608A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50600"/>
    <w:multiLevelType w:val="hybridMultilevel"/>
    <w:tmpl w:val="954E5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53A45"/>
    <w:multiLevelType w:val="singleLevel"/>
    <w:tmpl w:val="C2D869E6"/>
    <w:lvl w:ilvl="0">
      <w:start w:val="1"/>
      <w:numFmt w:val="bullet"/>
      <w:pStyle w:val="Dashleve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6633862"/>
    <w:multiLevelType w:val="hybridMultilevel"/>
    <w:tmpl w:val="8C147D50"/>
    <w:lvl w:ilvl="0" w:tplc="026058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F36E0"/>
    <w:multiLevelType w:val="singleLevel"/>
    <w:tmpl w:val="42366744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1021C8C"/>
    <w:multiLevelType w:val="hybridMultilevel"/>
    <w:tmpl w:val="F3BE6AE6"/>
    <w:lvl w:ilvl="0" w:tplc="F8B27F9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5018E"/>
    <w:multiLevelType w:val="singleLevel"/>
    <w:tmpl w:val="D04A41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2741BF"/>
    <w:multiLevelType w:val="hybridMultilevel"/>
    <w:tmpl w:val="6E1A5D7C"/>
    <w:lvl w:ilvl="0" w:tplc="59E0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26F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C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44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8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4C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EC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A2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05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A76AA"/>
    <w:multiLevelType w:val="singleLevel"/>
    <w:tmpl w:val="CDDE7876"/>
    <w:lvl w:ilvl="0">
      <w:start w:val="1"/>
      <w:numFmt w:val="bullet"/>
      <w:pStyle w:val="List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921837"/>
    <w:multiLevelType w:val="singleLevel"/>
    <w:tmpl w:val="31E81F98"/>
    <w:lvl w:ilvl="0">
      <w:start w:val="1"/>
      <w:numFmt w:val="bullet"/>
      <w:pStyle w:val="Bullet3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>
    <w:nsid w:val="233D18C2"/>
    <w:multiLevelType w:val="singleLevel"/>
    <w:tmpl w:val="EA4E74FE"/>
    <w:lvl w:ilvl="0">
      <w:start w:val="1"/>
      <w:numFmt w:val="decimal"/>
      <w:pStyle w:val="NumberedStep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2706F4"/>
    <w:multiLevelType w:val="multilevel"/>
    <w:tmpl w:val="72A6B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0788F"/>
    <w:multiLevelType w:val="hybridMultilevel"/>
    <w:tmpl w:val="CE1CAD06"/>
    <w:lvl w:ilvl="0" w:tplc="1BF840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075E2D"/>
    <w:multiLevelType w:val="hybridMultilevel"/>
    <w:tmpl w:val="72A6B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5C63FF"/>
    <w:multiLevelType w:val="singleLevel"/>
    <w:tmpl w:val="E4A416B4"/>
    <w:lvl w:ilvl="0">
      <w:start w:val="12"/>
      <w:numFmt w:val="bullet"/>
      <w:pStyle w:val="BoxBullet"/>
      <w:lvlText w:val="–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</w:rPr>
    </w:lvl>
  </w:abstractNum>
  <w:abstractNum w:abstractNumId="17">
    <w:nsid w:val="36046428"/>
    <w:multiLevelType w:val="hybridMultilevel"/>
    <w:tmpl w:val="72664578"/>
    <w:lvl w:ilvl="0" w:tplc="BF30336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>
    <w:nsid w:val="3FE865C7"/>
    <w:multiLevelType w:val="hybridMultilevel"/>
    <w:tmpl w:val="8834C78A"/>
    <w:lvl w:ilvl="0" w:tplc="7B26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DE57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221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E706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5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04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81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B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CC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1D5C76"/>
    <w:multiLevelType w:val="hybridMultilevel"/>
    <w:tmpl w:val="54E0A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4446B"/>
    <w:multiLevelType w:val="hybridMultilevel"/>
    <w:tmpl w:val="DF706378"/>
    <w:lvl w:ilvl="0" w:tplc="FFFFFFFF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1">
    <w:nsid w:val="4B681581"/>
    <w:multiLevelType w:val="hybridMultilevel"/>
    <w:tmpl w:val="6B1EE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A5A39"/>
    <w:multiLevelType w:val="hybridMultilevel"/>
    <w:tmpl w:val="D5AA8950"/>
    <w:lvl w:ilvl="0" w:tplc="0409000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6D01FB"/>
    <w:multiLevelType w:val="singleLevel"/>
    <w:tmpl w:val="4D8C5906"/>
    <w:lvl w:ilvl="0">
      <w:numFmt w:val="bullet"/>
      <w:pStyle w:val="ListBullet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61756BB"/>
    <w:multiLevelType w:val="hybridMultilevel"/>
    <w:tmpl w:val="C64AC086"/>
    <w:lvl w:ilvl="0" w:tplc="F8405BE6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D83346"/>
    <w:multiLevelType w:val="singleLevel"/>
    <w:tmpl w:val="3AD209EC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783F4B0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>
    <w:nsid w:val="7D086A48"/>
    <w:multiLevelType w:val="hybridMultilevel"/>
    <w:tmpl w:val="3C8E7292"/>
    <w:lvl w:ilvl="0" w:tplc="BEA8D0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2A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25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43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24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46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A2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4A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69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3"/>
  </w:num>
  <w:num w:numId="5">
    <w:abstractNumId w:val="5"/>
  </w:num>
  <w:num w:numId="6">
    <w:abstractNumId w:val="25"/>
  </w:num>
  <w:num w:numId="7">
    <w:abstractNumId w:val="11"/>
  </w:num>
  <w:num w:numId="8">
    <w:abstractNumId w:val="18"/>
  </w:num>
  <w:num w:numId="9">
    <w:abstractNumId w:val="16"/>
  </w:num>
  <w:num w:numId="10">
    <w:abstractNumId w:val="10"/>
  </w:num>
  <w:num w:numId="11">
    <w:abstractNumId w:val="27"/>
  </w:num>
  <w:num w:numId="12">
    <w:abstractNumId w:val="8"/>
  </w:num>
  <w:num w:numId="13">
    <w:abstractNumId w:val="14"/>
  </w:num>
  <w:num w:numId="14">
    <w:abstractNumId w:val="22"/>
  </w:num>
  <w:num w:numId="15">
    <w:abstractNumId w:val="26"/>
  </w:num>
  <w:num w:numId="16">
    <w:abstractNumId w:val="4"/>
  </w:num>
  <w:num w:numId="17">
    <w:abstractNumId w:val="6"/>
  </w:num>
  <w:num w:numId="18">
    <w:abstractNumId w:val="17"/>
  </w:num>
  <w:num w:numId="19">
    <w:abstractNumId w:val="19"/>
  </w:num>
  <w:num w:numId="20">
    <w:abstractNumId w:val="15"/>
  </w:num>
  <w:num w:numId="21">
    <w:abstractNumId w:val="12"/>
  </w:num>
  <w:num w:numId="22">
    <w:abstractNumId w:val="21"/>
  </w:num>
  <w:num w:numId="23">
    <w:abstractNumId w:val="14"/>
  </w:num>
  <w:num w:numId="24">
    <w:abstractNumId w:val="14"/>
  </w:num>
  <w:num w:numId="25">
    <w:abstractNumId w:val="2"/>
  </w:num>
  <w:num w:numId="26">
    <w:abstractNumId w:val="1"/>
  </w:num>
  <w:num w:numId="27">
    <w:abstractNumId w:val="13"/>
  </w:num>
  <w:num w:numId="28">
    <w:abstractNumId w:val="7"/>
  </w:num>
  <w:num w:numId="29">
    <w:abstractNumId w:val="14"/>
  </w:num>
  <w:num w:numId="30">
    <w:abstractNumId w:val="2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96BFD"/>
    <w:rsid w:val="00001A70"/>
    <w:rsid w:val="00001D6E"/>
    <w:rsid w:val="00003CD7"/>
    <w:rsid w:val="00032687"/>
    <w:rsid w:val="000666F6"/>
    <w:rsid w:val="000C28E5"/>
    <w:rsid w:val="000C39A2"/>
    <w:rsid w:val="00103084"/>
    <w:rsid w:val="00107569"/>
    <w:rsid w:val="001524CC"/>
    <w:rsid w:val="0017050C"/>
    <w:rsid w:val="00182CEE"/>
    <w:rsid w:val="00186C62"/>
    <w:rsid w:val="001A0191"/>
    <w:rsid w:val="001A266D"/>
    <w:rsid w:val="001A4404"/>
    <w:rsid w:val="001C28D3"/>
    <w:rsid w:val="001C4763"/>
    <w:rsid w:val="001F2F2C"/>
    <w:rsid w:val="002041E2"/>
    <w:rsid w:val="002274ED"/>
    <w:rsid w:val="002278B8"/>
    <w:rsid w:val="002538B8"/>
    <w:rsid w:val="00263E51"/>
    <w:rsid w:val="002A34F1"/>
    <w:rsid w:val="002A382D"/>
    <w:rsid w:val="002A4950"/>
    <w:rsid w:val="002E2353"/>
    <w:rsid w:val="00354C81"/>
    <w:rsid w:val="003613E5"/>
    <w:rsid w:val="003638A1"/>
    <w:rsid w:val="00372698"/>
    <w:rsid w:val="00372EC2"/>
    <w:rsid w:val="00392169"/>
    <w:rsid w:val="003D7E6B"/>
    <w:rsid w:val="003E441F"/>
    <w:rsid w:val="00412F85"/>
    <w:rsid w:val="00425454"/>
    <w:rsid w:val="0045245F"/>
    <w:rsid w:val="00453FC7"/>
    <w:rsid w:val="004759E2"/>
    <w:rsid w:val="00481D70"/>
    <w:rsid w:val="00482EEB"/>
    <w:rsid w:val="004A05EF"/>
    <w:rsid w:val="004A1FCF"/>
    <w:rsid w:val="004A43EA"/>
    <w:rsid w:val="004B1F99"/>
    <w:rsid w:val="004B28E6"/>
    <w:rsid w:val="004B4F55"/>
    <w:rsid w:val="004C41D9"/>
    <w:rsid w:val="004F6E0B"/>
    <w:rsid w:val="0051549F"/>
    <w:rsid w:val="00530E6F"/>
    <w:rsid w:val="00532839"/>
    <w:rsid w:val="005338A6"/>
    <w:rsid w:val="0053436D"/>
    <w:rsid w:val="00567643"/>
    <w:rsid w:val="005766AC"/>
    <w:rsid w:val="005C1FDA"/>
    <w:rsid w:val="005D1633"/>
    <w:rsid w:val="005E3AB7"/>
    <w:rsid w:val="005E76C0"/>
    <w:rsid w:val="005F4F91"/>
    <w:rsid w:val="00630B6C"/>
    <w:rsid w:val="006359EF"/>
    <w:rsid w:val="0066293F"/>
    <w:rsid w:val="00683592"/>
    <w:rsid w:val="006A351B"/>
    <w:rsid w:val="006C7F9C"/>
    <w:rsid w:val="0071651A"/>
    <w:rsid w:val="007221F9"/>
    <w:rsid w:val="00726ABC"/>
    <w:rsid w:val="0074745E"/>
    <w:rsid w:val="00761CFE"/>
    <w:rsid w:val="00770692"/>
    <w:rsid w:val="007804CE"/>
    <w:rsid w:val="0079795B"/>
    <w:rsid w:val="007A7DAD"/>
    <w:rsid w:val="007D0C41"/>
    <w:rsid w:val="007D4E6A"/>
    <w:rsid w:val="007D62FF"/>
    <w:rsid w:val="007E0A71"/>
    <w:rsid w:val="007E34E3"/>
    <w:rsid w:val="007E440C"/>
    <w:rsid w:val="008146A3"/>
    <w:rsid w:val="00826C73"/>
    <w:rsid w:val="00827A8C"/>
    <w:rsid w:val="008548ED"/>
    <w:rsid w:val="00865507"/>
    <w:rsid w:val="008840DE"/>
    <w:rsid w:val="00897503"/>
    <w:rsid w:val="008A45D2"/>
    <w:rsid w:val="008B3160"/>
    <w:rsid w:val="008C5456"/>
    <w:rsid w:val="008E2B3F"/>
    <w:rsid w:val="008F2023"/>
    <w:rsid w:val="00900D83"/>
    <w:rsid w:val="00907F0F"/>
    <w:rsid w:val="009147E2"/>
    <w:rsid w:val="009211F6"/>
    <w:rsid w:val="00931AA9"/>
    <w:rsid w:val="009352C5"/>
    <w:rsid w:val="00943D01"/>
    <w:rsid w:val="009812B9"/>
    <w:rsid w:val="009B7A43"/>
    <w:rsid w:val="009C2A03"/>
    <w:rsid w:val="009E0AB5"/>
    <w:rsid w:val="009E71DB"/>
    <w:rsid w:val="009F759B"/>
    <w:rsid w:val="00A01DC6"/>
    <w:rsid w:val="00A05232"/>
    <w:rsid w:val="00A06B8C"/>
    <w:rsid w:val="00A16B13"/>
    <w:rsid w:val="00A56C97"/>
    <w:rsid w:val="00A611D1"/>
    <w:rsid w:val="00A95B3D"/>
    <w:rsid w:val="00AD3B7C"/>
    <w:rsid w:val="00AE3110"/>
    <w:rsid w:val="00B07889"/>
    <w:rsid w:val="00B15972"/>
    <w:rsid w:val="00B22B05"/>
    <w:rsid w:val="00B33563"/>
    <w:rsid w:val="00B36DA3"/>
    <w:rsid w:val="00B6497F"/>
    <w:rsid w:val="00B662D5"/>
    <w:rsid w:val="00B71B3F"/>
    <w:rsid w:val="00B802EA"/>
    <w:rsid w:val="00B93E07"/>
    <w:rsid w:val="00B96BFD"/>
    <w:rsid w:val="00BE7C61"/>
    <w:rsid w:val="00C05F98"/>
    <w:rsid w:val="00C13B5F"/>
    <w:rsid w:val="00C647BF"/>
    <w:rsid w:val="00CA7BFC"/>
    <w:rsid w:val="00CC5968"/>
    <w:rsid w:val="00CE3E83"/>
    <w:rsid w:val="00D4139E"/>
    <w:rsid w:val="00D5089A"/>
    <w:rsid w:val="00D54317"/>
    <w:rsid w:val="00D83779"/>
    <w:rsid w:val="00D84CE8"/>
    <w:rsid w:val="00D928C7"/>
    <w:rsid w:val="00DA287C"/>
    <w:rsid w:val="00DA5A7D"/>
    <w:rsid w:val="00DC373B"/>
    <w:rsid w:val="00DF194F"/>
    <w:rsid w:val="00E14177"/>
    <w:rsid w:val="00E15F26"/>
    <w:rsid w:val="00E2305D"/>
    <w:rsid w:val="00E34196"/>
    <w:rsid w:val="00E52654"/>
    <w:rsid w:val="00E70E1A"/>
    <w:rsid w:val="00EC123E"/>
    <w:rsid w:val="00EC1DE6"/>
    <w:rsid w:val="00EF4299"/>
    <w:rsid w:val="00EF6385"/>
    <w:rsid w:val="00F019BC"/>
    <w:rsid w:val="00F1391B"/>
    <w:rsid w:val="00F3460E"/>
    <w:rsid w:val="00F377FC"/>
    <w:rsid w:val="00F40C64"/>
    <w:rsid w:val="00F44F04"/>
    <w:rsid w:val="00F50F3A"/>
    <w:rsid w:val="00F61E81"/>
    <w:rsid w:val="00F711E3"/>
    <w:rsid w:val="00FA2D72"/>
    <w:rsid w:val="00FB1126"/>
    <w:rsid w:val="00FB1D53"/>
    <w:rsid w:val="00FF504E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0DE"/>
    <w:rPr>
      <w:sz w:val="22"/>
    </w:rPr>
  </w:style>
  <w:style w:type="paragraph" w:styleId="Heading1">
    <w:name w:val="heading 1"/>
    <w:basedOn w:val="Normal"/>
    <w:next w:val="Normal"/>
    <w:qFormat/>
    <w:rsid w:val="008840DE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8840DE"/>
    <w:pPr>
      <w:keepNext/>
      <w:outlineLvl w:val="1"/>
    </w:pPr>
    <w:rPr>
      <w:rFonts w:ascii="Tahoma" w:hAnsi="Tahoma"/>
      <w:b/>
      <w:i/>
    </w:rPr>
  </w:style>
  <w:style w:type="paragraph" w:styleId="Heading3">
    <w:name w:val="heading 3"/>
    <w:basedOn w:val="Normal"/>
    <w:next w:val="Normal"/>
    <w:qFormat/>
    <w:rsid w:val="008840D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840DE"/>
    <w:pPr>
      <w:keepNext/>
      <w:spacing w:before="240" w:after="6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rsid w:val="008840D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840DE"/>
    <w:pPr>
      <w:keepNext/>
      <w:jc w:val="center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8840DE"/>
    <w:pPr>
      <w:keepNext/>
      <w:outlineLvl w:val="6"/>
    </w:pPr>
    <w:rPr>
      <w:rFonts w:ascii="Arial" w:hAnsi="Arial" w:cs="Arial"/>
      <w:sz w:val="20"/>
      <w:szCs w:val="24"/>
      <w:u w:val="single"/>
    </w:rPr>
  </w:style>
  <w:style w:type="paragraph" w:styleId="Heading8">
    <w:name w:val="heading 8"/>
    <w:basedOn w:val="Normal"/>
    <w:next w:val="Normal"/>
    <w:qFormat/>
    <w:rsid w:val="008840DE"/>
    <w:pPr>
      <w:keepNext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0DE"/>
    <w:pPr>
      <w:tabs>
        <w:tab w:val="center" w:pos="4320"/>
        <w:tab w:val="right" w:pos="8640"/>
      </w:tabs>
    </w:pPr>
  </w:style>
  <w:style w:type="paragraph" w:customStyle="1" w:styleId="Dashlevel1">
    <w:name w:val="Dash level 1"/>
    <w:basedOn w:val="Normal"/>
    <w:rsid w:val="008840DE"/>
    <w:pPr>
      <w:numPr>
        <w:numId w:val="1"/>
      </w:numPr>
      <w:spacing w:after="60"/>
      <w:ind w:left="1080"/>
    </w:pPr>
  </w:style>
  <w:style w:type="paragraph" w:customStyle="1" w:styleId="ListBullet1">
    <w:name w:val="List Bullet 1"/>
    <w:basedOn w:val="Normal"/>
    <w:rsid w:val="008840DE"/>
    <w:pPr>
      <w:numPr>
        <w:numId w:val="2"/>
      </w:numPr>
      <w:spacing w:before="60" w:after="60"/>
      <w:ind w:left="720"/>
    </w:pPr>
  </w:style>
  <w:style w:type="paragraph" w:customStyle="1" w:styleId="Dashlevel2">
    <w:name w:val="Dash level 2"/>
    <w:basedOn w:val="Dashlevel1"/>
    <w:rsid w:val="008840DE"/>
    <w:pPr>
      <w:numPr>
        <w:numId w:val="3"/>
      </w:numPr>
      <w:ind w:left="1440"/>
    </w:pPr>
  </w:style>
  <w:style w:type="paragraph" w:styleId="BodyText">
    <w:name w:val="Body Text"/>
    <w:basedOn w:val="Normal"/>
    <w:rsid w:val="008840DE"/>
    <w:pPr>
      <w:ind w:left="360"/>
    </w:pPr>
  </w:style>
  <w:style w:type="paragraph" w:customStyle="1" w:styleId="NumberedSteps">
    <w:name w:val="Numbered Steps"/>
    <w:basedOn w:val="Normal"/>
    <w:rsid w:val="008840DE"/>
    <w:pPr>
      <w:numPr>
        <w:numId w:val="7"/>
      </w:numPr>
    </w:pPr>
  </w:style>
  <w:style w:type="paragraph" w:styleId="ListBullet">
    <w:name w:val="List Bullet"/>
    <w:basedOn w:val="Normal"/>
    <w:rsid w:val="008840DE"/>
    <w:pPr>
      <w:numPr>
        <w:numId w:val="5"/>
      </w:numPr>
    </w:pPr>
  </w:style>
  <w:style w:type="paragraph" w:styleId="ListBullet2">
    <w:name w:val="List Bullet 2"/>
    <w:basedOn w:val="Normal"/>
    <w:autoRedefine/>
    <w:rsid w:val="008840DE"/>
    <w:pPr>
      <w:numPr>
        <w:numId w:val="4"/>
      </w:numPr>
    </w:pPr>
  </w:style>
  <w:style w:type="paragraph" w:styleId="BodyTextIndent">
    <w:name w:val="Body Text Indent"/>
    <w:basedOn w:val="Normal"/>
    <w:rsid w:val="008840DE"/>
    <w:pPr>
      <w:ind w:left="720"/>
    </w:pPr>
  </w:style>
  <w:style w:type="paragraph" w:customStyle="1" w:styleId="Bullet2">
    <w:name w:val="Bullet 2"/>
    <w:basedOn w:val="Normal"/>
    <w:rsid w:val="008840DE"/>
    <w:pPr>
      <w:numPr>
        <w:numId w:val="6"/>
      </w:numPr>
    </w:pPr>
  </w:style>
  <w:style w:type="character" w:styleId="Hyperlink">
    <w:name w:val="Hyperlink"/>
    <w:basedOn w:val="DefaultParagraphFont"/>
    <w:rsid w:val="008840DE"/>
    <w:rPr>
      <w:color w:val="0000FF"/>
      <w:u w:val="single"/>
    </w:rPr>
  </w:style>
  <w:style w:type="character" w:customStyle="1" w:styleId="BoxText">
    <w:name w:val="Box Text"/>
    <w:basedOn w:val="DefaultParagraphFont"/>
    <w:rsid w:val="008840DE"/>
    <w:rPr>
      <w:rFonts w:ascii="Arial" w:hAnsi="Arial"/>
      <w:sz w:val="20"/>
    </w:rPr>
  </w:style>
  <w:style w:type="paragraph" w:customStyle="1" w:styleId="TableText">
    <w:name w:val="Table Text"/>
    <w:basedOn w:val="Normal"/>
    <w:rsid w:val="008840DE"/>
    <w:pPr>
      <w:spacing w:before="60" w:after="60"/>
    </w:pPr>
    <w:rPr>
      <w:rFonts w:ascii="Arial" w:hAnsi="Arial"/>
      <w:sz w:val="18"/>
    </w:rPr>
  </w:style>
  <w:style w:type="character" w:customStyle="1" w:styleId="Exhibit">
    <w:name w:val="Exhibit"/>
    <w:basedOn w:val="DefaultParagraphFont"/>
    <w:rsid w:val="008840DE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8840DE"/>
    <w:pPr>
      <w:autoSpaceDE w:val="0"/>
      <w:autoSpaceDN w:val="0"/>
      <w:adjustRightInd w:val="0"/>
      <w:ind w:firstLine="360"/>
    </w:pPr>
    <w:rPr>
      <w:rFonts w:ascii="Arial" w:hAnsi="Arial"/>
      <w:sz w:val="20"/>
    </w:rPr>
  </w:style>
  <w:style w:type="paragraph" w:styleId="BodyText2">
    <w:name w:val="Body Text 2"/>
    <w:basedOn w:val="Normal"/>
    <w:rsid w:val="008840DE"/>
    <w:pPr>
      <w:spacing w:before="120"/>
    </w:pPr>
    <w:rPr>
      <w:i/>
      <w:color w:val="0000FF"/>
      <w:sz w:val="24"/>
    </w:rPr>
  </w:style>
  <w:style w:type="character" w:styleId="FollowedHyperlink">
    <w:name w:val="FollowedHyperlink"/>
    <w:basedOn w:val="DefaultParagraphFont"/>
    <w:rsid w:val="008840DE"/>
    <w:rPr>
      <w:color w:val="800080"/>
      <w:u w:val="single"/>
    </w:rPr>
  </w:style>
  <w:style w:type="paragraph" w:customStyle="1" w:styleId="Bullet3">
    <w:name w:val="Bullet 3"/>
    <w:basedOn w:val="Normal"/>
    <w:rsid w:val="008840DE"/>
    <w:pPr>
      <w:numPr>
        <w:numId w:val="10"/>
      </w:numPr>
    </w:pPr>
    <w:rPr>
      <w:szCs w:val="24"/>
    </w:rPr>
  </w:style>
  <w:style w:type="paragraph" w:customStyle="1" w:styleId="BoxBullet">
    <w:name w:val="Box Bullet"/>
    <w:basedOn w:val="Normal"/>
    <w:rsid w:val="008840DE"/>
    <w:pPr>
      <w:numPr>
        <w:numId w:val="9"/>
      </w:numPr>
    </w:pPr>
    <w:rPr>
      <w:sz w:val="24"/>
      <w:szCs w:val="24"/>
    </w:rPr>
  </w:style>
  <w:style w:type="paragraph" w:customStyle="1" w:styleId="NormalTimes">
    <w:name w:val="Normal Times"/>
    <w:basedOn w:val="Normal"/>
    <w:rsid w:val="008840DE"/>
    <w:pPr>
      <w:spacing w:after="240"/>
    </w:pPr>
    <w:rPr>
      <w:szCs w:val="24"/>
    </w:rPr>
  </w:style>
  <w:style w:type="character" w:styleId="CommentReference">
    <w:name w:val="annotation reference"/>
    <w:basedOn w:val="DefaultParagraphFont"/>
    <w:semiHidden/>
    <w:rsid w:val="008840DE"/>
    <w:rPr>
      <w:sz w:val="16"/>
      <w:szCs w:val="16"/>
    </w:rPr>
  </w:style>
  <w:style w:type="paragraph" w:styleId="CommentText">
    <w:name w:val="annotation text"/>
    <w:basedOn w:val="Normal"/>
    <w:semiHidden/>
    <w:rsid w:val="008840DE"/>
    <w:rPr>
      <w:sz w:val="20"/>
    </w:rPr>
  </w:style>
  <w:style w:type="paragraph" w:styleId="BalloonText">
    <w:name w:val="Balloon Text"/>
    <w:basedOn w:val="Normal"/>
    <w:semiHidden/>
    <w:rsid w:val="008840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840DE"/>
    <w:pPr>
      <w:spacing w:after="240"/>
    </w:pPr>
    <w:rPr>
      <w:sz w:val="20"/>
    </w:rPr>
  </w:style>
  <w:style w:type="paragraph" w:customStyle="1" w:styleId="Normal0pt">
    <w:name w:val="Normal 0pt"/>
    <w:basedOn w:val="Normal"/>
    <w:next w:val="Normal"/>
    <w:rsid w:val="008840DE"/>
  </w:style>
  <w:style w:type="paragraph" w:customStyle="1" w:styleId="Bullet">
    <w:name w:val="Bullet"/>
    <w:basedOn w:val="Normal"/>
    <w:rsid w:val="008840DE"/>
    <w:pPr>
      <w:numPr>
        <w:numId w:val="13"/>
      </w:numPr>
      <w:spacing w:before="120"/>
    </w:pPr>
  </w:style>
  <w:style w:type="paragraph" w:customStyle="1" w:styleId="Default">
    <w:name w:val="Default"/>
    <w:rsid w:val="00372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">
    <w:name w:val="List Number"/>
    <w:basedOn w:val="Normal"/>
    <w:semiHidden/>
    <w:rsid w:val="00CE3E83"/>
    <w:pPr>
      <w:numPr>
        <w:numId w:val="28"/>
      </w:numPr>
      <w:spacing w:after="240"/>
    </w:pPr>
  </w:style>
  <w:style w:type="character" w:customStyle="1" w:styleId="EmailStyle44">
    <w:name w:val="EmailStyle441"/>
    <w:aliases w:val="EmailStyle441"/>
    <w:basedOn w:val="DefaultParagraphFont"/>
    <w:semiHidden/>
    <w:personal/>
    <w:personalReply/>
    <w:rsid w:val="0017050C"/>
    <w:rPr>
      <w:rFonts w:ascii="Tahoma" w:hAnsi="Tahom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481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net/nercsurvey/Survey.aspx?s=e90004c891d2475ea8f1f74a35d5e2ba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rc.net/nercsurvey/Survey.aspx?s=e90004c891d2475ea8f1f74a35d5e2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rel.richardson@nerc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lerl\Local%20Settings\Temporary%20Internet%20Files\OLKA\Project%202009-02_SAR%20Comment%20Form_Real-time%20Tools_200906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87D9EBCBC584DAA35C2B6571476C1" ma:contentTypeVersion="27" ma:contentTypeDescription="Create a new document." ma:contentTypeScope="" ma:versionID="1aa91128a92ec686949680835e9be1c0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c160bd4bc0143146a4e300d072bd4956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D85D4-9A49-4C34-9F87-A277D9EB6153}"/>
</file>

<file path=customXml/itemProps2.xml><?xml version="1.0" encoding="utf-8"?>
<ds:datastoreItem xmlns:ds="http://schemas.openxmlformats.org/officeDocument/2006/customXml" ds:itemID="{89CED2B2-263C-41CC-821E-74D5C1CE5D93}"/>
</file>

<file path=customXml/itemProps3.xml><?xml version="1.0" encoding="utf-8"?>
<ds:datastoreItem xmlns:ds="http://schemas.openxmlformats.org/officeDocument/2006/customXml" ds:itemID="{3538F673-2030-4A1F-AF8F-4679137FBA28}"/>
</file>

<file path=customXml/itemProps4.xml><?xml version="1.0" encoding="utf-8"?>
<ds:datastoreItem xmlns:ds="http://schemas.openxmlformats.org/officeDocument/2006/customXml" ds:itemID="{4605AB71-E43E-4632-BED6-E109643AA50E}"/>
</file>

<file path=customXml/itemProps5.xml><?xml version="1.0" encoding="utf-8"?>
<ds:datastoreItem xmlns:ds="http://schemas.openxmlformats.org/officeDocument/2006/customXml" ds:itemID="{4605AB71-E43E-4632-BED6-E109643AA50E}"/>
</file>

<file path=docProps/app.xml><?xml version="1.0" encoding="utf-8"?>
<Properties xmlns="http://schemas.openxmlformats.org/officeDocument/2006/extended-properties" xmlns:vt="http://schemas.openxmlformats.org/officeDocument/2006/docPropsVTypes">
  <Template>Project 2009-02_SAR Comment Form_Real-time Tools_20090610.dot</Template>
  <TotalTime>30</TotalTime>
  <Pages>2</Pages>
  <Words>659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</vt:lpstr>
    </vt:vector>
  </TitlesOfParts>
  <Company>Long Consulting</Company>
  <LinksUpToDate>false</LinksUpToDate>
  <CharactersWithSpaces>4825</CharactersWithSpaces>
  <SharedDoc>false</SharedDoc>
  <HLinks>
    <vt:vector size="18" baseType="variant">
      <vt:variant>
        <vt:i4>5767201</vt:i4>
      </vt:variant>
      <vt:variant>
        <vt:i4>6</vt:i4>
      </vt:variant>
      <vt:variant>
        <vt:i4>0</vt:i4>
      </vt:variant>
      <vt:variant>
        <vt:i4>5</vt:i4>
      </vt:variant>
      <vt:variant>
        <vt:lpwstr>http://www.nerc.com/filez/standards/Project2010-10_FAC_Order_729.html</vt:lpwstr>
      </vt:variant>
      <vt:variant>
        <vt:lpwstr/>
      </vt:variant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mailto:andy.rodriquez@nerc.net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https://www.nerc.net/nercsurvey/Survey.aspx?s=d4e868acf20646a9877cbefe256b4c94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Lauren Koller</dc:creator>
  <cp:keywords/>
  <cp:lastModifiedBy>bensonm</cp:lastModifiedBy>
  <cp:revision>7</cp:revision>
  <cp:lastPrinted>2006-12-15T17:28:00Z</cp:lastPrinted>
  <dcterms:created xsi:type="dcterms:W3CDTF">2010-09-17T19:40:00Z</dcterms:created>
  <dcterms:modified xsi:type="dcterms:W3CDTF">2010-09-20T16:59:00Z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0x010100BBC87D9EBCBC584DAA35C2B6571476C1</vt:lpwstr>
  </property>
  <property fmtid="{D5CDD505-2E9C-101B-9397-08002B2CF9AE}" pid="3" name="_dlc_DocIdItemGuid">
    <vt:lpwstr>99b8d05c-9eed-4197-bb59-689f6e8e133d</vt:lpwstr>
  </property>
</Properties>
</file>